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5319FE1C" w:rsidR="00346044" w:rsidRPr="004F2656" w:rsidRDefault="00346044" w:rsidP="00E167BE">
      <w:pPr>
        <w:jc w:val="center"/>
        <w:rPr>
          <w:b/>
          <w:sz w:val="28"/>
          <w:szCs w:val="28"/>
        </w:rPr>
      </w:pPr>
      <w:r w:rsidRPr="004F2656">
        <w:rPr>
          <w:b/>
          <w:sz w:val="28"/>
          <w:szCs w:val="28"/>
        </w:rPr>
        <w:t>Final Report</w:t>
      </w:r>
    </w:p>
    <w:p w14:paraId="1D496630" w14:textId="1F57B9BB" w:rsidR="0033401E" w:rsidRDefault="0033401E" w:rsidP="0073273B">
      <w:pPr>
        <w:rPr>
          <w:i/>
          <w:sz w:val="24"/>
          <w:szCs w:val="24"/>
        </w:rPr>
      </w:pPr>
      <w:r>
        <w:rPr>
          <w:i/>
          <w:sz w:val="24"/>
          <w:szCs w:val="24"/>
        </w:rPr>
        <w:t>To submit your Final Report, go to the Final Report submission page on the ALG website</w:t>
      </w:r>
      <w:r w:rsidR="00630263">
        <w:rPr>
          <w:i/>
          <w:sz w:val="24"/>
          <w:szCs w:val="24"/>
        </w:rPr>
        <w:t>:</w:t>
      </w:r>
      <w:r>
        <w:rPr>
          <w:i/>
          <w:sz w:val="24"/>
          <w:szCs w:val="24"/>
        </w:rPr>
        <w:t xml:space="preserve"> </w:t>
      </w:r>
      <w:hyperlink r:id="rId10" w:history="1">
        <w:r w:rsidR="00AF4890" w:rsidRPr="0088184B">
          <w:rPr>
            <w:rStyle w:val="Hyperlink"/>
            <w:i/>
            <w:sz w:val="24"/>
            <w:szCs w:val="24"/>
          </w:rPr>
          <w:t>http://affordablelearninggeorgia.org/site/final_report_submission</w:t>
        </w:r>
      </w:hyperlink>
      <w:r w:rsidR="00AF4890">
        <w:rPr>
          <w:i/>
          <w:color w:val="FF0000"/>
          <w:sz w:val="24"/>
          <w:szCs w:val="24"/>
        </w:rPr>
        <w:t xml:space="preserve"> </w:t>
      </w:r>
      <w:r w:rsidR="00687254" w:rsidRPr="0073273B">
        <w:rPr>
          <w:i/>
          <w:sz w:val="24"/>
          <w:szCs w:val="24"/>
        </w:rPr>
        <w:t xml:space="preserve">  </w:t>
      </w:r>
    </w:p>
    <w:p w14:paraId="67CBE099" w14:textId="794E3407" w:rsidR="0033401E" w:rsidRPr="0033401E" w:rsidRDefault="0033401E" w:rsidP="0033401E">
      <w:pPr>
        <w:rPr>
          <w:i/>
          <w:sz w:val="24"/>
          <w:szCs w:val="24"/>
        </w:rPr>
      </w:pPr>
      <w:r>
        <w:rPr>
          <w:i/>
          <w:sz w:val="24"/>
          <w:szCs w:val="24"/>
        </w:rPr>
        <w:t xml:space="preserve">Final report submission requires four files: </w:t>
      </w:r>
    </w:p>
    <w:p w14:paraId="324FBD38" w14:textId="18F9B444" w:rsidR="0033401E" w:rsidRDefault="0033401E" w:rsidP="0033401E">
      <w:pPr>
        <w:pStyle w:val="ListParagraph"/>
        <w:numPr>
          <w:ilvl w:val="0"/>
          <w:numId w:val="17"/>
        </w:numPr>
        <w:rPr>
          <w:i/>
          <w:sz w:val="24"/>
          <w:szCs w:val="24"/>
        </w:rPr>
      </w:pPr>
      <w:r>
        <w:rPr>
          <w:i/>
          <w:sz w:val="24"/>
          <w:szCs w:val="24"/>
        </w:rPr>
        <w:t xml:space="preserve">This completed narrative document </w:t>
      </w:r>
    </w:p>
    <w:p w14:paraId="69BBA9F0" w14:textId="77777777" w:rsidR="00630263" w:rsidRDefault="0033401E" w:rsidP="0033401E">
      <w:pPr>
        <w:pStyle w:val="ListParagraph"/>
        <w:numPr>
          <w:ilvl w:val="0"/>
          <w:numId w:val="17"/>
        </w:numPr>
        <w:rPr>
          <w:i/>
          <w:sz w:val="24"/>
          <w:szCs w:val="24"/>
        </w:rPr>
      </w:pPr>
      <w:r>
        <w:rPr>
          <w:i/>
          <w:sz w:val="24"/>
          <w:szCs w:val="24"/>
        </w:rPr>
        <w:t xml:space="preserve">Syllabus or syllabi </w:t>
      </w:r>
    </w:p>
    <w:p w14:paraId="67840C72" w14:textId="6B59A92A" w:rsidR="0033401E" w:rsidRDefault="0033401E" w:rsidP="00630263">
      <w:pPr>
        <w:pStyle w:val="ListParagraph"/>
        <w:numPr>
          <w:ilvl w:val="1"/>
          <w:numId w:val="17"/>
        </w:numPr>
        <w:rPr>
          <w:i/>
          <w:sz w:val="24"/>
          <w:szCs w:val="24"/>
        </w:rPr>
      </w:pPr>
      <w:r>
        <w:rPr>
          <w:i/>
          <w:sz w:val="24"/>
          <w:szCs w:val="24"/>
        </w:rPr>
        <w:t xml:space="preserve">(if multiple files, compress into one .zip folder) </w:t>
      </w:r>
    </w:p>
    <w:p w14:paraId="22ECA3EE" w14:textId="77777777" w:rsidR="00630263" w:rsidRDefault="00630263" w:rsidP="0033401E">
      <w:pPr>
        <w:pStyle w:val="ListParagraph"/>
        <w:numPr>
          <w:ilvl w:val="0"/>
          <w:numId w:val="17"/>
        </w:numPr>
        <w:rPr>
          <w:i/>
          <w:sz w:val="24"/>
          <w:szCs w:val="24"/>
        </w:rPr>
      </w:pPr>
      <w:r>
        <w:rPr>
          <w:i/>
          <w:sz w:val="24"/>
          <w:szCs w:val="24"/>
        </w:rPr>
        <w:t>Qualitative/Quantitative Measures d</w:t>
      </w:r>
      <w:r w:rsidR="0033401E">
        <w:rPr>
          <w:i/>
          <w:sz w:val="24"/>
          <w:szCs w:val="24"/>
        </w:rPr>
        <w:t xml:space="preserve">ata files </w:t>
      </w:r>
    </w:p>
    <w:p w14:paraId="22D6DEB2" w14:textId="090F16DC" w:rsidR="0033401E" w:rsidRDefault="0033401E" w:rsidP="00630263">
      <w:pPr>
        <w:pStyle w:val="ListParagraph"/>
        <w:numPr>
          <w:ilvl w:val="1"/>
          <w:numId w:val="17"/>
        </w:numPr>
        <w:rPr>
          <w:i/>
          <w:sz w:val="24"/>
          <w:szCs w:val="24"/>
        </w:rPr>
      </w:pPr>
      <w:r>
        <w:rPr>
          <w:i/>
          <w:sz w:val="24"/>
          <w:szCs w:val="24"/>
        </w:rPr>
        <w:t>(if multiple files, compress into one .zip folder)</w:t>
      </w:r>
    </w:p>
    <w:p w14:paraId="67953B08" w14:textId="77777777" w:rsidR="00630263" w:rsidRDefault="0033401E" w:rsidP="0033401E">
      <w:pPr>
        <w:pStyle w:val="ListParagraph"/>
        <w:numPr>
          <w:ilvl w:val="0"/>
          <w:numId w:val="17"/>
        </w:numPr>
        <w:rPr>
          <w:i/>
          <w:sz w:val="24"/>
          <w:szCs w:val="24"/>
        </w:rPr>
      </w:pPr>
      <w:r>
        <w:rPr>
          <w:i/>
          <w:sz w:val="24"/>
          <w:szCs w:val="24"/>
        </w:rPr>
        <w:t xml:space="preserve">Photo of your team or a class of your students w/ at least one team member, minimum resolution 800x600px </w:t>
      </w:r>
    </w:p>
    <w:p w14:paraId="1B7933E0" w14:textId="10764CC7" w:rsidR="0033401E" w:rsidRPr="0033401E" w:rsidRDefault="0033401E" w:rsidP="00630263">
      <w:pPr>
        <w:pStyle w:val="ListParagraph"/>
        <w:numPr>
          <w:ilvl w:val="1"/>
          <w:numId w:val="17"/>
        </w:numPr>
        <w:rPr>
          <w:i/>
          <w:sz w:val="24"/>
          <w:szCs w:val="24"/>
        </w:rPr>
      </w:pPr>
      <w:r>
        <w:rPr>
          <w:i/>
          <w:sz w:val="24"/>
          <w:szCs w:val="24"/>
        </w:rPr>
        <w:t>(nearly all smartphones take photos larger than this</w:t>
      </w:r>
      <w:r w:rsidR="00630263">
        <w:rPr>
          <w:i/>
          <w:sz w:val="24"/>
          <w:szCs w:val="24"/>
        </w:rPr>
        <w:t xml:space="preserve"> size</w:t>
      </w:r>
      <w:r>
        <w:rPr>
          <w:i/>
          <w:sz w:val="24"/>
          <w:szCs w:val="24"/>
        </w:rPr>
        <w:t xml:space="preserve"> by default)</w:t>
      </w:r>
    </w:p>
    <w:p w14:paraId="0CE62F26" w14:textId="4773B66F" w:rsidR="00687254" w:rsidRPr="0073273B" w:rsidRDefault="00687254" w:rsidP="0073273B">
      <w:pPr>
        <w:rPr>
          <w:i/>
          <w:sz w:val="24"/>
          <w:szCs w:val="24"/>
        </w:rPr>
      </w:pPr>
      <w:r w:rsidRPr="0073273B">
        <w:rPr>
          <w:i/>
          <w:sz w:val="24"/>
          <w:szCs w:val="24"/>
        </w:rPr>
        <w:t>Follow the instructions on the webpage</w:t>
      </w:r>
      <w:r w:rsidR="0033401E">
        <w:rPr>
          <w:i/>
          <w:sz w:val="24"/>
          <w:szCs w:val="24"/>
        </w:rPr>
        <w:t xml:space="preserve"> for uploading your documents. B</w:t>
      </w:r>
      <w:r w:rsidRPr="0073273B">
        <w:rPr>
          <w:i/>
          <w:sz w:val="24"/>
          <w:szCs w:val="24"/>
        </w:rPr>
        <w:t>ased on receipt of this report</w:t>
      </w:r>
      <w:r w:rsidR="00BF3C8A" w:rsidRPr="0073273B">
        <w:rPr>
          <w:i/>
          <w:sz w:val="24"/>
          <w:szCs w:val="24"/>
        </w:rPr>
        <w:t>,</w:t>
      </w:r>
      <w:r w:rsidRPr="0073273B">
        <w:rPr>
          <w:i/>
          <w:sz w:val="24"/>
          <w:szCs w:val="24"/>
        </w:rPr>
        <w:t xml:space="preserve"> ALG </w:t>
      </w:r>
      <w:r w:rsidR="00DF79E1" w:rsidRPr="0073273B">
        <w:rPr>
          <w:i/>
          <w:sz w:val="24"/>
          <w:szCs w:val="24"/>
        </w:rPr>
        <w:t>will process</w:t>
      </w:r>
      <w:r w:rsidRPr="0073273B">
        <w:rPr>
          <w:i/>
          <w:sz w:val="24"/>
          <w:szCs w:val="24"/>
        </w:rPr>
        <w:t xml:space="preserve"> the final payment for your grant.  ALG </w:t>
      </w:r>
      <w:r w:rsidR="0033401E">
        <w:rPr>
          <w:i/>
          <w:sz w:val="24"/>
          <w:szCs w:val="24"/>
        </w:rPr>
        <w:t xml:space="preserve">will </w:t>
      </w:r>
      <w:r w:rsidRPr="0073273B">
        <w:rPr>
          <w:i/>
          <w:sz w:val="24"/>
          <w:szCs w:val="24"/>
        </w:rPr>
        <w:t>follow up</w:t>
      </w:r>
      <w:r w:rsidR="00630263">
        <w:rPr>
          <w:i/>
          <w:sz w:val="24"/>
          <w:szCs w:val="24"/>
        </w:rPr>
        <w:t xml:space="preserve"> in the future with p</w:t>
      </w:r>
      <w:r w:rsidR="0033401E">
        <w:rPr>
          <w:i/>
          <w:sz w:val="24"/>
          <w:szCs w:val="24"/>
        </w:rPr>
        <w:t>ost-project grantee survey</w:t>
      </w:r>
      <w:r w:rsidR="00630263">
        <w:rPr>
          <w:i/>
          <w:sz w:val="24"/>
          <w:szCs w:val="24"/>
        </w:rPr>
        <w:t>s</w:t>
      </w:r>
      <w:r w:rsidR="0033401E">
        <w:rPr>
          <w:i/>
          <w:sz w:val="24"/>
          <w:szCs w:val="24"/>
        </w:rPr>
        <w:t xml:space="preserve"> and may also </w:t>
      </w:r>
      <w:r w:rsidRPr="0073273B">
        <w:rPr>
          <w:i/>
          <w:sz w:val="24"/>
          <w:szCs w:val="24"/>
        </w:rPr>
        <w:t xml:space="preserve">request your participation </w:t>
      </w:r>
      <w:r w:rsidR="00DF79E1" w:rsidRPr="0073273B">
        <w:rPr>
          <w:i/>
          <w:sz w:val="24"/>
          <w:szCs w:val="24"/>
        </w:rPr>
        <w:t>in a publication, presentation,</w:t>
      </w:r>
      <w:r w:rsidRPr="0073273B">
        <w:rPr>
          <w:i/>
          <w:sz w:val="24"/>
          <w:szCs w:val="24"/>
        </w:rPr>
        <w:t xml:space="preserve"> or </w:t>
      </w:r>
      <w:proofErr w:type="gramStart"/>
      <w:r w:rsidRPr="0073273B">
        <w:rPr>
          <w:i/>
          <w:sz w:val="24"/>
          <w:szCs w:val="24"/>
        </w:rPr>
        <w:t>other</w:t>
      </w:r>
      <w:proofErr w:type="gramEnd"/>
      <w:r w:rsidRPr="0073273B">
        <w:rPr>
          <w:i/>
          <w:sz w:val="24"/>
          <w:szCs w:val="24"/>
        </w:rPr>
        <w:t xml:space="preserve"> event. </w:t>
      </w:r>
    </w:p>
    <w:p w14:paraId="6BF02510" w14:textId="52CA1B6A" w:rsidR="0033401E" w:rsidRDefault="0033401E" w:rsidP="0033401E">
      <w:pPr>
        <w:pStyle w:val="Heading1"/>
      </w:pPr>
      <w:r>
        <w:t>General Information</w:t>
      </w:r>
    </w:p>
    <w:p w14:paraId="6A5B7154" w14:textId="7AB0CA7D" w:rsidR="00687254" w:rsidRPr="003E602B" w:rsidRDefault="00687254" w:rsidP="00687254">
      <w:pPr>
        <w:rPr>
          <w:bCs/>
          <w:sz w:val="24"/>
          <w:szCs w:val="24"/>
        </w:rPr>
      </w:pPr>
      <w:r w:rsidRPr="004F2656">
        <w:rPr>
          <w:b/>
          <w:sz w:val="24"/>
          <w:szCs w:val="24"/>
        </w:rPr>
        <w:t>Date</w:t>
      </w:r>
      <w:r w:rsidR="003E1BCB" w:rsidRPr="004F2656">
        <w:rPr>
          <w:b/>
          <w:sz w:val="24"/>
          <w:szCs w:val="24"/>
        </w:rPr>
        <w:t>:</w:t>
      </w:r>
      <w:r w:rsidR="003E602B">
        <w:rPr>
          <w:b/>
          <w:sz w:val="24"/>
          <w:szCs w:val="24"/>
        </w:rPr>
        <w:tab/>
      </w:r>
      <w:r w:rsidR="003E602B">
        <w:rPr>
          <w:b/>
          <w:sz w:val="24"/>
          <w:szCs w:val="24"/>
        </w:rPr>
        <w:tab/>
      </w:r>
      <w:r w:rsidR="003E602B">
        <w:rPr>
          <w:b/>
          <w:sz w:val="24"/>
          <w:szCs w:val="24"/>
        </w:rPr>
        <w:tab/>
      </w:r>
      <w:r w:rsidR="000D1E90">
        <w:rPr>
          <w:b/>
          <w:sz w:val="24"/>
          <w:szCs w:val="24"/>
        </w:rPr>
        <w:tab/>
      </w:r>
      <w:r w:rsidR="000D1E90">
        <w:rPr>
          <w:b/>
          <w:sz w:val="24"/>
          <w:szCs w:val="24"/>
        </w:rPr>
        <w:tab/>
      </w:r>
      <w:r w:rsidR="006C517E">
        <w:rPr>
          <w:bCs/>
          <w:sz w:val="24"/>
          <w:szCs w:val="24"/>
          <w:u w:val="single"/>
        </w:rPr>
        <w:t xml:space="preserve">October </w:t>
      </w:r>
      <w:r w:rsidR="00646BBE">
        <w:rPr>
          <w:bCs/>
          <w:sz w:val="24"/>
          <w:szCs w:val="24"/>
          <w:u w:val="single"/>
        </w:rPr>
        <w:t>30</w:t>
      </w:r>
      <w:r w:rsidR="003E602B" w:rsidRPr="007C28ED">
        <w:rPr>
          <w:bCs/>
          <w:sz w:val="24"/>
          <w:szCs w:val="24"/>
          <w:u w:val="single"/>
        </w:rPr>
        <w:t>, 2020</w:t>
      </w:r>
    </w:p>
    <w:p w14:paraId="1CB2C16B" w14:textId="59DC60DE" w:rsidR="0033401E" w:rsidRPr="004F2656" w:rsidRDefault="0033401E" w:rsidP="00687254">
      <w:pPr>
        <w:rPr>
          <w:b/>
          <w:sz w:val="24"/>
          <w:szCs w:val="24"/>
        </w:rPr>
      </w:pPr>
      <w:r>
        <w:rPr>
          <w:b/>
          <w:sz w:val="24"/>
          <w:szCs w:val="24"/>
        </w:rPr>
        <w:t>Grant Round:</w:t>
      </w:r>
      <w:r w:rsidR="003E602B">
        <w:rPr>
          <w:b/>
          <w:sz w:val="24"/>
          <w:szCs w:val="24"/>
        </w:rPr>
        <w:tab/>
      </w:r>
      <w:r w:rsidR="003E602B">
        <w:rPr>
          <w:b/>
          <w:sz w:val="24"/>
          <w:szCs w:val="24"/>
        </w:rPr>
        <w:tab/>
      </w:r>
      <w:r w:rsidR="000D1E90">
        <w:rPr>
          <w:b/>
          <w:sz w:val="24"/>
          <w:szCs w:val="24"/>
        </w:rPr>
        <w:tab/>
      </w:r>
      <w:r w:rsidR="000D1E90">
        <w:rPr>
          <w:b/>
          <w:sz w:val="24"/>
          <w:szCs w:val="24"/>
        </w:rPr>
        <w:tab/>
      </w:r>
      <w:r w:rsidR="003E602B" w:rsidRPr="007C28ED">
        <w:rPr>
          <w:bCs/>
          <w:sz w:val="24"/>
          <w:szCs w:val="24"/>
          <w:u w:val="single"/>
        </w:rPr>
        <w:t>14</w:t>
      </w:r>
    </w:p>
    <w:p w14:paraId="41045492" w14:textId="3663BA41" w:rsidR="00240544" w:rsidRPr="003E602B" w:rsidRDefault="003E1BCB" w:rsidP="00687254">
      <w:pPr>
        <w:rPr>
          <w:bCs/>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3E602B">
        <w:rPr>
          <w:b/>
          <w:sz w:val="24"/>
          <w:szCs w:val="24"/>
        </w:rPr>
        <w:tab/>
      </w:r>
      <w:r w:rsidR="000D1E90">
        <w:rPr>
          <w:b/>
          <w:sz w:val="24"/>
          <w:szCs w:val="24"/>
        </w:rPr>
        <w:tab/>
      </w:r>
      <w:r w:rsidR="000D1E90">
        <w:rPr>
          <w:b/>
          <w:sz w:val="24"/>
          <w:szCs w:val="24"/>
        </w:rPr>
        <w:tab/>
      </w:r>
      <w:r w:rsidR="003E602B" w:rsidRPr="007C28ED">
        <w:rPr>
          <w:bCs/>
          <w:sz w:val="24"/>
          <w:szCs w:val="24"/>
          <w:u w:val="single"/>
        </w:rPr>
        <w:t>447</w:t>
      </w:r>
    </w:p>
    <w:p w14:paraId="65C4B013" w14:textId="63B8C2B6" w:rsidR="00687254" w:rsidRDefault="00687254" w:rsidP="00687254">
      <w:pPr>
        <w:rPr>
          <w:b/>
          <w:sz w:val="24"/>
          <w:szCs w:val="24"/>
        </w:rPr>
      </w:pPr>
      <w:r w:rsidRPr="004F2656">
        <w:rPr>
          <w:b/>
          <w:sz w:val="24"/>
          <w:szCs w:val="24"/>
        </w:rPr>
        <w:t>Institution Name(s</w:t>
      </w:r>
      <w:r w:rsidR="003E1BCB" w:rsidRPr="004F2656">
        <w:rPr>
          <w:b/>
          <w:sz w:val="24"/>
          <w:szCs w:val="24"/>
        </w:rPr>
        <w:t>):</w:t>
      </w:r>
      <w:r w:rsidR="003E602B">
        <w:rPr>
          <w:b/>
          <w:sz w:val="24"/>
          <w:szCs w:val="24"/>
        </w:rPr>
        <w:tab/>
      </w:r>
      <w:r w:rsidR="000D1E90">
        <w:rPr>
          <w:b/>
          <w:sz w:val="24"/>
          <w:szCs w:val="24"/>
        </w:rPr>
        <w:tab/>
      </w:r>
      <w:r w:rsidR="000D1E90">
        <w:rPr>
          <w:b/>
          <w:sz w:val="24"/>
          <w:szCs w:val="24"/>
        </w:rPr>
        <w:tab/>
      </w:r>
      <w:r w:rsidR="003E602B" w:rsidRPr="007C28ED">
        <w:rPr>
          <w:bCs/>
          <w:sz w:val="24"/>
          <w:szCs w:val="24"/>
          <w:u w:val="single"/>
        </w:rPr>
        <w:t>Gordon State College</w:t>
      </w:r>
    </w:p>
    <w:p w14:paraId="28FD8E6E" w14:textId="63A0AB25" w:rsidR="0033401E" w:rsidRPr="004F2656" w:rsidRDefault="0033401E" w:rsidP="0033401E">
      <w:pPr>
        <w:rPr>
          <w:b/>
          <w:sz w:val="24"/>
          <w:szCs w:val="24"/>
        </w:rPr>
      </w:pPr>
      <w:r w:rsidRPr="004F2656">
        <w:rPr>
          <w:b/>
          <w:sz w:val="24"/>
          <w:szCs w:val="24"/>
        </w:rPr>
        <w:t>Project Lead:</w:t>
      </w:r>
      <w:r w:rsidR="003E602B">
        <w:rPr>
          <w:b/>
          <w:sz w:val="24"/>
          <w:szCs w:val="24"/>
        </w:rPr>
        <w:tab/>
      </w:r>
      <w:r w:rsidR="003E602B">
        <w:rPr>
          <w:b/>
          <w:sz w:val="24"/>
          <w:szCs w:val="24"/>
        </w:rPr>
        <w:tab/>
      </w:r>
      <w:r w:rsidR="007C28ED">
        <w:rPr>
          <w:b/>
          <w:sz w:val="24"/>
          <w:szCs w:val="24"/>
        </w:rPr>
        <w:tab/>
      </w:r>
      <w:r w:rsidR="007C28ED" w:rsidRPr="007C28ED">
        <w:rPr>
          <w:b/>
          <w:sz w:val="24"/>
          <w:szCs w:val="24"/>
        </w:rPr>
        <w:tab/>
      </w:r>
      <w:r w:rsidR="003E602B" w:rsidRPr="007C28ED">
        <w:rPr>
          <w:bCs/>
          <w:sz w:val="24"/>
          <w:szCs w:val="24"/>
          <w:u w:val="single"/>
        </w:rPr>
        <w:t>Tom Aiello</w:t>
      </w:r>
    </w:p>
    <w:p w14:paraId="133CD4A8" w14:textId="44C7D7B5" w:rsidR="003E602B" w:rsidRPr="007C28ED" w:rsidRDefault="00687254" w:rsidP="00687254">
      <w:pPr>
        <w:rPr>
          <w:bCs/>
          <w:sz w:val="24"/>
          <w:szCs w:val="24"/>
          <w:u w:val="single"/>
        </w:rPr>
      </w:pPr>
      <w:r w:rsidRPr="004F2656">
        <w:rPr>
          <w:b/>
          <w:sz w:val="24"/>
          <w:szCs w:val="24"/>
        </w:rPr>
        <w:t>Team Members (Name, Title, Department, Institutions if different, and email address for each)</w:t>
      </w:r>
      <w:r w:rsidR="003E1BCB" w:rsidRPr="004F2656">
        <w:rPr>
          <w:b/>
          <w:sz w:val="24"/>
          <w:szCs w:val="24"/>
        </w:rPr>
        <w:t>:</w:t>
      </w:r>
      <w:r w:rsidR="003E602B">
        <w:rPr>
          <w:b/>
          <w:sz w:val="24"/>
          <w:szCs w:val="24"/>
        </w:rPr>
        <w:tab/>
      </w:r>
      <w:r w:rsidR="003E602B">
        <w:rPr>
          <w:b/>
          <w:sz w:val="24"/>
          <w:szCs w:val="24"/>
        </w:rPr>
        <w:tab/>
      </w:r>
      <w:r w:rsidR="003E602B">
        <w:rPr>
          <w:b/>
          <w:sz w:val="24"/>
          <w:szCs w:val="24"/>
        </w:rPr>
        <w:tab/>
      </w:r>
      <w:r w:rsidR="000D1E90">
        <w:rPr>
          <w:b/>
          <w:sz w:val="24"/>
          <w:szCs w:val="24"/>
        </w:rPr>
        <w:tab/>
      </w:r>
      <w:r w:rsidR="000D1E90">
        <w:rPr>
          <w:b/>
          <w:sz w:val="24"/>
          <w:szCs w:val="24"/>
        </w:rPr>
        <w:tab/>
      </w:r>
      <w:r w:rsidR="003E602B" w:rsidRPr="007C28ED">
        <w:rPr>
          <w:bCs/>
          <w:sz w:val="24"/>
          <w:szCs w:val="24"/>
          <w:u w:val="single"/>
        </w:rPr>
        <w:t xml:space="preserve">Tom Aiello, </w:t>
      </w:r>
    </w:p>
    <w:p w14:paraId="46AE1DCB" w14:textId="77777777" w:rsidR="003E602B" w:rsidRPr="007C28ED" w:rsidRDefault="003E602B" w:rsidP="000D1E90">
      <w:pPr>
        <w:ind w:left="2880" w:firstLine="720"/>
        <w:rPr>
          <w:bCs/>
          <w:sz w:val="24"/>
          <w:szCs w:val="24"/>
          <w:u w:val="single"/>
        </w:rPr>
      </w:pPr>
      <w:r w:rsidRPr="007C28ED">
        <w:rPr>
          <w:bCs/>
          <w:sz w:val="24"/>
          <w:szCs w:val="24"/>
          <w:u w:val="single"/>
        </w:rPr>
        <w:t xml:space="preserve">Professor of History and Chair, </w:t>
      </w:r>
    </w:p>
    <w:p w14:paraId="6A7C5B5B" w14:textId="05850BA4" w:rsidR="00687254" w:rsidRPr="003E602B" w:rsidRDefault="003E602B" w:rsidP="000D1E90">
      <w:pPr>
        <w:ind w:left="3600"/>
        <w:rPr>
          <w:bCs/>
          <w:sz w:val="24"/>
          <w:szCs w:val="24"/>
        </w:rPr>
      </w:pPr>
      <w:r w:rsidRPr="007C28ED">
        <w:rPr>
          <w:bCs/>
          <w:sz w:val="24"/>
          <w:szCs w:val="24"/>
          <w:u w:val="single"/>
        </w:rPr>
        <w:t>Department of Business, History, and Social Science,</w:t>
      </w:r>
      <w:r w:rsidRPr="003E602B">
        <w:rPr>
          <w:bCs/>
          <w:sz w:val="24"/>
          <w:szCs w:val="24"/>
        </w:rPr>
        <w:t xml:space="preserve"> </w:t>
      </w:r>
      <w:hyperlink r:id="rId11" w:history="1">
        <w:r w:rsidR="000D1E90" w:rsidRPr="000861E4">
          <w:rPr>
            <w:rStyle w:val="Hyperlink"/>
            <w:bCs/>
            <w:sz w:val="24"/>
            <w:szCs w:val="24"/>
          </w:rPr>
          <w:t>taiello@gordonstate.edu</w:t>
        </w:r>
      </w:hyperlink>
      <w:r w:rsidRPr="003E602B">
        <w:rPr>
          <w:bCs/>
          <w:sz w:val="24"/>
          <w:szCs w:val="24"/>
        </w:rPr>
        <w:t xml:space="preserve"> </w:t>
      </w:r>
    </w:p>
    <w:p w14:paraId="6986836A" w14:textId="7D7EA819" w:rsidR="003E602B" w:rsidRPr="007C28ED" w:rsidRDefault="003E602B" w:rsidP="000D1E90">
      <w:pPr>
        <w:ind w:left="2880" w:firstLine="720"/>
        <w:rPr>
          <w:bCs/>
          <w:sz w:val="24"/>
          <w:szCs w:val="24"/>
          <w:u w:val="single"/>
        </w:rPr>
      </w:pPr>
      <w:r w:rsidRPr="007C28ED">
        <w:rPr>
          <w:bCs/>
          <w:sz w:val="24"/>
          <w:szCs w:val="24"/>
          <w:u w:val="single"/>
        </w:rPr>
        <w:t>J. Franklin Williamson</w:t>
      </w:r>
    </w:p>
    <w:p w14:paraId="7F03C230" w14:textId="36251E3C" w:rsidR="003E602B" w:rsidRPr="007C28ED" w:rsidRDefault="003E602B" w:rsidP="000D1E90">
      <w:pPr>
        <w:ind w:left="2880" w:firstLine="720"/>
        <w:rPr>
          <w:bCs/>
          <w:sz w:val="24"/>
          <w:szCs w:val="24"/>
          <w:u w:val="single"/>
        </w:rPr>
      </w:pPr>
      <w:r w:rsidRPr="007C28ED">
        <w:rPr>
          <w:bCs/>
          <w:sz w:val="24"/>
          <w:szCs w:val="24"/>
          <w:u w:val="single"/>
        </w:rPr>
        <w:t>Assistant Professor of History,</w:t>
      </w:r>
    </w:p>
    <w:p w14:paraId="4905B52B" w14:textId="66E00B35" w:rsidR="003E602B" w:rsidRPr="007C28ED" w:rsidRDefault="003E602B" w:rsidP="000D1E90">
      <w:pPr>
        <w:ind w:left="2880" w:firstLine="720"/>
        <w:rPr>
          <w:bCs/>
          <w:sz w:val="24"/>
          <w:szCs w:val="24"/>
          <w:u w:val="single"/>
        </w:rPr>
      </w:pPr>
      <w:r w:rsidRPr="007C28ED">
        <w:rPr>
          <w:bCs/>
          <w:sz w:val="24"/>
          <w:szCs w:val="24"/>
          <w:u w:val="single"/>
        </w:rPr>
        <w:t>Department of Business, History, and Social Science,</w:t>
      </w:r>
    </w:p>
    <w:p w14:paraId="3C1AE0DF" w14:textId="19380306" w:rsidR="003E602B" w:rsidRPr="003E602B" w:rsidRDefault="00563F83" w:rsidP="000D1E90">
      <w:pPr>
        <w:ind w:left="2880" w:firstLine="720"/>
        <w:rPr>
          <w:bCs/>
          <w:sz w:val="24"/>
          <w:szCs w:val="24"/>
        </w:rPr>
      </w:pPr>
      <w:hyperlink r:id="rId12" w:history="1">
        <w:r w:rsidR="000D1E90" w:rsidRPr="000861E4">
          <w:rPr>
            <w:rStyle w:val="Hyperlink"/>
            <w:bCs/>
            <w:sz w:val="24"/>
            <w:szCs w:val="24"/>
          </w:rPr>
          <w:t>fwilliamson@gordonstate.edu</w:t>
        </w:r>
      </w:hyperlink>
      <w:r w:rsidR="003E602B" w:rsidRPr="003E602B">
        <w:rPr>
          <w:bCs/>
          <w:sz w:val="24"/>
          <w:szCs w:val="24"/>
        </w:rPr>
        <w:t xml:space="preserve"> </w:t>
      </w:r>
    </w:p>
    <w:p w14:paraId="3A6189A4" w14:textId="77777777" w:rsidR="003E602B" w:rsidRPr="004F2656" w:rsidRDefault="003E602B" w:rsidP="003E602B">
      <w:pPr>
        <w:ind w:left="2160"/>
        <w:rPr>
          <w:b/>
          <w:sz w:val="24"/>
          <w:szCs w:val="24"/>
        </w:rPr>
      </w:pPr>
    </w:p>
    <w:p w14:paraId="040F7951" w14:textId="77777777" w:rsidR="000D1E90" w:rsidRDefault="00DF79E1" w:rsidP="00E167BE">
      <w:pPr>
        <w:rPr>
          <w:b/>
          <w:sz w:val="24"/>
          <w:szCs w:val="24"/>
        </w:rPr>
      </w:pPr>
      <w:r w:rsidRPr="004F2656">
        <w:rPr>
          <w:b/>
          <w:sz w:val="24"/>
          <w:szCs w:val="24"/>
        </w:rPr>
        <w:t>Course Name(s) and Course Numbers</w:t>
      </w:r>
      <w:r w:rsidR="003E1BCB" w:rsidRPr="004F2656">
        <w:rPr>
          <w:b/>
          <w:sz w:val="24"/>
          <w:szCs w:val="24"/>
        </w:rPr>
        <w:t>:</w:t>
      </w:r>
      <w:r w:rsidR="000D1E90">
        <w:rPr>
          <w:b/>
          <w:sz w:val="24"/>
          <w:szCs w:val="24"/>
        </w:rPr>
        <w:tab/>
      </w:r>
    </w:p>
    <w:p w14:paraId="46A62745" w14:textId="5825C1DC" w:rsidR="00DF79E1" w:rsidRPr="007C28ED" w:rsidRDefault="000D1E90" w:rsidP="000D1E90">
      <w:pPr>
        <w:ind w:left="2880" w:firstLine="720"/>
        <w:rPr>
          <w:bCs/>
          <w:sz w:val="24"/>
          <w:szCs w:val="24"/>
          <w:u w:val="single"/>
        </w:rPr>
      </w:pPr>
      <w:r w:rsidRPr="007C28ED">
        <w:rPr>
          <w:bCs/>
          <w:sz w:val="24"/>
          <w:szCs w:val="24"/>
          <w:u w:val="single"/>
        </w:rPr>
        <w:t>HIST 1122 History of Western Civilization from 1648</w:t>
      </w:r>
    </w:p>
    <w:p w14:paraId="3E617D79" w14:textId="3B8B0684" w:rsidR="00DF79E1" w:rsidRPr="007C28ED" w:rsidRDefault="00DF79E1" w:rsidP="00E167BE">
      <w:pPr>
        <w:rPr>
          <w:b/>
          <w:sz w:val="24"/>
          <w:szCs w:val="24"/>
          <w:u w:val="single"/>
        </w:rPr>
      </w:pPr>
      <w:r w:rsidRPr="004F2656">
        <w:rPr>
          <w:b/>
          <w:sz w:val="24"/>
          <w:szCs w:val="24"/>
        </w:rPr>
        <w:t>Semester Project Began</w:t>
      </w:r>
      <w:r w:rsidR="003E1BCB" w:rsidRPr="004F2656">
        <w:rPr>
          <w:b/>
          <w:sz w:val="24"/>
          <w:szCs w:val="24"/>
        </w:rPr>
        <w:t>:</w:t>
      </w:r>
      <w:r w:rsidR="000D1E90">
        <w:rPr>
          <w:b/>
          <w:sz w:val="24"/>
          <w:szCs w:val="24"/>
        </w:rPr>
        <w:tab/>
      </w:r>
      <w:r w:rsidR="000D1E90">
        <w:rPr>
          <w:b/>
          <w:sz w:val="24"/>
          <w:szCs w:val="24"/>
        </w:rPr>
        <w:tab/>
      </w:r>
      <w:r w:rsidR="000D1E90" w:rsidRPr="007C28ED">
        <w:rPr>
          <w:bCs/>
          <w:sz w:val="24"/>
          <w:szCs w:val="24"/>
          <w:u w:val="single"/>
        </w:rPr>
        <w:t>Summer 2019</w:t>
      </w:r>
    </w:p>
    <w:p w14:paraId="4D2A60B3" w14:textId="0F7BCCA5" w:rsidR="00687254" w:rsidRPr="004F2656" w:rsidRDefault="0033401E" w:rsidP="00E167BE">
      <w:pPr>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0D1E90">
        <w:rPr>
          <w:b/>
          <w:sz w:val="24"/>
          <w:szCs w:val="24"/>
        </w:rPr>
        <w:tab/>
      </w:r>
      <w:r w:rsidR="000D1E90" w:rsidRPr="007C28ED">
        <w:rPr>
          <w:bCs/>
          <w:sz w:val="24"/>
          <w:szCs w:val="24"/>
          <w:u w:val="single"/>
        </w:rPr>
        <w:t>Summer 2020</w:t>
      </w:r>
    </w:p>
    <w:p w14:paraId="6AA64C08" w14:textId="57A46848" w:rsidR="00DF79E1" w:rsidRPr="000D1E90" w:rsidRDefault="00DF79E1" w:rsidP="00DF79E1">
      <w:pPr>
        <w:rPr>
          <w:b/>
          <w:sz w:val="24"/>
          <w:szCs w:val="24"/>
        </w:rPr>
      </w:pPr>
      <w:r w:rsidRPr="0084613A">
        <w:rPr>
          <w:b/>
          <w:sz w:val="24"/>
          <w:szCs w:val="24"/>
        </w:rPr>
        <w:t>Total Number of Stud</w:t>
      </w:r>
      <w:r w:rsidR="0033401E" w:rsidRPr="0084613A">
        <w:rPr>
          <w:b/>
          <w:sz w:val="24"/>
          <w:szCs w:val="24"/>
        </w:rPr>
        <w:t>ents Affected During Project</w:t>
      </w:r>
      <w:r w:rsidR="003E1BCB" w:rsidRPr="0084613A">
        <w:rPr>
          <w:b/>
          <w:sz w:val="24"/>
          <w:szCs w:val="24"/>
        </w:rPr>
        <w:t>:</w:t>
      </w:r>
      <w:r w:rsidR="000D1E90" w:rsidRPr="0084613A">
        <w:rPr>
          <w:b/>
          <w:sz w:val="24"/>
          <w:szCs w:val="24"/>
        </w:rPr>
        <w:tab/>
      </w:r>
      <w:r w:rsidR="000D1E90" w:rsidRPr="0084613A">
        <w:rPr>
          <w:bCs/>
          <w:sz w:val="24"/>
          <w:szCs w:val="24"/>
        </w:rPr>
        <w:tab/>
      </w:r>
      <w:r w:rsidR="0084613A" w:rsidRPr="007C28ED">
        <w:rPr>
          <w:bCs/>
          <w:sz w:val="24"/>
          <w:szCs w:val="24"/>
          <w:u w:val="single"/>
        </w:rPr>
        <w:t>41</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505BF5ED" w:rsidR="00DF79E1" w:rsidRPr="004F2656" w:rsidRDefault="00AF4890" w:rsidP="0033401E">
      <w:pPr>
        <w:pStyle w:val="Heading1"/>
      </w:pPr>
      <w:r>
        <w:t>1</w:t>
      </w:r>
      <w:r w:rsidR="00DF79E1" w:rsidRPr="004F2656">
        <w:t>.  Narrative</w:t>
      </w:r>
    </w:p>
    <w:p w14:paraId="65E3CD32" w14:textId="60BD06BB" w:rsidR="00DF79E1" w:rsidRPr="00C1180E" w:rsidRDefault="00101A24" w:rsidP="00DF79E1">
      <w:pPr>
        <w:pStyle w:val="ListParagraph"/>
        <w:ind w:left="360"/>
        <w:rPr>
          <w:sz w:val="24"/>
          <w:szCs w:val="24"/>
        </w:rPr>
      </w:pPr>
      <w:r w:rsidRPr="00C1180E">
        <w:rPr>
          <w:sz w:val="24"/>
          <w:szCs w:val="24"/>
        </w:rPr>
        <w:t xml:space="preserve">A.  </w:t>
      </w:r>
      <w:r w:rsidR="00DF79E1" w:rsidRPr="00C1180E">
        <w:rPr>
          <w:sz w:val="24"/>
          <w:szCs w:val="24"/>
        </w:rPr>
        <w:t>Describe</w:t>
      </w:r>
      <w:r w:rsidR="001B2107" w:rsidRPr="00C1180E">
        <w:rPr>
          <w:sz w:val="24"/>
          <w:szCs w:val="24"/>
        </w:rPr>
        <w:t xml:space="preserve"> the key outcomes, </w:t>
      </w:r>
      <w:r w:rsidR="003E1BCB" w:rsidRPr="00C1180E">
        <w:rPr>
          <w:sz w:val="24"/>
          <w:szCs w:val="24"/>
        </w:rPr>
        <w:t xml:space="preserve">whether </w:t>
      </w:r>
      <w:r w:rsidR="001B2107" w:rsidRPr="00C1180E">
        <w:rPr>
          <w:sz w:val="24"/>
          <w:szCs w:val="24"/>
        </w:rPr>
        <w:t xml:space="preserve">positive, </w:t>
      </w:r>
      <w:r w:rsidR="00DF79E1" w:rsidRPr="00C1180E">
        <w:rPr>
          <w:sz w:val="24"/>
          <w:szCs w:val="24"/>
        </w:rPr>
        <w:t>negative,</w:t>
      </w:r>
      <w:r w:rsidR="001B2107" w:rsidRPr="00C1180E">
        <w:rPr>
          <w:sz w:val="24"/>
          <w:szCs w:val="24"/>
        </w:rPr>
        <w:t xml:space="preserve"> </w:t>
      </w:r>
      <w:r w:rsidR="003E1BCB" w:rsidRPr="00C1180E">
        <w:rPr>
          <w:sz w:val="24"/>
          <w:szCs w:val="24"/>
        </w:rPr>
        <w:t>or</w:t>
      </w:r>
      <w:r w:rsidR="001B2107" w:rsidRPr="00C1180E">
        <w:rPr>
          <w:sz w:val="24"/>
          <w:szCs w:val="24"/>
        </w:rPr>
        <w:t xml:space="preserve"> interesting,</w:t>
      </w:r>
      <w:r w:rsidR="00DF79E1" w:rsidRPr="00C1180E">
        <w:rPr>
          <w:sz w:val="24"/>
          <w:szCs w:val="24"/>
        </w:rPr>
        <w:t xml:space="preserve"> of your project.  Include:</w:t>
      </w:r>
    </w:p>
    <w:p w14:paraId="38E42C53" w14:textId="10A4609E" w:rsidR="00DF79E1" w:rsidRPr="00C1180E" w:rsidRDefault="00DF79E1" w:rsidP="00DF79E1">
      <w:pPr>
        <w:pStyle w:val="ListParagraph"/>
        <w:numPr>
          <w:ilvl w:val="0"/>
          <w:numId w:val="8"/>
        </w:numPr>
        <w:rPr>
          <w:sz w:val="24"/>
          <w:szCs w:val="24"/>
        </w:rPr>
      </w:pPr>
      <w:r w:rsidRPr="00C1180E">
        <w:rPr>
          <w:sz w:val="24"/>
          <w:szCs w:val="24"/>
        </w:rPr>
        <w:t>Summary of your transformation experience, including challenges</w:t>
      </w:r>
      <w:r w:rsidR="00101A24" w:rsidRPr="00C1180E">
        <w:rPr>
          <w:sz w:val="24"/>
          <w:szCs w:val="24"/>
        </w:rPr>
        <w:t xml:space="preserve"> and accomplishments</w:t>
      </w:r>
    </w:p>
    <w:p w14:paraId="6F43F3B1" w14:textId="04E82367" w:rsidR="00DF79E1" w:rsidRPr="00C1180E" w:rsidRDefault="00DF79E1" w:rsidP="00DF79E1">
      <w:pPr>
        <w:pStyle w:val="ListParagraph"/>
        <w:numPr>
          <w:ilvl w:val="0"/>
          <w:numId w:val="8"/>
        </w:numPr>
        <w:rPr>
          <w:sz w:val="24"/>
          <w:szCs w:val="24"/>
        </w:rPr>
      </w:pPr>
      <w:r w:rsidRPr="00C1180E">
        <w:rPr>
          <w:sz w:val="24"/>
          <w:szCs w:val="24"/>
        </w:rPr>
        <w:t>Transformative impacts on your instruction</w:t>
      </w:r>
    </w:p>
    <w:p w14:paraId="37A6611B" w14:textId="2BC08E79" w:rsidR="00DF79E1" w:rsidRPr="00C1180E" w:rsidRDefault="00DF79E1" w:rsidP="00DF79E1">
      <w:pPr>
        <w:pStyle w:val="ListParagraph"/>
        <w:numPr>
          <w:ilvl w:val="0"/>
          <w:numId w:val="8"/>
        </w:numPr>
        <w:rPr>
          <w:sz w:val="24"/>
          <w:szCs w:val="24"/>
        </w:rPr>
      </w:pPr>
      <w:r w:rsidRPr="00C1180E">
        <w:rPr>
          <w:sz w:val="24"/>
          <w:szCs w:val="24"/>
        </w:rPr>
        <w:t>Transformative impacts on your students and their performance</w:t>
      </w:r>
    </w:p>
    <w:p w14:paraId="152693E6" w14:textId="2E665CD1" w:rsidR="00F2726A" w:rsidRPr="00C1180E" w:rsidRDefault="00F2726A" w:rsidP="00F2726A">
      <w:pPr>
        <w:pStyle w:val="ListParagraph"/>
        <w:numPr>
          <w:ilvl w:val="1"/>
          <w:numId w:val="8"/>
        </w:numPr>
        <w:rPr>
          <w:sz w:val="24"/>
          <w:szCs w:val="24"/>
          <w:u w:val="single"/>
        </w:rPr>
      </w:pPr>
      <w:r w:rsidRPr="00C1180E">
        <w:rPr>
          <w:sz w:val="24"/>
          <w:szCs w:val="24"/>
          <w:u w:val="single"/>
        </w:rPr>
        <w:t>It is difficult to identify specific improvements in either course design or student performance and connect them (solely or in part) to the implementation of the OER textbook for this class.  This is because Covid-19 upended much about the Spring 2020 semester, as well as subsequent course assignment plans for Summer 2020.</w:t>
      </w:r>
      <w:r w:rsidR="00350423">
        <w:rPr>
          <w:sz w:val="24"/>
          <w:szCs w:val="24"/>
          <w:u w:val="single"/>
        </w:rPr>
        <w:t xml:space="preserve">  </w:t>
      </w:r>
      <w:r w:rsidR="007E52F7">
        <w:rPr>
          <w:sz w:val="24"/>
          <w:szCs w:val="24"/>
          <w:u w:val="single"/>
        </w:rPr>
        <w:t>This resulted in neither of us teaching HIST 1122 during the Summer 2020 term, leaving us only with Spring 2019 data to use, which was indubitably heavily influenced by the Covid-19 pandemic.</w:t>
      </w:r>
    </w:p>
    <w:p w14:paraId="75534DAC" w14:textId="09EB0A16" w:rsidR="002E10DC" w:rsidRDefault="007E52F7" w:rsidP="00F2726A">
      <w:pPr>
        <w:pStyle w:val="ListParagraph"/>
        <w:numPr>
          <w:ilvl w:val="1"/>
          <w:numId w:val="8"/>
        </w:numPr>
        <w:rPr>
          <w:sz w:val="24"/>
          <w:szCs w:val="24"/>
          <w:u w:val="single"/>
        </w:rPr>
      </w:pPr>
      <w:r>
        <w:rPr>
          <w:sz w:val="24"/>
          <w:szCs w:val="24"/>
          <w:u w:val="single"/>
        </w:rPr>
        <w:t>Nonetheless</w:t>
      </w:r>
      <w:r w:rsidR="00F2726A" w:rsidRPr="00C1180E">
        <w:rPr>
          <w:sz w:val="24"/>
          <w:szCs w:val="24"/>
          <w:u w:val="single"/>
        </w:rPr>
        <w:t xml:space="preserve">, this OER text for HIST 1122 has the ability to allow faculty to </w:t>
      </w:r>
      <w:r w:rsidR="002E10DC">
        <w:rPr>
          <w:sz w:val="24"/>
          <w:szCs w:val="24"/>
          <w:u w:val="single"/>
        </w:rPr>
        <w:t xml:space="preserve">rapidly </w:t>
      </w:r>
      <w:r w:rsidR="00F2726A" w:rsidRPr="00C1180E">
        <w:rPr>
          <w:sz w:val="24"/>
          <w:szCs w:val="24"/>
          <w:u w:val="single"/>
        </w:rPr>
        <w:t>change their teaching of this course tremendously, given that this book is easily available and easily shared with students</w:t>
      </w:r>
      <w:r w:rsidR="002E10DC">
        <w:rPr>
          <w:sz w:val="24"/>
          <w:szCs w:val="24"/>
          <w:u w:val="single"/>
        </w:rPr>
        <w:t xml:space="preserve">, which  makes the prospect of a sudden return to online teaching due to the Covid-19 pandemic an easier adjustment to make. </w:t>
      </w:r>
      <w:r w:rsidR="00F2726A" w:rsidRPr="00C1180E">
        <w:rPr>
          <w:sz w:val="24"/>
          <w:szCs w:val="24"/>
          <w:u w:val="single"/>
        </w:rPr>
        <w:t xml:space="preserve">  </w:t>
      </w:r>
    </w:p>
    <w:p w14:paraId="657D7571" w14:textId="77777777" w:rsidR="002E10DC" w:rsidRDefault="00F2726A" w:rsidP="002E10DC">
      <w:pPr>
        <w:pStyle w:val="ListParagraph"/>
        <w:numPr>
          <w:ilvl w:val="2"/>
          <w:numId w:val="8"/>
        </w:numPr>
        <w:rPr>
          <w:sz w:val="24"/>
          <w:szCs w:val="24"/>
          <w:u w:val="single"/>
        </w:rPr>
      </w:pPr>
      <w:r w:rsidRPr="00C1180E">
        <w:rPr>
          <w:sz w:val="24"/>
          <w:szCs w:val="24"/>
          <w:u w:val="single"/>
        </w:rPr>
        <w:t>Even for faculty who may be using a commercial textbook, or more likely no textbook, in the current (Fall 2020) term, if Covid-19 were to force a sudden return to 100% online instruction, the availability of this resource would mean faculty could continue with a</w:t>
      </w:r>
      <w:r w:rsidR="00C1180E" w:rsidRPr="00C1180E">
        <w:rPr>
          <w:sz w:val="24"/>
          <w:szCs w:val="24"/>
          <w:u w:val="single"/>
        </w:rPr>
        <w:t xml:space="preserve"> primarily lecture-centered approach but could augment with readings from this book to help fill in gaps or reinforce student learning. </w:t>
      </w:r>
    </w:p>
    <w:p w14:paraId="3F853D0E" w14:textId="698899FB" w:rsidR="00F2726A" w:rsidRPr="00C1180E" w:rsidRDefault="00C1180E" w:rsidP="002E10DC">
      <w:pPr>
        <w:pStyle w:val="ListParagraph"/>
        <w:numPr>
          <w:ilvl w:val="2"/>
          <w:numId w:val="8"/>
        </w:numPr>
        <w:rPr>
          <w:sz w:val="24"/>
          <w:szCs w:val="24"/>
          <w:u w:val="single"/>
        </w:rPr>
      </w:pPr>
      <w:r w:rsidRPr="00C1180E">
        <w:rPr>
          <w:sz w:val="24"/>
          <w:szCs w:val="24"/>
          <w:u w:val="single"/>
        </w:rPr>
        <w:lastRenderedPageBreak/>
        <w:t>Similarly, student</w:t>
      </w:r>
      <w:r w:rsidR="00A430BC">
        <w:rPr>
          <w:sz w:val="24"/>
          <w:szCs w:val="24"/>
          <w:u w:val="single"/>
        </w:rPr>
        <w:t>s</w:t>
      </w:r>
      <w:r w:rsidRPr="00C1180E">
        <w:rPr>
          <w:sz w:val="24"/>
          <w:szCs w:val="24"/>
          <w:u w:val="single"/>
        </w:rPr>
        <w:t xml:space="preserve"> can use this book as a resource to fill in gaps in their notes or otherwise enrich their notes from lectures, even if their professor is using another textbook.</w:t>
      </w:r>
    </w:p>
    <w:p w14:paraId="1B5F2A50" w14:textId="346DEF1A" w:rsidR="00C1180E" w:rsidRDefault="00570193" w:rsidP="00F2726A">
      <w:pPr>
        <w:pStyle w:val="ListParagraph"/>
        <w:numPr>
          <w:ilvl w:val="1"/>
          <w:numId w:val="8"/>
        </w:numPr>
        <w:rPr>
          <w:sz w:val="24"/>
          <w:szCs w:val="24"/>
          <w:u w:val="single"/>
        </w:rPr>
      </w:pPr>
      <w:r>
        <w:rPr>
          <w:sz w:val="24"/>
          <w:szCs w:val="24"/>
          <w:u w:val="single"/>
        </w:rPr>
        <w:t>Furthermore</w:t>
      </w:r>
      <w:r w:rsidR="002E10DC">
        <w:rPr>
          <w:sz w:val="24"/>
          <w:szCs w:val="24"/>
          <w:u w:val="single"/>
        </w:rPr>
        <w:t>, a</w:t>
      </w:r>
      <w:r w:rsidR="00C1180E" w:rsidRPr="00C1180E">
        <w:rPr>
          <w:sz w:val="24"/>
          <w:szCs w:val="24"/>
          <w:u w:val="single"/>
        </w:rPr>
        <w:t xml:space="preserve">s many K-12 systems across Georgia have gone virtual for this year, our textbook, once available in GALILEO, will offer K-12 teachers and students an additional resource to use for history/social studies classes. </w:t>
      </w:r>
      <w:r w:rsidR="002E10DC">
        <w:rPr>
          <w:sz w:val="24"/>
          <w:szCs w:val="24"/>
          <w:u w:val="single"/>
        </w:rPr>
        <w:t>This can provide crucial support to K-12 educators in systems where the</w:t>
      </w:r>
      <w:r w:rsidR="00950FDB">
        <w:rPr>
          <w:sz w:val="24"/>
          <w:szCs w:val="24"/>
          <w:u w:val="single"/>
        </w:rPr>
        <w:t>y (the systems) do not have the resources or ability to distribute printed textbooks to students taking social studies classes from home.</w:t>
      </w:r>
    </w:p>
    <w:p w14:paraId="1E229203" w14:textId="18118EA7" w:rsidR="00950FDB" w:rsidRPr="00C1180E" w:rsidRDefault="00950FDB" w:rsidP="00F2726A">
      <w:pPr>
        <w:pStyle w:val="ListParagraph"/>
        <w:numPr>
          <w:ilvl w:val="1"/>
          <w:numId w:val="8"/>
        </w:numPr>
        <w:rPr>
          <w:sz w:val="24"/>
          <w:szCs w:val="24"/>
          <w:u w:val="single"/>
        </w:rPr>
      </w:pPr>
      <w:r>
        <w:rPr>
          <w:sz w:val="24"/>
          <w:szCs w:val="24"/>
          <w:u w:val="single"/>
        </w:rPr>
        <w:t xml:space="preserve">Additionally, students in private school across the State of Georgia can benefit from this resource as they face similar challenges stemming </w:t>
      </w:r>
      <w:r w:rsidR="00570193">
        <w:rPr>
          <w:sz w:val="24"/>
          <w:szCs w:val="24"/>
          <w:u w:val="single"/>
        </w:rPr>
        <w:t>from</w:t>
      </w:r>
      <w:r>
        <w:rPr>
          <w:sz w:val="24"/>
          <w:szCs w:val="24"/>
          <w:u w:val="single"/>
        </w:rPr>
        <w:t xml:space="preserve"> </w:t>
      </w:r>
      <w:proofErr w:type="spellStart"/>
      <w:r>
        <w:rPr>
          <w:sz w:val="24"/>
          <w:szCs w:val="24"/>
          <w:u w:val="single"/>
        </w:rPr>
        <w:t>Covid</w:t>
      </w:r>
      <w:proofErr w:type="spellEnd"/>
      <w:r>
        <w:rPr>
          <w:sz w:val="24"/>
          <w:szCs w:val="24"/>
          <w:u w:val="single"/>
        </w:rPr>
        <w:t xml:space="preserve"> as well.  </w:t>
      </w:r>
    </w:p>
    <w:p w14:paraId="0D1B3650" w14:textId="32243F5A" w:rsidR="00101A24" w:rsidRDefault="00101A24" w:rsidP="00101A24">
      <w:pPr>
        <w:ind w:left="360"/>
        <w:rPr>
          <w:sz w:val="24"/>
          <w:szCs w:val="24"/>
        </w:rPr>
      </w:pPr>
      <w:r w:rsidRPr="00A430BC">
        <w:rPr>
          <w:sz w:val="24"/>
          <w:szCs w:val="24"/>
        </w:rPr>
        <w:t>B. Describe lessons learned, including any things you would do differently next time.</w:t>
      </w:r>
      <w:r w:rsidRPr="004F2656">
        <w:rPr>
          <w:sz w:val="24"/>
          <w:szCs w:val="24"/>
        </w:rPr>
        <w:t xml:space="preserve">  </w:t>
      </w:r>
    </w:p>
    <w:p w14:paraId="339F3D82" w14:textId="2FC0D09A" w:rsidR="007A3DB3" w:rsidRPr="00A430BC" w:rsidRDefault="007A3DB3" w:rsidP="007A3DB3">
      <w:pPr>
        <w:pStyle w:val="ListParagraph"/>
        <w:numPr>
          <w:ilvl w:val="0"/>
          <w:numId w:val="18"/>
        </w:numPr>
        <w:rPr>
          <w:sz w:val="24"/>
          <w:szCs w:val="24"/>
          <w:u w:val="single"/>
        </w:rPr>
      </w:pPr>
      <w:r w:rsidRPr="00A430BC">
        <w:rPr>
          <w:sz w:val="24"/>
          <w:szCs w:val="24"/>
          <w:u w:val="single"/>
        </w:rPr>
        <w:t xml:space="preserve">In terms of lessons learned or things we would do differently next time, there are </w:t>
      </w:r>
      <w:r w:rsidR="00A430BC">
        <w:rPr>
          <w:sz w:val="24"/>
          <w:szCs w:val="24"/>
          <w:u w:val="single"/>
        </w:rPr>
        <w:t>a few</w:t>
      </w:r>
      <w:r w:rsidRPr="00A430BC">
        <w:rPr>
          <w:sz w:val="24"/>
          <w:szCs w:val="24"/>
          <w:u w:val="single"/>
        </w:rPr>
        <w:t xml:space="preserve">.  One would be to start assembling textbook materials earlier (even while at the application stage of the grant, before receiving funding). While beginning earlier always a good idea for managing any project, we have found that some resources we wanted to use were in files that were corrupted, or websites that had gone off-line, or were otherwise no longer available.  </w:t>
      </w:r>
      <w:proofErr w:type="gramStart"/>
      <w:r w:rsidRPr="00A430BC">
        <w:rPr>
          <w:sz w:val="24"/>
          <w:szCs w:val="24"/>
          <w:u w:val="single"/>
        </w:rPr>
        <w:t>So</w:t>
      </w:r>
      <w:proofErr w:type="gramEnd"/>
      <w:r w:rsidRPr="00A430BC">
        <w:rPr>
          <w:sz w:val="24"/>
          <w:szCs w:val="24"/>
          <w:u w:val="single"/>
        </w:rPr>
        <w:t xml:space="preserve"> beginning the process of gathering and sifting through material</w:t>
      </w:r>
      <w:r w:rsidR="002A25F4" w:rsidRPr="00A430BC">
        <w:rPr>
          <w:sz w:val="24"/>
          <w:szCs w:val="24"/>
          <w:u w:val="single"/>
        </w:rPr>
        <w:t xml:space="preserve"> earlier would let us perform more of the substitutions and revisions as we go, making delivery of the final </w:t>
      </w:r>
      <w:r w:rsidR="00A430BC">
        <w:rPr>
          <w:sz w:val="24"/>
          <w:szCs w:val="24"/>
          <w:u w:val="single"/>
        </w:rPr>
        <w:t>product</w:t>
      </w:r>
      <w:r w:rsidR="002A25F4" w:rsidRPr="00A430BC">
        <w:rPr>
          <w:sz w:val="24"/>
          <w:szCs w:val="24"/>
          <w:u w:val="single"/>
        </w:rPr>
        <w:t xml:space="preserve"> easier.</w:t>
      </w:r>
      <w:r w:rsidR="007E52F7">
        <w:rPr>
          <w:sz w:val="24"/>
          <w:szCs w:val="24"/>
          <w:u w:val="single"/>
        </w:rPr>
        <w:t xml:space="preserve">  We also learned that some elements of the content we wanted to cover and the sequence in which we wanted to present it needed alteration.  So, again, constructing the OER materials earlier, even during the application stage, would leave more time for revision, before it is being used in classrooms.</w:t>
      </w:r>
    </w:p>
    <w:p w14:paraId="4A1AFFFC" w14:textId="3B469536" w:rsidR="002A25F4" w:rsidRPr="00A430BC" w:rsidRDefault="002A25F4" w:rsidP="007A3DB3">
      <w:pPr>
        <w:pStyle w:val="ListParagraph"/>
        <w:numPr>
          <w:ilvl w:val="0"/>
          <w:numId w:val="18"/>
        </w:numPr>
        <w:rPr>
          <w:sz w:val="24"/>
          <w:szCs w:val="24"/>
          <w:u w:val="single"/>
        </w:rPr>
      </w:pPr>
      <w:r w:rsidRPr="00A430BC">
        <w:rPr>
          <w:sz w:val="24"/>
          <w:szCs w:val="24"/>
          <w:u w:val="single"/>
        </w:rPr>
        <w:t xml:space="preserve">A similar “lesson learned” item would be to administer the user (here, student) satisfaction survey in a pre-test/post-test format.  Due to Covid-19, our institution did not administer end-of-the-semester student evaluations, so we had very few respondents comment on our textbook from using it in its development stage at the end of the Spring 2020 semester.  Using a pre-test/post-test approach would at least get some responses early on, </w:t>
      </w:r>
      <w:proofErr w:type="gramStart"/>
      <w:r w:rsidRPr="00A430BC">
        <w:rPr>
          <w:sz w:val="24"/>
          <w:szCs w:val="24"/>
          <w:u w:val="single"/>
        </w:rPr>
        <w:t>in the event that</w:t>
      </w:r>
      <w:proofErr w:type="gramEnd"/>
      <w:r w:rsidRPr="00A430BC">
        <w:rPr>
          <w:sz w:val="24"/>
          <w:szCs w:val="24"/>
          <w:u w:val="single"/>
        </w:rPr>
        <w:t xml:space="preserve"> end-of-the-semester responses are not possible to collect.</w:t>
      </w:r>
    </w:p>
    <w:p w14:paraId="1DD715D5" w14:textId="77777777" w:rsidR="002A25F4" w:rsidRPr="007A3DB3" w:rsidRDefault="002A25F4" w:rsidP="00570193">
      <w:pPr>
        <w:pStyle w:val="ListParagraph"/>
        <w:ind w:left="1080"/>
        <w:rPr>
          <w:sz w:val="24"/>
          <w:szCs w:val="24"/>
        </w:rPr>
      </w:pPr>
    </w:p>
    <w:p w14:paraId="6E7CF058" w14:textId="6FEA1743" w:rsidR="00101A24" w:rsidRPr="004F2656" w:rsidRDefault="00AF4890" w:rsidP="0033401E">
      <w:pPr>
        <w:pStyle w:val="Heading1"/>
      </w:pPr>
      <w:r>
        <w:t>2</w:t>
      </w:r>
      <w:r w:rsidR="00101A24" w:rsidRPr="004F2656">
        <w:t>.  Quotes</w:t>
      </w:r>
    </w:p>
    <w:p w14:paraId="6B019FC3" w14:textId="117E08F1" w:rsidR="004F2656" w:rsidRPr="00EF075C" w:rsidRDefault="00101A24" w:rsidP="00C80819">
      <w:pPr>
        <w:pStyle w:val="ListParagraph"/>
        <w:numPr>
          <w:ilvl w:val="0"/>
          <w:numId w:val="13"/>
        </w:numPr>
        <w:rPr>
          <w:sz w:val="24"/>
          <w:szCs w:val="24"/>
        </w:rPr>
      </w:pPr>
      <w:r w:rsidRPr="00EF075C">
        <w:rPr>
          <w:sz w:val="24"/>
          <w:szCs w:val="24"/>
        </w:rPr>
        <w:t xml:space="preserve">Provide three quotes from students </w:t>
      </w:r>
      <w:r w:rsidR="003E1BCB" w:rsidRPr="00EF075C">
        <w:rPr>
          <w:sz w:val="24"/>
          <w:szCs w:val="24"/>
        </w:rPr>
        <w:t>evaluating their</w:t>
      </w:r>
      <w:r w:rsidRPr="00EF075C">
        <w:rPr>
          <w:sz w:val="24"/>
          <w:szCs w:val="24"/>
        </w:rPr>
        <w:t xml:space="preserve"> </w:t>
      </w:r>
      <w:r w:rsidR="003E1BCB" w:rsidRPr="00EF075C">
        <w:rPr>
          <w:sz w:val="24"/>
          <w:szCs w:val="24"/>
        </w:rPr>
        <w:t xml:space="preserve">experience with </w:t>
      </w:r>
      <w:r w:rsidRPr="00EF075C">
        <w:rPr>
          <w:sz w:val="24"/>
          <w:szCs w:val="24"/>
        </w:rPr>
        <w:t xml:space="preserve">the no-cost </w:t>
      </w:r>
      <w:r w:rsidR="003E1BCB" w:rsidRPr="00EF075C">
        <w:rPr>
          <w:sz w:val="24"/>
          <w:szCs w:val="24"/>
        </w:rPr>
        <w:t>learning materials</w:t>
      </w:r>
      <w:r w:rsidRPr="00EF075C">
        <w:rPr>
          <w:sz w:val="24"/>
          <w:szCs w:val="24"/>
        </w:rPr>
        <w:t>.</w:t>
      </w:r>
    </w:p>
    <w:p w14:paraId="2B29BC06" w14:textId="72DB2DF7" w:rsidR="00EF075C" w:rsidRPr="00EF075C" w:rsidRDefault="00EF075C" w:rsidP="00EF075C">
      <w:pPr>
        <w:pStyle w:val="ListParagraph"/>
        <w:numPr>
          <w:ilvl w:val="1"/>
          <w:numId w:val="13"/>
        </w:numPr>
        <w:rPr>
          <w:sz w:val="28"/>
          <w:szCs w:val="28"/>
          <w:u w:val="single"/>
        </w:rPr>
      </w:pPr>
      <w:r w:rsidRPr="00EF075C">
        <w:rPr>
          <w:sz w:val="28"/>
          <w:szCs w:val="28"/>
          <w:u w:val="single"/>
        </w:rPr>
        <w:t>“</w:t>
      </w:r>
      <w:r w:rsidRPr="00EF075C">
        <w:rPr>
          <w:sz w:val="24"/>
          <w:szCs w:val="24"/>
          <w:u w:val="single"/>
        </w:rPr>
        <w:t>[The OER textbook] is organized and makes it easy to find what I need.”</w:t>
      </w:r>
    </w:p>
    <w:p w14:paraId="782A655D" w14:textId="766A3847" w:rsidR="00EF075C" w:rsidRPr="00EF075C" w:rsidRDefault="00EF075C" w:rsidP="00EF075C">
      <w:pPr>
        <w:pStyle w:val="ListParagraph"/>
        <w:numPr>
          <w:ilvl w:val="1"/>
          <w:numId w:val="13"/>
        </w:numPr>
        <w:rPr>
          <w:sz w:val="24"/>
          <w:szCs w:val="24"/>
          <w:u w:val="single"/>
        </w:rPr>
      </w:pPr>
      <w:r w:rsidRPr="00EF075C">
        <w:rPr>
          <w:sz w:val="24"/>
          <w:szCs w:val="24"/>
          <w:u w:val="single"/>
        </w:rPr>
        <w:t>“I overall think that the [OER textbook] is very easy to follow and organized.”</w:t>
      </w:r>
    </w:p>
    <w:p w14:paraId="173608DD" w14:textId="435F49B7" w:rsidR="00EF075C" w:rsidRPr="00EF075C" w:rsidRDefault="00EF075C" w:rsidP="00EF075C">
      <w:pPr>
        <w:pStyle w:val="ListParagraph"/>
        <w:numPr>
          <w:ilvl w:val="1"/>
          <w:numId w:val="13"/>
        </w:numPr>
        <w:rPr>
          <w:sz w:val="24"/>
          <w:szCs w:val="24"/>
          <w:u w:val="single"/>
        </w:rPr>
      </w:pPr>
      <w:r w:rsidRPr="00EF075C">
        <w:rPr>
          <w:sz w:val="24"/>
          <w:szCs w:val="24"/>
          <w:u w:val="single"/>
        </w:rPr>
        <w:lastRenderedPageBreak/>
        <w:t>“There is not much I would change [about the OER textbook].”</w:t>
      </w:r>
    </w:p>
    <w:p w14:paraId="2569A2E6" w14:textId="389B190E" w:rsidR="00B90CC8" w:rsidRPr="00B90CC8" w:rsidRDefault="00AF4890" w:rsidP="0033401E">
      <w:pPr>
        <w:pStyle w:val="Heading1"/>
      </w:pPr>
      <w:r>
        <w:t>3</w:t>
      </w:r>
      <w:r w:rsidR="00F70B70" w:rsidRPr="004F2656">
        <w:t>. Quantitative and Qualitative Measures</w:t>
      </w:r>
    </w:p>
    <w:p w14:paraId="62F72596" w14:textId="5A787AF1" w:rsidR="00B90CC8" w:rsidRDefault="00AF4890" w:rsidP="0033401E">
      <w:pPr>
        <w:pStyle w:val="Heading2"/>
      </w:pPr>
      <w:r>
        <w:t>3</w:t>
      </w:r>
      <w:r w:rsidR="0073273B">
        <w:t xml:space="preserve">a. </w:t>
      </w:r>
      <w:r w:rsidR="0033401E">
        <w:t xml:space="preserve">Uniform </w:t>
      </w:r>
      <w:r w:rsidR="0073273B">
        <w:t>Measurement</w:t>
      </w:r>
      <w:r w:rsidR="0033401E">
        <w:t>s Questions</w:t>
      </w:r>
    </w:p>
    <w:p w14:paraId="2269F5C6" w14:textId="65B6DDCA" w:rsidR="0033401E" w:rsidRPr="0033401E" w:rsidRDefault="0033401E" w:rsidP="0033401E">
      <w:pPr>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1F457F">
        <w:rPr>
          <w:b/>
          <w:sz w:val="24"/>
          <w:szCs w:val="24"/>
        </w:rPr>
        <w:t>Was the overall student opinion about the materials used in the course positive, neutral, or negative?</w:t>
      </w:r>
    </w:p>
    <w:p w14:paraId="31FF61B6" w14:textId="26C3A59F"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1F457F">
        <w:rPr>
          <w:sz w:val="24"/>
          <w:szCs w:val="24"/>
        </w:rPr>
        <w:t>40</w:t>
      </w:r>
      <w:r w:rsidRPr="00684A25">
        <w:rPr>
          <w:sz w:val="24"/>
          <w:szCs w:val="24"/>
        </w:rPr>
        <w:t>________</w:t>
      </w:r>
    </w:p>
    <w:p w14:paraId="37FBFE79" w14:textId="3AB587AC" w:rsidR="0073273B" w:rsidRPr="001D51FD" w:rsidRDefault="0073273B" w:rsidP="00C45872">
      <w:pPr>
        <w:pStyle w:val="ListParagraph"/>
        <w:numPr>
          <w:ilvl w:val="0"/>
          <w:numId w:val="14"/>
        </w:numPr>
        <w:ind w:left="1440"/>
        <w:rPr>
          <w:sz w:val="24"/>
          <w:szCs w:val="24"/>
        </w:rPr>
      </w:pPr>
      <w:r w:rsidRPr="001D51FD">
        <w:rPr>
          <w:sz w:val="24"/>
          <w:szCs w:val="24"/>
        </w:rPr>
        <w:t>Positive: ___</w:t>
      </w:r>
      <w:r w:rsidR="001F457F">
        <w:rPr>
          <w:sz w:val="24"/>
          <w:szCs w:val="24"/>
        </w:rPr>
        <w:t>1</w:t>
      </w:r>
      <w:r w:rsidRPr="001D51FD">
        <w:rPr>
          <w:sz w:val="24"/>
          <w:szCs w:val="24"/>
        </w:rPr>
        <w:t xml:space="preserve">____ % of ________ </w:t>
      </w:r>
      <w:r w:rsidR="001D51FD" w:rsidRPr="001D51FD">
        <w:rPr>
          <w:sz w:val="24"/>
          <w:szCs w:val="24"/>
        </w:rPr>
        <w:t xml:space="preserve">number of </w:t>
      </w:r>
      <w:r w:rsidRPr="001D51FD">
        <w:rPr>
          <w:sz w:val="24"/>
          <w:szCs w:val="24"/>
        </w:rPr>
        <w:t>respondents</w:t>
      </w:r>
    </w:p>
    <w:p w14:paraId="665A9B89" w14:textId="77777777" w:rsidR="00684A25" w:rsidRDefault="0073273B" w:rsidP="00684A25">
      <w:pPr>
        <w:pStyle w:val="ListParagraph"/>
        <w:numPr>
          <w:ilvl w:val="0"/>
          <w:numId w:val="14"/>
        </w:numPr>
        <w:ind w:left="1440"/>
        <w:rPr>
          <w:sz w:val="24"/>
          <w:szCs w:val="24"/>
        </w:rPr>
      </w:pPr>
      <w:r w:rsidRPr="001D51FD">
        <w:rPr>
          <w:sz w:val="24"/>
          <w:szCs w:val="24"/>
        </w:rPr>
        <w:t xml:space="preserve">Neutral: </w:t>
      </w:r>
      <w:r w:rsidR="001D51FD" w:rsidRPr="001D51FD">
        <w:rPr>
          <w:sz w:val="24"/>
          <w:szCs w:val="24"/>
        </w:rPr>
        <w:t>_______ % of ________ number of respondents</w:t>
      </w:r>
    </w:p>
    <w:p w14:paraId="4B4A604B" w14:textId="3D0DC777" w:rsidR="00C45872" w:rsidRPr="00684A25" w:rsidRDefault="0073273B" w:rsidP="00684A25">
      <w:pPr>
        <w:pStyle w:val="ListParagraph"/>
        <w:numPr>
          <w:ilvl w:val="0"/>
          <w:numId w:val="14"/>
        </w:numPr>
        <w:ind w:left="1440"/>
        <w:rPr>
          <w:sz w:val="24"/>
          <w:szCs w:val="24"/>
        </w:rPr>
      </w:pPr>
      <w:r w:rsidRPr="00684A25">
        <w:rPr>
          <w:sz w:val="24"/>
          <w:szCs w:val="24"/>
        </w:rPr>
        <w:t>Negative</w:t>
      </w:r>
      <w:r w:rsidR="001D51FD" w:rsidRPr="00684A25">
        <w:rPr>
          <w:sz w:val="24"/>
          <w:szCs w:val="24"/>
        </w:rPr>
        <w:t>: _______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5C7F2F45" w14:textId="354B8B28" w:rsidR="001D51FD" w:rsidRDefault="00987DD6" w:rsidP="00C45872">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3C3528F4" w14:textId="72B03732" w:rsidR="001E0EE3" w:rsidRDefault="001E0EE3" w:rsidP="00071B22">
      <w:pPr>
        <w:pStyle w:val="ListParagraph"/>
        <w:ind w:left="0"/>
        <w:rPr>
          <w:sz w:val="24"/>
          <w:szCs w:val="24"/>
        </w:rPr>
      </w:pPr>
      <w:r>
        <w:rPr>
          <w:sz w:val="24"/>
          <w:szCs w:val="24"/>
        </w:rPr>
        <w:t xml:space="preserve">          </w:t>
      </w:r>
      <w:r>
        <w:rPr>
          <w:i/>
          <w:sz w:val="24"/>
          <w:szCs w:val="24"/>
        </w:rPr>
        <w:t xml:space="preserve">Student outcomes should be described in detail in Section 3b. </w:t>
      </w:r>
      <w:r w:rsidR="00071B22">
        <w:rPr>
          <w:sz w:val="24"/>
          <w:szCs w:val="24"/>
        </w:rPr>
        <w:t xml:space="preserve">      </w:t>
      </w:r>
    </w:p>
    <w:p w14:paraId="6EEFE6A7" w14:textId="77777777" w:rsidR="001E0EE3" w:rsidRDefault="001E0EE3" w:rsidP="00071B22">
      <w:pPr>
        <w:pStyle w:val="ListParagraph"/>
        <w:ind w:left="0"/>
        <w:rPr>
          <w:sz w:val="24"/>
          <w:szCs w:val="24"/>
        </w:rPr>
      </w:pPr>
    </w:p>
    <w:p w14:paraId="77014C4E" w14:textId="57EB0A1D" w:rsidR="00071B22" w:rsidRPr="00071B22" w:rsidRDefault="001E0EE3" w:rsidP="001E0EE3">
      <w:pPr>
        <w:pStyle w:val="ListParagraph"/>
        <w:ind w:left="0"/>
        <w:rPr>
          <w:sz w:val="24"/>
          <w:szCs w:val="24"/>
        </w:rPr>
      </w:pPr>
      <w:r>
        <w:rPr>
          <w:sz w:val="24"/>
          <w:szCs w:val="24"/>
        </w:rPr>
        <w:t xml:space="preserve">         </w:t>
      </w:r>
      <w:r w:rsidR="00071B22" w:rsidRPr="00071B22">
        <w:rPr>
          <w:sz w:val="24"/>
          <w:szCs w:val="24"/>
        </w:rPr>
        <w:t xml:space="preserve">Choose One:  </w:t>
      </w:r>
    </w:p>
    <w:p w14:paraId="07D93CF5" w14:textId="113F871C" w:rsidR="00071B22" w:rsidRPr="00071B22" w:rsidRDefault="00071B22" w:rsidP="00071B22">
      <w:pPr>
        <w:pStyle w:val="ListParagraph"/>
        <w:numPr>
          <w:ilvl w:val="0"/>
          <w:numId w:val="16"/>
        </w:numPr>
        <w:rPr>
          <w:sz w:val="24"/>
          <w:szCs w:val="24"/>
        </w:rPr>
      </w:pPr>
      <w:r>
        <w:rPr>
          <w:sz w:val="24"/>
          <w:szCs w:val="24"/>
        </w:rPr>
        <w:t xml:space="preserve">___       Positive: Higher performance outcomes measured over </w:t>
      </w:r>
      <w:r w:rsidRPr="00071B22">
        <w:rPr>
          <w:sz w:val="24"/>
          <w:szCs w:val="24"/>
        </w:rPr>
        <w:t>previous semester(s)</w:t>
      </w:r>
    </w:p>
    <w:p w14:paraId="340436C8" w14:textId="4D2EEE40" w:rsidR="00071B22" w:rsidRPr="00071B22" w:rsidRDefault="00071B22" w:rsidP="00071B22">
      <w:pPr>
        <w:pStyle w:val="ListParagraph"/>
        <w:numPr>
          <w:ilvl w:val="0"/>
          <w:numId w:val="16"/>
        </w:numPr>
        <w:rPr>
          <w:sz w:val="24"/>
          <w:szCs w:val="24"/>
        </w:rPr>
      </w:pPr>
      <w:r>
        <w:rPr>
          <w:sz w:val="24"/>
          <w:szCs w:val="24"/>
        </w:rPr>
        <w:t>_</w:t>
      </w:r>
      <w:r w:rsidR="00273311">
        <w:rPr>
          <w:sz w:val="24"/>
          <w:szCs w:val="24"/>
        </w:rPr>
        <w:t>X</w:t>
      </w:r>
      <w:r>
        <w:rPr>
          <w:sz w:val="24"/>
          <w:szCs w:val="24"/>
        </w:rPr>
        <w:t>__       Neutral: S</w:t>
      </w:r>
      <w:r w:rsidRPr="00071B22">
        <w:rPr>
          <w:sz w:val="24"/>
          <w:szCs w:val="24"/>
        </w:rPr>
        <w:t xml:space="preserve">ame </w:t>
      </w:r>
      <w:r>
        <w:rPr>
          <w:sz w:val="24"/>
          <w:szCs w:val="24"/>
        </w:rPr>
        <w:t>performance outcomes over previous semester(s)</w:t>
      </w:r>
    </w:p>
    <w:p w14:paraId="21614FEB" w14:textId="01443198" w:rsidR="00C45872" w:rsidRPr="00C45872" w:rsidRDefault="00071B22" w:rsidP="00071B22">
      <w:pPr>
        <w:pStyle w:val="ListParagraph"/>
        <w:numPr>
          <w:ilvl w:val="0"/>
          <w:numId w:val="16"/>
        </w:numPr>
        <w:rPr>
          <w:sz w:val="24"/>
          <w:szCs w:val="24"/>
        </w:rPr>
      </w:pPr>
      <w:r w:rsidRPr="00071B22">
        <w:rPr>
          <w:sz w:val="24"/>
          <w:szCs w:val="24"/>
        </w:rPr>
        <w:t xml:space="preserve">___     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0DE292A8" w:rsidR="0033401E" w:rsidRPr="0033401E" w:rsidRDefault="001E0EE3" w:rsidP="001E0EE3">
      <w:pPr>
        <w:ind w:left="360"/>
        <w:rPr>
          <w:i/>
          <w:sz w:val="24"/>
          <w:szCs w:val="24"/>
        </w:rPr>
      </w:pPr>
      <w:r>
        <w:rPr>
          <w:b/>
          <w:sz w:val="24"/>
          <w:szCs w:val="24"/>
        </w:rPr>
        <w:t>Drop/Fail/Withdraw Rate:</w:t>
      </w:r>
      <w:r w:rsidR="0033401E">
        <w:rPr>
          <w:b/>
          <w:sz w:val="24"/>
          <w:szCs w:val="24"/>
        </w:rPr>
        <w:br/>
      </w:r>
      <w:r w:rsidR="0033401E">
        <w:rPr>
          <w:i/>
          <w:sz w:val="24"/>
          <w:szCs w:val="24"/>
        </w:rPr>
        <w:t xml:space="preserve">Depending on what you and your institution can </w:t>
      </w:r>
      <w:proofErr w:type="gramStart"/>
      <w:r w:rsidR="0033401E">
        <w:rPr>
          <w:i/>
          <w:sz w:val="24"/>
          <w:szCs w:val="24"/>
        </w:rPr>
        <w:t>measure,</w:t>
      </w:r>
      <w:proofErr w:type="gramEnd"/>
      <w:r w:rsidR="0033401E">
        <w:rPr>
          <w:i/>
          <w:sz w:val="24"/>
          <w:szCs w:val="24"/>
        </w:rPr>
        <w:t xml:space="preserve"> this may also be known as a drop/failure rate or a withdraw/failure rate.</w:t>
      </w:r>
    </w:p>
    <w:p w14:paraId="42D814CB" w14:textId="4BB8532A" w:rsidR="001E0EE3" w:rsidRPr="001E0EE3" w:rsidRDefault="001E0EE3" w:rsidP="001E0EE3">
      <w:pPr>
        <w:ind w:left="360"/>
        <w:rPr>
          <w:sz w:val="24"/>
          <w:szCs w:val="24"/>
        </w:rPr>
      </w:pPr>
      <w:r w:rsidRPr="001E0EE3">
        <w:rPr>
          <w:sz w:val="24"/>
          <w:szCs w:val="24"/>
        </w:rPr>
        <w:t>__</w:t>
      </w:r>
      <w:r w:rsidR="00273311">
        <w:rPr>
          <w:sz w:val="24"/>
          <w:szCs w:val="24"/>
        </w:rPr>
        <w:t>35</w:t>
      </w:r>
      <w:r w:rsidRPr="001E0EE3">
        <w:rPr>
          <w:sz w:val="24"/>
          <w:szCs w:val="24"/>
        </w:rPr>
        <w:t>_____% of students, out of a total ___</w:t>
      </w:r>
      <w:r w:rsidR="00273311">
        <w:rPr>
          <w:sz w:val="24"/>
          <w:szCs w:val="24"/>
        </w:rPr>
        <w:t>40</w:t>
      </w:r>
      <w:r w:rsidRPr="001E0EE3">
        <w:rPr>
          <w:sz w:val="24"/>
          <w:szCs w:val="24"/>
        </w:rPr>
        <w:t xml:space="preserve">____ students affected, dropped/failed/withdrew from the course in the final semester of implementation. </w:t>
      </w:r>
    </w:p>
    <w:p w14:paraId="151B024A" w14:textId="77777777" w:rsidR="00071B22" w:rsidRPr="00071B22" w:rsidRDefault="00071B22" w:rsidP="00071B22">
      <w:pPr>
        <w:ind w:left="360"/>
        <w:rPr>
          <w:sz w:val="24"/>
          <w:szCs w:val="24"/>
        </w:rPr>
      </w:pPr>
      <w:r w:rsidRPr="00071B22">
        <w:rPr>
          <w:sz w:val="24"/>
          <w:szCs w:val="24"/>
        </w:rPr>
        <w:t xml:space="preserve">Choose One:  </w:t>
      </w:r>
    </w:p>
    <w:p w14:paraId="483393F2" w14:textId="7E1B3FF6" w:rsidR="00071B22" w:rsidRPr="00071B22" w:rsidRDefault="001E0EE3" w:rsidP="00071B22">
      <w:pPr>
        <w:pStyle w:val="ListParagraph"/>
        <w:numPr>
          <w:ilvl w:val="0"/>
          <w:numId w:val="15"/>
        </w:numPr>
        <w:rPr>
          <w:sz w:val="24"/>
          <w:szCs w:val="24"/>
        </w:rPr>
      </w:pPr>
      <w:r>
        <w:rPr>
          <w:sz w:val="24"/>
          <w:szCs w:val="24"/>
        </w:rPr>
        <w:t xml:space="preserve">___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795B4068" w:rsidR="00071B22" w:rsidRPr="00071B22" w:rsidRDefault="00071B22" w:rsidP="00071B22">
      <w:pPr>
        <w:pStyle w:val="ListParagraph"/>
        <w:numPr>
          <w:ilvl w:val="0"/>
          <w:numId w:val="15"/>
        </w:numPr>
        <w:rPr>
          <w:sz w:val="24"/>
          <w:szCs w:val="24"/>
        </w:rPr>
      </w:pPr>
      <w:r>
        <w:rPr>
          <w:sz w:val="24"/>
          <w:szCs w:val="24"/>
        </w:rPr>
        <w:t>_</w:t>
      </w:r>
      <w:r w:rsidR="00273311">
        <w:rPr>
          <w:sz w:val="24"/>
          <w:szCs w:val="24"/>
        </w:rPr>
        <w:t>X</w:t>
      </w:r>
      <w:r>
        <w:rPr>
          <w:sz w:val="24"/>
          <w:szCs w:val="24"/>
        </w:rPr>
        <w:t xml:space="preserve">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2158752F" w:rsidR="00C45872" w:rsidRPr="00071B22" w:rsidRDefault="00071B22" w:rsidP="00071B22">
      <w:pPr>
        <w:pStyle w:val="ListParagraph"/>
        <w:numPr>
          <w:ilvl w:val="0"/>
          <w:numId w:val="15"/>
        </w:numPr>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03849891" w:rsidR="0073273B" w:rsidRPr="00C45872" w:rsidRDefault="00AF4890" w:rsidP="0033401E">
      <w:pPr>
        <w:pStyle w:val="Heading2"/>
      </w:pPr>
      <w:r>
        <w:t>3</w:t>
      </w:r>
      <w:r w:rsidR="0073273B" w:rsidRPr="00C45872">
        <w:t xml:space="preserve">b. </w:t>
      </w:r>
      <w:r w:rsidR="0033401E">
        <w:t xml:space="preserve">Measures </w:t>
      </w:r>
      <w:r w:rsidR="0073273B" w:rsidRPr="00C45872">
        <w:t>Narrative</w:t>
      </w:r>
    </w:p>
    <w:p w14:paraId="68D57057" w14:textId="6528FBCA" w:rsidR="0073273B" w:rsidRDefault="00F70B70" w:rsidP="0033401E">
      <w:pPr>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630263">
      <w:pPr>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F70B70">
      <w:pPr>
        <w:pStyle w:val="ListParagraph"/>
        <w:numPr>
          <w:ilvl w:val="0"/>
          <w:numId w:val="4"/>
        </w:numPr>
        <w:rPr>
          <w:b/>
          <w:sz w:val="24"/>
          <w:szCs w:val="24"/>
        </w:rPr>
      </w:pPr>
      <w:r w:rsidRPr="0073273B">
        <w:rPr>
          <w:i/>
          <w:sz w:val="24"/>
          <w:szCs w:val="24"/>
        </w:rPr>
        <w:t>Include measures such as:</w:t>
      </w:r>
    </w:p>
    <w:p w14:paraId="4BBFBCA0" w14:textId="77777777" w:rsidR="00F70B70" w:rsidRPr="0073273B" w:rsidRDefault="00F70B70" w:rsidP="00F70B70">
      <w:pPr>
        <w:pStyle w:val="ListParagraph"/>
        <w:numPr>
          <w:ilvl w:val="1"/>
          <w:numId w:val="4"/>
        </w:numPr>
        <w:rPr>
          <w:b/>
          <w:sz w:val="24"/>
          <w:szCs w:val="24"/>
        </w:rPr>
      </w:pPr>
      <w:r w:rsidRPr="0073273B">
        <w:rPr>
          <w:i/>
          <w:sz w:val="24"/>
          <w:szCs w:val="24"/>
        </w:rPr>
        <w:lastRenderedPageBreak/>
        <w:t>Drop, fail, withdraw (DFW) delta rates</w:t>
      </w:r>
    </w:p>
    <w:p w14:paraId="15B4176D" w14:textId="77777777" w:rsidR="00F70B70" w:rsidRPr="004F2656" w:rsidRDefault="00F70B70" w:rsidP="00F70B70">
      <w:pPr>
        <w:pStyle w:val="ListParagraph"/>
        <w:numPr>
          <w:ilvl w:val="1"/>
          <w:numId w:val="4"/>
        </w:numPr>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F70B70">
      <w:pPr>
        <w:pStyle w:val="ListParagraph"/>
        <w:numPr>
          <w:ilvl w:val="1"/>
          <w:numId w:val="4"/>
        </w:numPr>
        <w:rPr>
          <w:b/>
          <w:sz w:val="24"/>
          <w:szCs w:val="24"/>
        </w:rPr>
      </w:pPr>
      <w:r w:rsidRPr="004F2656">
        <w:rPr>
          <w:i/>
          <w:sz w:val="24"/>
          <w:szCs w:val="24"/>
        </w:rPr>
        <w:t>Average GPA</w:t>
      </w:r>
    </w:p>
    <w:p w14:paraId="3B48FE2A" w14:textId="7A4B52AB" w:rsidR="00101A24" w:rsidRPr="004F2656" w:rsidRDefault="00101A24" w:rsidP="00F70B70">
      <w:pPr>
        <w:pStyle w:val="ListParagraph"/>
        <w:numPr>
          <w:ilvl w:val="1"/>
          <w:numId w:val="4"/>
        </w:numPr>
        <w:rPr>
          <w:b/>
          <w:sz w:val="24"/>
          <w:szCs w:val="24"/>
        </w:rPr>
      </w:pPr>
      <w:r w:rsidRPr="004F2656">
        <w:rPr>
          <w:i/>
          <w:sz w:val="24"/>
          <w:szCs w:val="24"/>
        </w:rPr>
        <w:t>Pre-and post-transformation DFW comparison</w:t>
      </w:r>
    </w:p>
    <w:p w14:paraId="6CC8D945" w14:textId="77777777" w:rsidR="00F70B70" w:rsidRPr="004F2656" w:rsidRDefault="00F70B70" w:rsidP="00F70B70">
      <w:pPr>
        <w:pStyle w:val="ListParagraph"/>
        <w:numPr>
          <w:ilvl w:val="1"/>
          <w:numId w:val="4"/>
        </w:numPr>
        <w:rPr>
          <w:b/>
          <w:sz w:val="24"/>
          <w:szCs w:val="24"/>
        </w:rPr>
      </w:pPr>
      <w:r w:rsidRPr="004F2656">
        <w:rPr>
          <w:i/>
          <w:sz w:val="24"/>
          <w:szCs w:val="24"/>
        </w:rPr>
        <w:t>Student success in learning objectives</w:t>
      </w:r>
    </w:p>
    <w:p w14:paraId="34DD2962" w14:textId="77777777" w:rsidR="0073273B" w:rsidRPr="0073273B" w:rsidRDefault="00F70B70" w:rsidP="00987DD6">
      <w:pPr>
        <w:pStyle w:val="ListParagraph"/>
        <w:numPr>
          <w:ilvl w:val="1"/>
          <w:numId w:val="4"/>
        </w:numPr>
        <w:rPr>
          <w:b/>
          <w:sz w:val="24"/>
          <w:szCs w:val="24"/>
        </w:rPr>
      </w:pPr>
      <w:r w:rsidRPr="0073273B">
        <w:rPr>
          <w:i/>
          <w:sz w:val="24"/>
          <w:szCs w:val="24"/>
        </w:rPr>
        <w:t>Surveys, interviews, and other qualitative measures</w:t>
      </w:r>
      <w:r w:rsidR="0073273B">
        <w:rPr>
          <w:i/>
          <w:sz w:val="24"/>
          <w:szCs w:val="24"/>
        </w:rPr>
        <w:t xml:space="preserve"> </w:t>
      </w:r>
    </w:p>
    <w:p w14:paraId="016842DB" w14:textId="3CC2C0EE" w:rsidR="0073273B" w:rsidRPr="00273311" w:rsidRDefault="0073273B" w:rsidP="0073273B">
      <w:pPr>
        <w:pStyle w:val="ListParagraph"/>
        <w:numPr>
          <w:ilvl w:val="0"/>
          <w:numId w:val="4"/>
        </w:numPr>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16703AB6" w14:textId="10C3B984" w:rsidR="00273311" w:rsidRPr="007C28ED" w:rsidRDefault="00273311" w:rsidP="007C28ED">
      <w:pPr>
        <w:pStyle w:val="ListParagraph"/>
        <w:numPr>
          <w:ilvl w:val="1"/>
          <w:numId w:val="4"/>
        </w:numPr>
        <w:rPr>
          <w:bCs/>
          <w:sz w:val="24"/>
          <w:szCs w:val="24"/>
          <w:u w:val="single"/>
        </w:rPr>
      </w:pPr>
      <w:r w:rsidRPr="007C28ED">
        <w:rPr>
          <w:bCs/>
          <w:sz w:val="24"/>
          <w:szCs w:val="24"/>
          <w:u w:val="single"/>
        </w:rPr>
        <w:t xml:space="preserve">Initial review reveals a pattern of higher (~50%) DFW rates in spring semester offerings of this course than those witnessed in fall offerings (~30%).  The cause of this disparity is not apparent but the implementation of the OER textbook and related materials seems to have cut the springtime DFW rate down from the 50% range to the mid 30% range, which is comparable with what is normally seen in fall semesters. </w:t>
      </w:r>
    </w:p>
    <w:p w14:paraId="3FB0BB4B" w14:textId="70C37597" w:rsidR="00273311" w:rsidRPr="007C28ED" w:rsidRDefault="00273311" w:rsidP="007C28ED">
      <w:pPr>
        <w:pStyle w:val="ListParagraph"/>
        <w:numPr>
          <w:ilvl w:val="1"/>
          <w:numId w:val="4"/>
        </w:numPr>
        <w:rPr>
          <w:bCs/>
          <w:sz w:val="24"/>
          <w:szCs w:val="24"/>
          <w:u w:val="single"/>
        </w:rPr>
      </w:pPr>
      <w:r w:rsidRPr="007C28ED">
        <w:rPr>
          <w:bCs/>
          <w:sz w:val="24"/>
          <w:szCs w:val="24"/>
          <w:u w:val="single"/>
        </w:rPr>
        <w:t xml:space="preserve">The Covid-19 pandemic likely exercised both direct and indirect influence on students’ performance.  </w:t>
      </w:r>
      <w:r w:rsidR="007E52F7">
        <w:rPr>
          <w:bCs/>
          <w:sz w:val="24"/>
          <w:szCs w:val="24"/>
          <w:u w:val="single"/>
        </w:rPr>
        <w:t xml:space="preserve">In his HIST 1122 courses, Williamson </w:t>
      </w:r>
      <w:r w:rsidRPr="007C28ED">
        <w:rPr>
          <w:bCs/>
          <w:sz w:val="24"/>
          <w:szCs w:val="24"/>
          <w:u w:val="single"/>
        </w:rPr>
        <w:t xml:space="preserve">adopted a much more generous grading policy (including allowing student to turn in assignments late and have additional attempts at assignments), </w:t>
      </w:r>
      <w:r w:rsidR="000F771A" w:rsidRPr="007C28ED">
        <w:rPr>
          <w:bCs/>
          <w:sz w:val="24"/>
          <w:szCs w:val="24"/>
          <w:u w:val="single"/>
        </w:rPr>
        <w:t xml:space="preserve">compared to what is seen in a normal semester.  </w:t>
      </w:r>
      <w:proofErr w:type="gramStart"/>
      <w:r w:rsidR="000F771A" w:rsidRPr="007C28ED">
        <w:rPr>
          <w:bCs/>
          <w:sz w:val="24"/>
          <w:szCs w:val="24"/>
          <w:u w:val="single"/>
        </w:rPr>
        <w:t>Thus</w:t>
      </w:r>
      <w:proofErr w:type="gramEnd"/>
      <w:r w:rsidR="000F771A" w:rsidRPr="007C28ED">
        <w:rPr>
          <w:bCs/>
          <w:sz w:val="24"/>
          <w:szCs w:val="24"/>
          <w:u w:val="single"/>
        </w:rPr>
        <w:t xml:space="preserve"> it is possible that the apparent increased success of students was not entirely due to the implementation of the OER textbook.</w:t>
      </w:r>
    </w:p>
    <w:p w14:paraId="03E63C6B" w14:textId="77BB9498" w:rsidR="006A64B2" w:rsidRPr="00980420" w:rsidRDefault="00350423" w:rsidP="007C28ED">
      <w:pPr>
        <w:pStyle w:val="ListParagraph"/>
        <w:numPr>
          <w:ilvl w:val="1"/>
          <w:numId w:val="4"/>
        </w:numPr>
        <w:rPr>
          <w:bCs/>
          <w:sz w:val="24"/>
          <w:szCs w:val="24"/>
          <w:u w:val="single"/>
        </w:rPr>
      </w:pPr>
      <w:r w:rsidRPr="00980420">
        <w:rPr>
          <w:bCs/>
          <w:sz w:val="24"/>
          <w:szCs w:val="24"/>
          <w:u w:val="single"/>
        </w:rPr>
        <w:t>Below are some tables breaking down the DFW rates:</w:t>
      </w:r>
    </w:p>
    <w:tbl>
      <w:tblPr>
        <w:tblW w:w="9810" w:type="dxa"/>
        <w:tblInd w:w="85" w:type="dxa"/>
        <w:tblLook w:val="04A0" w:firstRow="1" w:lastRow="0" w:firstColumn="1" w:lastColumn="0" w:noHBand="0" w:noVBand="1"/>
      </w:tblPr>
      <w:tblGrid>
        <w:gridCol w:w="1032"/>
        <w:gridCol w:w="1032"/>
        <w:gridCol w:w="1032"/>
        <w:gridCol w:w="1032"/>
        <w:gridCol w:w="1053"/>
        <w:gridCol w:w="1053"/>
        <w:gridCol w:w="1158"/>
        <w:gridCol w:w="1032"/>
        <w:gridCol w:w="1646"/>
      </w:tblGrid>
      <w:tr w:rsidR="00350423" w:rsidRPr="00350423" w14:paraId="333C3A41"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000000" w:fill="000000"/>
            <w:noWrap/>
            <w:vAlign w:val="bottom"/>
            <w:hideMark/>
          </w:tcPr>
          <w:p w14:paraId="596F5C95"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Column1</w:t>
            </w:r>
          </w:p>
        </w:tc>
        <w:tc>
          <w:tcPr>
            <w:tcW w:w="995" w:type="dxa"/>
            <w:tcBorders>
              <w:top w:val="single" w:sz="4" w:space="0" w:color="000000"/>
              <w:left w:val="nil"/>
              <w:bottom w:val="single" w:sz="4" w:space="0" w:color="000000"/>
              <w:right w:val="nil"/>
            </w:tcBorders>
            <w:shd w:val="clear" w:color="000000" w:fill="000000"/>
            <w:noWrap/>
            <w:vAlign w:val="bottom"/>
            <w:hideMark/>
          </w:tcPr>
          <w:p w14:paraId="203F95D9"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Column2</w:t>
            </w:r>
          </w:p>
        </w:tc>
        <w:tc>
          <w:tcPr>
            <w:tcW w:w="995" w:type="dxa"/>
            <w:tcBorders>
              <w:top w:val="single" w:sz="4" w:space="0" w:color="000000"/>
              <w:left w:val="nil"/>
              <w:bottom w:val="single" w:sz="4" w:space="0" w:color="000000"/>
              <w:right w:val="nil"/>
            </w:tcBorders>
            <w:shd w:val="clear" w:color="000000" w:fill="000000"/>
            <w:noWrap/>
            <w:vAlign w:val="bottom"/>
            <w:hideMark/>
          </w:tcPr>
          <w:p w14:paraId="426477E1"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Column3</w:t>
            </w:r>
          </w:p>
        </w:tc>
        <w:tc>
          <w:tcPr>
            <w:tcW w:w="995" w:type="dxa"/>
            <w:tcBorders>
              <w:top w:val="single" w:sz="4" w:space="0" w:color="000000"/>
              <w:left w:val="nil"/>
              <w:bottom w:val="single" w:sz="4" w:space="0" w:color="000000"/>
              <w:right w:val="nil"/>
            </w:tcBorders>
            <w:shd w:val="clear" w:color="000000" w:fill="000000"/>
            <w:noWrap/>
            <w:vAlign w:val="bottom"/>
            <w:hideMark/>
          </w:tcPr>
          <w:p w14:paraId="2357C89C"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Column4</w:t>
            </w:r>
          </w:p>
        </w:tc>
        <w:tc>
          <w:tcPr>
            <w:tcW w:w="1015" w:type="dxa"/>
            <w:tcBorders>
              <w:top w:val="single" w:sz="4" w:space="0" w:color="000000"/>
              <w:left w:val="nil"/>
              <w:bottom w:val="single" w:sz="4" w:space="0" w:color="000000"/>
              <w:right w:val="nil"/>
            </w:tcBorders>
            <w:shd w:val="clear" w:color="000000" w:fill="000000"/>
            <w:noWrap/>
            <w:vAlign w:val="bottom"/>
            <w:hideMark/>
          </w:tcPr>
          <w:p w14:paraId="79B7C24A"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Column6</w:t>
            </w:r>
          </w:p>
        </w:tc>
        <w:tc>
          <w:tcPr>
            <w:tcW w:w="1015" w:type="dxa"/>
            <w:tcBorders>
              <w:top w:val="single" w:sz="4" w:space="0" w:color="000000"/>
              <w:left w:val="nil"/>
              <w:bottom w:val="single" w:sz="4" w:space="0" w:color="000000"/>
              <w:right w:val="nil"/>
            </w:tcBorders>
            <w:shd w:val="clear" w:color="000000" w:fill="000000"/>
            <w:noWrap/>
            <w:vAlign w:val="bottom"/>
            <w:hideMark/>
          </w:tcPr>
          <w:p w14:paraId="19A584E0"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Column7</w:t>
            </w:r>
          </w:p>
        </w:tc>
        <w:tc>
          <w:tcPr>
            <w:tcW w:w="1158" w:type="dxa"/>
            <w:tcBorders>
              <w:top w:val="single" w:sz="4" w:space="0" w:color="000000"/>
              <w:left w:val="nil"/>
              <w:bottom w:val="single" w:sz="4" w:space="0" w:color="000000"/>
              <w:right w:val="nil"/>
            </w:tcBorders>
            <w:shd w:val="clear" w:color="000000" w:fill="000000"/>
            <w:noWrap/>
            <w:vAlign w:val="bottom"/>
            <w:hideMark/>
          </w:tcPr>
          <w:p w14:paraId="7DE73FBE"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Column8</w:t>
            </w:r>
          </w:p>
        </w:tc>
        <w:tc>
          <w:tcPr>
            <w:tcW w:w="995" w:type="dxa"/>
            <w:tcBorders>
              <w:top w:val="single" w:sz="4" w:space="0" w:color="000000"/>
              <w:left w:val="nil"/>
              <w:bottom w:val="single" w:sz="4" w:space="0" w:color="000000"/>
              <w:right w:val="nil"/>
            </w:tcBorders>
            <w:shd w:val="clear" w:color="000000" w:fill="000000"/>
            <w:noWrap/>
            <w:vAlign w:val="bottom"/>
            <w:hideMark/>
          </w:tcPr>
          <w:p w14:paraId="2B8548F9"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Column9</w:t>
            </w:r>
          </w:p>
        </w:tc>
        <w:tc>
          <w:tcPr>
            <w:tcW w:w="1646" w:type="dxa"/>
            <w:tcBorders>
              <w:top w:val="single" w:sz="4" w:space="0" w:color="000000"/>
              <w:left w:val="nil"/>
              <w:bottom w:val="single" w:sz="4" w:space="0" w:color="000000"/>
              <w:right w:val="single" w:sz="4" w:space="0" w:color="000000"/>
            </w:tcBorders>
            <w:shd w:val="clear" w:color="000000" w:fill="000000"/>
            <w:noWrap/>
            <w:vAlign w:val="bottom"/>
            <w:hideMark/>
          </w:tcPr>
          <w:p w14:paraId="334D3021" w14:textId="77777777" w:rsidR="00350423" w:rsidRPr="00350423" w:rsidRDefault="00350423" w:rsidP="00350423">
            <w:pPr>
              <w:spacing w:after="0" w:line="240" w:lineRule="auto"/>
              <w:rPr>
                <w:rFonts w:ascii="Calibri" w:eastAsia="Times New Roman" w:hAnsi="Calibri" w:cs="Calibri"/>
                <w:b/>
                <w:bCs/>
                <w:color w:val="FFFFFF"/>
                <w:u w:val="single"/>
              </w:rPr>
            </w:pPr>
            <w:r w:rsidRPr="00350423">
              <w:rPr>
                <w:rFonts w:ascii="Calibri" w:eastAsia="Times New Roman" w:hAnsi="Calibri" w:cs="Calibri"/>
                <w:b/>
                <w:bCs/>
                <w:color w:val="FFFFFF"/>
                <w:u w:val="single"/>
              </w:rPr>
              <w:t>Column10</w:t>
            </w:r>
          </w:p>
        </w:tc>
      </w:tr>
      <w:tr w:rsidR="00350423" w:rsidRPr="00350423" w14:paraId="2A21A536"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D9D9D9" w:fill="D9D9D9"/>
            <w:noWrap/>
            <w:vAlign w:val="bottom"/>
            <w:hideMark/>
          </w:tcPr>
          <w:p w14:paraId="2893A868" w14:textId="77777777" w:rsidR="00350423" w:rsidRPr="00350423" w:rsidRDefault="00350423" w:rsidP="00350423">
            <w:pPr>
              <w:spacing w:after="0" w:line="240" w:lineRule="auto"/>
              <w:rPr>
                <w:rFonts w:ascii="Calibri" w:eastAsia="Times New Roman" w:hAnsi="Calibri" w:cs="Calibri"/>
                <w:b/>
                <w:bCs/>
                <w:color w:val="FFFFFF"/>
                <w:u w:val="single"/>
              </w:rPr>
            </w:pPr>
          </w:p>
        </w:tc>
        <w:tc>
          <w:tcPr>
            <w:tcW w:w="995" w:type="dxa"/>
            <w:tcBorders>
              <w:top w:val="single" w:sz="4" w:space="0" w:color="000000"/>
              <w:left w:val="nil"/>
              <w:bottom w:val="single" w:sz="4" w:space="0" w:color="000000"/>
              <w:right w:val="nil"/>
            </w:tcBorders>
            <w:shd w:val="clear" w:color="D9D9D9" w:fill="D9D9D9"/>
            <w:noWrap/>
            <w:vAlign w:val="bottom"/>
            <w:hideMark/>
          </w:tcPr>
          <w:p w14:paraId="43B05AA0"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DFW:</w:t>
            </w:r>
          </w:p>
        </w:tc>
        <w:tc>
          <w:tcPr>
            <w:tcW w:w="1990" w:type="dxa"/>
            <w:gridSpan w:val="2"/>
            <w:tcBorders>
              <w:top w:val="single" w:sz="4" w:space="0" w:color="000000"/>
              <w:left w:val="nil"/>
              <w:bottom w:val="single" w:sz="4" w:space="0" w:color="000000"/>
              <w:right w:val="nil"/>
            </w:tcBorders>
            <w:shd w:val="clear" w:color="D9D9D9" w:fill="D9D9D9"/>
            <w:noWrap/>
            <w:vAlign w:val="bottom"/>
            <w:hideMark/>
          </w:tcPr>
          <w:p w14:paraId="5F91727B"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Course Grade:</w:t>
            </w:r>
          </w:p>
        </w:tc>
        <w:tc>
          <w:tcPr>
            <w:tcW w:w="1015" w:type="dxa"/>
            <w:tcBorders>
              <w:top w:val="single" w:sz="4" w:space="0" w:color="000000"/>
              <w:left w:val="nil"/>
              <w:bottom w:val="single" w:sz="4" w:space="0" w:color="000000"/>
              <w:right w:val="nil"/>
            </w:tcBorders>
            <w:shd w:val="clear" w:color="D9D9D9" w:fill="D9D9D9"/>
            <w:noWrap/>
            <w:vAlign w:val="bottom"/>
            <w:hideMark/>
          </w:tcPr>
          <w:p w14:paraId="69E1C806"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HSGPA:</w:t>
            </w:r>
          </w:p>
        </w:tc>
        <w:tc>
          <w:tcPr>
            <w:tcW w:w="1015" w:type="dxa"/>
            <w:tcBorders>
              <w:top w:val="single" w:sz="4" w:space="0" w:color="000000"/>
              <w:left w:val="nil"/>
              <w:bottom w:val="single" w:sz="4" w:space="0" w:color="000000"/>
              <w:right w:val="nil"/>
            </w:tcBorders>
            <w:shd w:val="clear" w:color="D9D9D9" w:fill="D9D9D9"/>
            <w:noWrap/>
            <w:vAlign w:val="bottom"/>
            <w:hideMark/>
          </w:tcPr>
          <w:p w14:paraId="15C38B3D"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SAT-V:</w:t>
            </w:r>
          </w:p>
        </w:tc>
        <w:tc>
          <w:tcPr>
            <w:tcW w:w="1158" w:type="dxa"/>
            <w:tcBorders>
              <w:top w:val="single" w:sz="4" w:space="0" w:color="000000"/>
              <w:left w:val="nil"/>
              <w:bottom w:val="single" w:sz="4" w:space="0" w:color="000000"/>
              <w:right w:val="nil"/>
            </w:tcBorders>
            <w:shd w:val="clear" w:color="D9D9D9" w:fill="D9D9D9"/>
            <w:noWrap/>
            <w:vAlign w:val="bottom"/>
            <w:hideMark/>
          </w:tcPr>
          <w:p w14:paraId="09C15CB5"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%1stGen:</w:t>
            </w:r>
          </w:p>
        </w:tc>
        <w:tc>
          <w:tcPr>
            <w:tcW w:w="995" w:type="dxa"/>
            <w:tcBorders>
              <w:top w:val="single" w:sz="4" w:space="0" w:color="000000"/>
              <w:left w:val="nil"/>
              <w:bottom w:val="single" w:sz="4" w:space="0" w:color="000000"/>
              <w:right w:val="nil"/>
            </w:tcBorders>
            <w:shd w:val="clear" w:color="D9D9D9" w:fill="D9D9D9"/>
            <w:noWrap/>
            <w:vAlign w:val="bottom"/>
            <w:hideMark/>
          </w:tcPr>
          <w:p w14:paraId="5A0E5269"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%URM:</w:t>
            </w:r>
          </w:p>
        </w:tc>
        <w:tc>
          <w:tcPr>
            <w:tcW w:w="1646" w:type="dxa"/>
            <w:tcBorders>
              <w:top w:val="single" w:sz="4" w:space="0" w:color="000000"/>
              <w:left w:val="nil"/>
              <w:bottom w:val="single" w:sz="4" w:space="0" w:color="000000"/>
              <w:right w:val="single" w:sz="4" w:space="0" w:color="000000"/>
            </w:tcBorders>
            <w:shd w:val="clear" w:color="D9D9D9" w:fill="D9D9D9"/>
            <w:noWrap/>
            <w:vAlign w:val="bottom"/>
            <w:hideMark/>
          </w:tcPr>
          <w:p w14:paraId="727C6AFF"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%Adult:</w:t>
            </w:r>
          </w:p>
        </w:tc>
      </w:tr>
      <w:tr w:rsidR="00350423" w:rsidRPr="00350423" w14:paraId="5F4CF8A4"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auto" w:fill="auto"/>
            <w:noWrap/>
            <w:vAlign w:val="bottom"/>
            <w:hideMark/>
          </w:tcPr>
          <w:p w14:paraId="67CBC3BC"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18</w:t>
            </w:r>
          </w:p>
        </w:tc>
        <w:tc>
          <w:tcPr>
            <w:tcW w:w="995" w:type="dxa"/>
            <w:tcBorders>
              <w:top w:val="single" w:sz="4" w:space="0" w:color="000000"/>
              <w:left w:val="nil"/>
              <w:bottom w:val="single" w:sz="4" w:space="0" w:color="000000"/>
              <w:right w:val="nil"/>
            </w:tcBorders>
            <w:shd w:val="clear" w:color="auto" w:fill="auto"/>
            <w:noWrap/>
            <w:vAlign w:val="bottom"/>
            <w:hideMark/>
          </w:tcPr>
          <w:p w14:paraId="0F20E934"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46.15%</w:t>
            </w:r>
          </w:p>
        </w:tc>
        <w:tc>
          <w:tcPr>
            <w:tcW w:w="1990" w:type="dxa"/>
            <w:gridSpan w:val="2"/>
            <w:tcBorders>
              <w:top w:val="single" w:sz="4" w:space="0" w:color="000000"/>
              <w:left w:val="nil"/>
              <w:bottom w:val="single" w:sz="4" w:space="0" w:color="000000"/>
              <w:right w:val="nil"/>
            </w:tcBorders>
            <w:shd w:val="clear" w:color="auto" w:fill="auto"/>
            <w:noWrap/>
            <w:vAlign w:val="bottom"/>
            <w:hideMark/>
          </w:tcPr>
          <w:p w14:paraId="7C9F2490"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2.2 (C+/B-)</w:t>
            </w:r>
          </w:p>
        </w:tc>
        <w:tc>
          <w:tcPr>
            <w:tcW w:w="1015" w:type="dxa"/>
            <w:tcBorders>
              <w:top w:val="single" w:sz="4" w:space="0" w:color="000000"/>
              <w:left w:val="nil"/>
              <w:bottom w:val="single" w:sz="4" w:space="0" w:color="000000"/>
              <w:right w:val="nil"/>
            </w:tcBorders>
            <w:shd w:val="clear" w:color="auto" w:fill="auto"/>
            <w:noWrap/>
            <w:vAlign w:val="bottom"/>
            <w:hideMark/>
          </w:tcPr>
          <w:p w14:paraId="004A9CC1"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3.2264</w:t>
            </w:r>
          </w:p>
        </w:tc>
        <w:tc>
          <w:tcPr>
            <w:tcW w:w="1015" w:type="dxa"/>
            <w:tcBorders>
              <w:top w:val="single" w:sz="4" w:space="0" w:color="000000"/>
              <w:left w:val="nil"/>
              <w:bottom w:val="single" w:sz="4" w:space="0" w:color="000000"/>
              <w:right w:val="nil"/>
            </w:tcBorders>
            <w:shd w:val="clear" w:color="auto" w:fill="auto"/>
            <w:noWrap/>
            <w:vAlign w:val="bottom"/>
            <w:hideMark/>
          </w:tcPr>
          <w:p w14:paraId="496C5614"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460</w:t>
            </w:r>
          </w:p>
        </w:tc>
        <w:tc>
          <w:tcPr>
            <w:tcW w:w="1158" w:type="dxa"/>
            <w:tcBorders>
              <w:top w:val="single" w:sz="4" w:space="0" w:color="000000"/>
              <w:left w:val="nil"/>
              <w:bottom w:val="single" w:sz="4" w:space="0" w:color="000000"/>
              <w:right w:val="nil"/>
            </w:tcBorders>
            <w:shd w:val="clear" w:color="auto" w:fill="auto"/>
            <w:noWrap/>
            <w:vAlign w:val="bottom"/>
            <w:hideMark/>
          </w:tcPr>
          <w:p w14:paraId="5C2F1F6C"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w:t>
            </w:r>
          </w:p>
        </w:tc>
        <w:tc>
          <w:tcPr>
            <w:tcW w:w="995" w:type="dxa"/>
            <w:tcBorders>
              <w:top w:val="single" w:sz="4" w:space="0" w:color="000000"/>
              <w:left w:val="nil"/>
              <w:bottom w:val="single" w:sz="4" w:space="0" w:color="000000"/>
              <w:right w:val="nil"/>
            </w:tcBorders>
            <w:shd w:val="clear" w:color="auto" w:fill="auto"/>
            <w:noWrap/>
            <w:vAlign w:val="bottom"/>
            <w:hideMark/>
          </w:tcPr>
          <w:p w14:paraId="16D55884"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61.54%</w:t>
            </w:r>
          </w:p>
        </w:tc>
        <w:tc>
          <w:tcPr>
            <w:tcW w:w="1646" w:type="dxa"/>
            <w:tcBorders>
              <w:top w:val="single" w:sz="4" w:space="0" w:color="000000"/>
              <w:left w:val="nil"/>
              <w:bottom w:val="single" w:sz="4" w:space="0" w:color="000000"/>
              <w:right w:val="single" w:sz="4" w:space="0" w:color="000000"/>
            </w:tcBorders>
            <w:shd w:val="clear" w:color="auto" w:fill="auto"/>
            <w:noWrap/>
            <w:vAlign w:val="bottom"/>
            <w:hideMark/>
          </w:tcPr>
          <w:p w14:paraId="11B1711C"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7.70%</w:t>
            </w:r>
          </w:p>
        </w:tc>
      </w:tr>
      <w:tr w:rsidR="00350423" w:rsidRPr="00350423" w14:paraId="7B1545C3"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D9D9D9" w:fill="D9D9D9"/>
            <w:noWrap/>
            <w:vAlign w:val="bottom"/>
            <w:hideMark/>
          </w:tcPr>
          <w:p w14:paraId="26EB91A2"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FA 18</w:t>
            </w:r>
          </w:p>
        </w:tc>
        <w:tc>
          <w:tcPr>
            <w:tcW w:w="995" w:type="dxa"/>
            <w:tcBorders>
              <w:top w:val="single" w:sz="4" w:space="0" w:color="000000"/>
              <w:left w:val="nil"/>
              <w:bottom w:val="single" w:sz="4" w:space="0" w:color="000000"/>
              <w:right w:val="nil"/>
            </w:tcBorders>
            <w:shd w:val="clear" w:color="D9D9D9" w:fill="D9D9D9"/>
            <w:noWrap/>
            <w:vAlign w:val="bottom"/>
            <w:hideMark/>
          </w:tcPr>
          <w:p w14:paraId="363EB677"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25.72%</w:t>
            </w:r>
          </w:p>
        </w:tc>
        <w:tc>
          <w:tcPr>
            <w:tcW w:w="1990" w:type="dxa"/>
            <w:gridSpan w:val="2"/>
            <w:tcBorders>
              <w:top w:val="single" w:sz="4" w:space="0" w:color="000000"/>
              <w:left w:val="nil"/>
              <w:bottom w:val="single" w:sz="4" w:space="0" w:color="000000"/>
              <w:right w:val="nil"/>
            </w:tcBorders>
            <w:shd w:val="clear" w:color="D9D9D9" w:fill="D9D9D9"/>
            <w:noWrap/>
            <w:vAlign w:val="bottom"/>
            <w:hideMark/>
          </w:tcPr>
          <w:p w14:paraId="1EEAB911"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2.2 (C+/B-)</w:t>
            </w:r>
          </w:p>
        </w:tc>
        <w:tc>
          <w:tcPr>
            <w:tcW w:w="1015" w:type="dxa"/>
            <w:tcBorders>
              <w:top w:val="single" w:sz="4" w:space="0" w:color="000000"/>
              <w:left w:val="nil"/>
              <w:bottom w:val="single" w:sz="4" w:space="0" w:color="000000"/>
              <w:right w:val="nil"/>
            </w:tcBorders>
            <w:shd w:val="clear" w:color="D9D9D9" w:fill="D9D9D9"/>
            <w:noWrap/>
            <w:vAlign w:val="bottom"/>
            <w:hideMark/>
          </w:tcPr>
          <w:p w14:paraId="2DCA7FBE"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2.984286</w:t>
            </w:r>
          </w:p>
        </w:tc>
        <w:tc>
          <w:tcPr>
            <w:tcW w:w="1015" w:type="dxa"/>
            <w:tcBorders>
              <w:top w:val="single" w:sz="4" w:space="0" w:color="000000"/>
              <w:left w:val="nil"/>
              <w:bottom w:val="single" w:sz="4" w:space="0" w:color="000000"/>
              <w:right w:val="nil"/>
            </w:tcBorders>
            <w:shd w:val="clear" w:color="D9D9D9" w:fill="D9D9D9"/>
            <w:noWrap/>
            <w:vAlign w:val="bottom"/>
            <w:hideMark/>
          </w:tcPr>
          <w:p w14:paraId="4C93693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478</w:t>
            </w:r>
          </w:p>
        </w:tc>
        <w:tc>
          <w:tcPr>
            <w:tcW w:w="1158" w:type="dxa"/>
            <w:tcBorders>
              <w:top w:val="single" w:sz="4" w:space="0" w:color="000000"/>
              <w:left w:val="nil"/>
              <w:bottom w:val="single" w:sz="4" w:space="0" w:color="000000"/>
              <w:right w:val="nil"/>
            </w:tcBorders>
            <w:shd w:val="clear" w:color="D9D9D9" w:fill="D9D9D9"/>
            <w:noWrap/>
            <w:vAlign w:val="bottom"/>
            <w:hideMark/>
          </w:tcPr>
          <w:p w14:paraId="4E37A6D0"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46%</w:t>
            </w:r>
          </w:p>
        </w:tc>
        <w:tc>
          <w:tcPr>
            <w:tcW w:w="995" w:type="dxa"/>
            <w:tcBorders>
              <w:top w:val="single" w:sz="4" w:space="0" w:color="000000"/>
              <w:left w:val="nil"/>
              <w:bottom w:val="single" w:sz="4" w:space="0" w:color="000000"/>
              <w:right w:val="nil"/>
            </w:tcBorders>
            <w:shd w:val="clear" w:color="D9D9D9" w:fill="D9D9D9"/>
            <w:noWrap/>
            <w:vAlign w:val="bottom"/>
            <w:hideMark/>
          </w:tcPr>
          <w:p w14:paraId="480758DF"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46%</w:t>
            </w:r>
          </w:p>
        </w:tc>
        <w:tc>
          <w:tcPr>
            <w:tcW w:w="1646" w:type="dxa"/>
            <w:tcBorders>
              <w:top w:val="single" w:sz="4" w:space="0" w:color="000000"/>
              <w:left w:val="nil"/>
              <w:bottom w:val="single" w:sz="4" w:space="0" w:color="000000"/>
              <w:right w:val="single" w:sz="4" w:space="0" w:color="000000"/>
            </w:tcBorders>
            <w:shd w:val="clear" w:color="D9D9D9" w:fill="D9D9D9"/>
            <w:noWrap/>
            <w:vAlign w:val="bottom"/>
            <w:hideMark/>
          </w:tcPr>
          <w:p w14:paraId="5CE93EA6"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w:t>
            </w:r>
          </w:p>
        </w:tc>
      </w:tr>
      <w:tr w:rsidR="00350423" w:rsidRPr="00350423" w14:paraId="4774F37A"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auto" w:fill="auto"/>
            <w:noWrap/>
            <w:vAlign w:val="bottom"/>
            <w:hideMark/>
          </w:tcPr>
          <w:p w14:paraId="7A223369"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19-A</w:t>
            </w:r>
          </w:p>
        </w:tc>
        <w:tc>
          <w:tcPr>
            <w:tcW w:w="995" w:type="dxa"/>
            <w:tcBorders>
              <w:top w:val="single" w:sz="4" w:space="0" w:color="000000"/>
              <w:left w:val="nil"/>
              <w:bottom w:val="single" w:sz="4" w:space="0" w:color="000000"/>
              <w:right w:val="nil"/>
            </w:tcBorders>
            <w:shd w:val="clear" w:color="auto" w:fill="auto"/>
            <w:noWrap/>
            <w:vAlign w:val="bottom"/>
            <w:hideMark/>
          </w:tcPr>
          <w:p w14:paraId="0D1B40CD"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52.94%</w:t>
            </w:r>
          </w:p>
        </w:tc>
        <w:tc>
          <w:tcPr>
            <w:tcW w:w="1990" w:type="dxa"/>
            <w:gridSpan w:val="2"/>
            <w:tcBorders>
              <w:top w:val="single" w:sz="4" w:space="0" w:color="000000"/>
              <w:left w:val="nil"/>
              <w:bottom w:val="single" w:sz="4" w:space="0" w:color="000000"/>
              <w:right w:val="nil"/>
            </w:tcBorders>
            <w:shd w:val="clear" w:color="auto" w:fill="auto"/>
            <w:noWrap/>
            <w:vAlign w:val="bottom"/>
            <w:hideMark/>
          </w:tcPr>
          <w:p w14:paraId="6991C379"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1.6 (D+/C-)</w:t>
            </w:r>
          </w:p>
        </w:tc>
        <w:tc>
          <w:tcPr>
            <w:tcW w:w="1015" w:type="dxa"/>
            <w:tcBorders>
              <w:top w:val="single" w:sz="4" w:space="0" w:color="000000"/>
              <w:left w:val="nil"/>
              <w:bottom w:val="single" w:sz="4" w:space="0" w:color="000000"/>
              <w:right w:val="nil"/>
            </w:tcBorders>
            <w:shd w:val="clear" w:color="auto" w:fill="auto"/>
            <w:noWrap/>
            <w:vAlign w:val="bottom"/>
            <w:hideMark/>
          </w:tcPr>
          <w:p w14:paraId="1804F258"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3.020714</w:t>
            </w:r>
          </w:p>
        </w:tc>
        <w:tc>
          <w:tcPr>
            <w:tcW w:w="1015" w:type="dxa"/>
            <w:tcBorders>
              <w:top w:val="single" w:sz="4" w:space="0" w:color="000000"/>
              <w:left w:val="nil"/>
              <w:bottom w:val="single" w:sz="4" w:space="0" w:color="000000"/>
              <w:right w:val="nil"/>
            </w:tcBorders>
            <w:shd w:val="clear" w:color="auto" w:fill="auto"/>
            <w:noWrap/>
            <w:vAlign w:val="bottom"/>
            <w:hideMark/>
          </w:tcPr>
          <w:p w14:paraId="10D1D757"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442.5</w:t>
            </w:r>
          </w:p>
        </w:tc>
        <w:tc>
          <w:tcPr>
            <w:tcW w:w="1158" w:type="dxa"/>
            <w:tcBorders>
              <w:top w:val="single" w:sz="4" w:space="0" w:color="000000"/>
              <w:left w:val="nil"/>
              <w:bottom w:val="single" w:sz="4" w:space="0" w:color="000000"/>
              <w:right w:val="nil"/>
            </w:tcBorders>
            <w:shd w:val="clear" w:color="auto" w:fill="auto"/>
            <w:noWrap/>
            <w:vAlign w:val="bottom"/>
            <w:hideMark/>
          </w:tcPr>
          <w:p w14:paraId="5D3ECF0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6%</w:t>
            </w:r>
          </w:p>
        </w:tc>
        <w:tc>
          <w:tcPr>
            <w:tcW w:w="995" w:type="dxa"/>
            <w:tcBorders>
              <w:top w:val="single" w:sz="4" w:space="0" w:color="000000"/>
              <w:left w:val="nil"/>
              <w:bottom w:val="single" w:sz="4" w:space="0" w:color="000000"/>
              <w:right w:val="nil"/>
            </w:tcBorders>
            <w:shd w:val="clear" w:color="auto" w:fill="auto"/>
            <w:noWrap/>
            <w:vAlign w:val="bottom"/>
            <w:hideMark/>
          </w:tcPr>
          <w:p w14:paraId="4D989EF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58.82%</w:t>
            </w:r>
          </w:p>
        </w:tc>
        <w:tc>
          <w:tcPr>
            <w:tcW w:w="1646" w:type="dxa"/>
            <w:tcBorders>
              <w:top w:val="single" w:sz="4" w:space="0" w:color="000000"/>
              <w:left w:val="nil"/>
              <w:bottom w:val="single" w:sz="4" w:space="0" w:color="000000"/>
              <w:right w:val="single" w:sz="4" w:space="0" w:color="000000"/>
            </w:tcBorders>
            <w:shd w:val="clear" w:color="auto" w:fill="auto"/>
            <w:noWrap/>
            <w:vAlign w:val="bottom"/>
            <w:hideMark/>
          </w:tcPr>
          <w:p w14:paraId="7316A997"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0.00%</w:t>
            </w:r>
          </w:p>
        </w:tc>
      </w:tr>
      <w:tr w:rsidR="00350423" w:rsidRPr="00350423" w14:paraId="04588235"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D9D9D9" w:fill="D9D9D9"/>
            <w:noWrap/>
            <w:vAlign w:val="bottom"/>
            <w:hideMark/>
          </w:tcPr>
          <w:p w14:paraId="6CAD5F44"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19-B</w:t>
            </w:r>
          </w:p>
        </w:tc>
        <w:tc>
          <w:tcPr>
            <w:tcW w:w="995" w:type="dxa"/>
            <w:tcBorders>
              <w:top w:val="single" w:sz="4" w:space="0" w:color="000000"/>
              <w:left w:val="nil"/>
              <w:bottom w:val="single" w:sz="4" w:space="0" w:color="000000"/>
              <w:right w:val="nil"/>
            </w:tcBorders>
            <w:shd w:val="clear" w:color="D9D9D9" w:fill="D9D9D9"/>
            <w:noWrap/>
            <w:vAlign w:val="bottom"/>
            <w:hideMark/>
          </w:tcPr>
          <w:p w14:paraId="522CACA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52.00%</w:t>
            </w:r>
          </w:p>
        </w:tc>
        <w:tc>
          <w:tcPr>
            <w:tcW w:w="1990" w:type="dxa"/>
            <w:gridSpan w:val="2"/>
            <w:tcBorders>
              <w:top w:val="single" w:sz="4" w:space="0" w:color="000000"/>
              <w:left w:val="nil"/>
              <w:bottom w:val="single" w:sz="4" w:space="0" w:color="000000"/>
              <w:right w:val="nil"/>
            </w:tcBorders>
            <w:shd w:val="clear" w:color="D9D9D9" w:fill="D9D9D9"/>
            <w:noWrap/>
            <w:vAlign w:val="bottom"/>
            <w:hideMark/>
          </w:tcPr>
          <w:p w14:paraId="16E7C9A6"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2.1 (C+/B-)</w:t>
            </w:r>
          </w:p>
        </w:tc>
        <w:tc>
          <w:tcPr>
            <w:tcW w:w="1015" w:type="dxa"/>
            <w:tcBorders>
              <w:top w:val="single" w:sz="4" w:space="0" w:color="000000"/>
              <w:left w:val="nil"/>
              <w:bottom w:val="single" w:sz="4" w:space="0" w:color="000000"/>
              <w:right w:val="nil"/>
            </w:tcBorders>
            <w:shd w:val="clear" w:color="D9D9D9" w:fill="D9D9D9"/>
            <w:noWrap/>
            <w:vAlign w:val="bottom"/>
            <w:hideMark/>
          </w:tcPr>
          <w:p w14:paraId="552FB660"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3.112308</w:t>
            </w:r>
          </w:p>
        </w:tc>
        <w:tc>
          <w:tcPr>
            <w:tcW w:w="1015" w:type="dxa"/>
            <w:tcBorders>
              <w:top w:val="single" w:sz="4" w:space="0" w:color="000000"/>
              <w:left w:val="nil"/>
              <w:bottom w:val="single" w:sz="4" w:space="0" w:color="000000"/>
              <w:right w:val="nil"/>
            </w:tcBorders>
            <w:shd w:val="clear" w:color="D9D9D9" w:fill="D9D9D9"/>
            <w:noWrap/>
            <w:vAlign w:val="bottom"/>
            <w:hideMark/>
          </w:tcPr>
          <w:p w14:paraId="22746F3F"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479.4444</w:t>
            </w:r>
          </w:p>
        </w:tc>
        <w:tc>
          <w:tcPr>
            <w:tcW w:w="1158" w:type="dxa"/>
            <w:tcBorders>
              <w:top w:val="single" w:sz="4" w:space="0" w:color="000000"/>
              <w:left w:val="nil"/>
              <w:bottom w:val="single" w:sz="4" w:space="0" w:color="000000"/>
              <w:right w:val="nil"/>
            </w:tcBorders>
            <w:shd w:val="clear" w:color="D9D9D9" w:fill="D9D9D9"/>
            <w:noWrap/>
            <w:vAlign w:val="bottom"/>
            <w:hideMark/>
          </w:tcPr>
          <w:p w14:paraId="67DC8CB7"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16%</w:t>
            </w:r>
          </w:p>
        </w:tc>
        <w:tc>
          <w:tcPr>
            <w:tcW w:w="995" w:type="dxa"/>
            <w:tcBorders>
              <w:top w:val="single" w:sz="4" w:space="0" w:color="000000"/>
              <w:left w:val="nil"/>
              <w:bottom w:val="single" w:sz="4" w:space="0" w:color="000000"/>
              <w:right w:val="nil"/>
            </w:tcBorders>
            <w:shd w:val="clear" w:color="D9D9D9" w:fill="D9D9D9"/>
            <w:noWrap/>
            <w:vAlign w:val="bottom"/>
            <w:hideMark/>
          </w:tcPr>
          <w:p w14:paraId="130F379A"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52.00%</w:t>
            </w:r>
          </w:p>
        </w:tc>
        <w:tc>
          <w:tcPr>
            <w:tcW w:w="1646" w:type="dxa"/>
            <w:tcBorders>
              <w:top w:val="single" w:sz="4" w:space="0" w:color="000000"/>
              <w:left w:val="nil"/>
              <w:bottom w:val="single" w:sz="4" w:space="0" w:color="000000"/>
              <w:right w:val="single" w:sz="4" w:space="0" w:color="000000"/>
            </w:tcBorders>
            <w:shd w:val="clear" w:color="D9D9D9" w:fill="D9D9D9"/>
            <w:noWrap/>
            <w:vAlign w:val="bottom"/>
            <w:hideMark/>
          </w:tcPr>
          <w:p w14:paraId="49D4D0BB"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0.00%</w:t>
            </w:r>
          </w:p>
        </w:tc>
      </w:tr>
      <w:tr w:rsidR="00350423" w:rsidRPr="00350423" w14:paraId="7CE2F54E"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auto" w:fill="auto"/>
            <w:noWrap/>
            <w:vAlign w:val="bottom"/>
            <w:hideMark/>
          </w:tcPr>
          <w:p w14:paraId="5287F0C9"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FA 19</w:t>
            </w:r>
          </w:p>
        </w:tc>
        <w:tc>
          <w:tcPr>
            <w:tcW w:w="995" w:type="dxa"/>
            <w:tcBorders>
              <w:top w:val="single" w:sz="4" w:space="0" w:color="000000"/>
              <w:left w:val="nil"/>
              <w:bottom w:val="single" w:sz="4" w:space="0" w:color="000000"/>
              <w:right w:val="nil"/>
            </w:tcBorders>
            <w:shd w:val="clear" w:color="auto" w:fill="auto"/>
            <w:noWrap/>
            <w:vAlign w:val="bottom"/>
            <w:hideMark/>
          </w:tcPr>
          <w:p w14:paraId="442D3E70"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29.41%</w:t>
            </w:r>
          </w:p>
        </w:tc>
        <w:tc>
          <w:tcPr>
            <w:tcW w:w="1990" w:type="dxa"/>
            <w:gridSpan w:val="2"/>
            <w:tcBorders>
              <w:top w:val="single" w:sz="4" w:space="0" w:color="000000"/>
              <w:left w:val="nil"/>
              <w:bottom w:val="single" w:sz="4" w:space="0" w:color="000000"/>
              <w:right w:val="nil"/>
            </w:tcBorders>
            <w:shd w:val="clear" w:color="auto" w:fill="auto"/>
            <w:noWrap/>
            <w:vAlign w:val="bottom"/>
            <w:hideMark/>
          </w:tcPr>
          <w:p w14:paraId="16C12C5A"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2.1 (C+/B-)</w:t>
            </w:r>
          </w:p>
        </w:tc>
        <w:tc>
          <w:tcPr>
            <w:tcW w:w="1015" w:type="dxa"/>
            <w:tcBorders>
              <w:top w:val="single" w:sz="4" w:space="0" w:color="000000"/>
              <w:left w:val="nil"/>
              <w:bottom w:val="single" w:sz="4" w:space="0" w:color="000000"/>
              <w:right w:val="nil"/>
            </w:tcBorders>
            <w:shd w:val="clear" w:color="auto" w:fill="auto"/>
            <w:noWrap/>
            <w:vAlign w:val="bottom"/>
            <w:hideMark/>
          </w:tcPr>
          <w:p w14:paraId="0BCF2E1F"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3.126333</w:t>
            </w:r>
          </w:p>
        </w:tc>
        <w:tc>
          <w:tcPr>
            <w:tcW w:w="1015" w:type="dxa"/>
            <w:tcBorders>
              <w:top w:val="single" w:sz="4" w:space="0" w:color="000000"/>
              <w:left w:val="nil"/>
              <w:bottom w:val="single" w:sz="4" w:space="0" w:color="000000"/>
              <w:right w:val="nil"/>
            </w:tcBorders>
            <w:shd w:val="clear" w:color="auto" w:fill="auto"/>
            <w:noWrap/>
            <w:vAlign w:val="bottom"/>
            <w:hideMark/>
          </w:tcPr>
          <w:p w14:paraId="2629224C"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489.5833</w:t>
            </w:r>
          </w:p>
        </w:tc>
        <w:tc>
          <w:tcPr>
            <w:tcW w:w="1158" w:type="dxa"/>
            <w:tcBorders>
              <w:top w:val="single" w:sz="4" w:space="0" w:color="000000"/>
              <w:left w:val="nil"/>
              <w:bottom w:val="single" w:sz="4" w:space="0" w:color="000000"/>
              <w:right w:val="nil"/>
            </w:tcBorders>
            <w:shd w:val="clear" w:color="auto" w:fill="auto"/>
            <w:noWrap/>
            <w:vAlign w:val="bottom"/>
            <w:hideMark/>
          </w:tcPr>
          <w:p w14:paraId="13157895"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21%</w:t>
            </w:r>
          </w:p>
        </w:tc>
        <w:tc>
          <w:tcPr>
            <w:tcW w:w="995" w:type="dxa"/>
            <w:tcBorders>
              <w:top w:val="single" w:sz="4" w:space="0" w:color="000000"/>
              <w:left w:val="nil"/>
              <w:bottom w:val="single" w:sz="4" w:space="0" w:color="000000"/>
              <w:right w:val="nil"/>
            </w:tcBorders>
            <w:shd w:val="clear" w:color="auto" w:fill="auto"/>
            <w:noWrap/>
            <w:vAlign w:val="bottom"/>
            <w:hideMark/>
          </w:tcPr>
          <w:p w14:paraId="39BF9DBB"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38.24%</w:t>
            </w:r>
          </w:p>
        </w:tc>
        <w:tc>
          <w:tcPr>
            <w:tcW w:w="1646" w:type="dxa"/>
            <w:tcBorders>
              <w:top w:val="single" w:sz="4" w:space="0" w:color="000000"/>
              <w:left w:val="nil"/>
              <w:bottom w:val="single" w:sz="4" w:space="0" w:color="000000"/>
              <w:right w:val="single" w:sz="4" w:space="0" w:color="000000"/>
            </w:tcBorders>
            <w:shd w:val="clear" w:color="auto" w:fill="auto"/>
            <w:noWrap/>
            <w:vAlign w:val="bottom"/>
            <w:hideMark/>
          </w:tcPr>
          <w:p w14:paraId="0712F238"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5.88%</w:t>
            </w:r>
          </w:p>
        </w:tc>
      </w:tr>
      <w:tr w:rsidR="00350423" w:rsidRPr="00350423" w14:paraId="7F207806"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D9D9D9" w:fill="D9D9D9"/>
            <w:noWrap/>
            <w:vAlign w:val="bottom"/>
            <w:hideMark/>
          </w:tcPr>
          <w:p w14:paraId="29E99C8F"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20-A</w:t>
            </w:r>
          </w:p>
        </w:tc>
        <w:tc>
          <w:tcPr>
            <w:tcW w:w="995" w:type="dxa"/>
            <w:tcBorders>
              <w:top w:val="single" w:sz="4" w:space="0" w:color="000000"/>
              <w:left w:val="nil"/>
              <w:bottom w:val="single" w:sz="4" w:space="0" w:color="000000"/>
              <w:right w:val="nil"/>
            </w:tcBorders>
            <w:shd w:val="clear" w:color="D9D9D9" w:fill="D9D9D9"/>
            <w:noWrap/>
            <w:vAlign w:val="bottom"/>
            <w:hideMark/>
          </w:tcPr>
          <w:p w14:paraId="0227F118"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29.41%</w:t>
            </w:r>
          </w:p>
        </w:tc>
        <w:tc>
          <w:tcPr>
            <w:tcW w:w="1990" w:type="dxa"/>
            <w:gridSpan w:val="2"/>
            <w:tcBorders>
              <w:top w:val="single" w:sz="4" w:space="0" w:color="000000"/>
              <w:left w:val="nil"/>
              <w:bottom w:val="single" w:sz="4" w:space="0" w:color="000000"/>
              <w:right w:val="nil"/>
            </w:tcBorders>
            <w:shd w:val="clear" w:color="D9D9D9" w:fill="D9D9D9"/>
            <w:noWrap/>
            <w:vAlign w:val="bottom"/>
            <w:hideMark/>
          </w:tcPr>
          <w:p w14:paraId="5158E2B6"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2.7 (C+/B-)</w:t>
            </w:r>
          </w:p>
        </w:tc>
        <w:tc>
          <w:tcPr>
            <w:tcW w:w="1015" w:type="dxa"/>
            <w:tcBorders>
              <w:top w:val="single" w:sz="4" w:space="0" w:color="000000"/>
              <w:left w:val="nil"/>
              <w:bottom w:val="single" w:sz="4" w:space="0" w:color="000000"/>
              <w:right w:val="nil"/>
            </w:tcBorders>
            <w:shd w:val="clear" w:color="D9D9D9" w:fill="D9D9D9"/>
            <w:noWrap/>
            <w:vAlign w:val="bottom"/>
            <w:hideMark/>
          </w:tcPr>
          <w:p w14:paraId="59FE346A"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3.1425</w:t>
            </w:r>
          </w:p>
        </w:tc>
        <w:tc>
          <w:tcPr>
            <w:tcW w:w="1015" w:type="dxa"/>
            <w:tcBorders>
              <w:top w:val="single" w:sz="4" w:space="0" w:color="000000"/>
              <w:left w:val="nil"/>
              <w:bottom w:val="single" w:sz="4" w:space="0" w:color="000000"/>
              <w:right w:val="nil"/>
            </w:tcBorders>
            <w:shd w:val="clear" w:color="D9D9D9" w:fill="D9D9D9"/>
            <w:noWrap/>
            <w:vAlign w:val="bottom"/>
            <w:hideMark/>
          </w:tcPr>
          <w:p w14:paraId="082D9E41"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472.8571</w:t>
            </w:r>
          </w:p>
        </w:tc>
        <w:tc>
          <w:tcPr>
            <w:tcW w:w="1158" w:type="dxa"/>
            <w:tcBorders>
              <w:top w:val="single" w:sz="4" w:space="0" w:color="000000"/>
              <w:left w:val="nil"/>
              <w:bottom w:val="single" w:sz="4" w:space="0" w:color="000000"/>
              <w:right w:val="nil"/>
            </w:tcBorders>
            <w:shd w:val="clear" w:color="D9D9D9" w:fill="D9D9D9"/>
            <w:noWrap/>
            <w:vAlign w:val="bottom"/>
            <w:hideMark/>
          </w:tcPr>
          <w:p w14:paraId="591CCBA0"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12%</w:t>
            </w:r>
          </w:p>
        </w:tc>
        <w:tc>
          <w:tcPr>
            <w:tcW w:w="995" w:type="dxa"/>
            <w:tcBorders>
              <w:top w:val="single" w:sz="4" w:space="0" w:color="000000"/>
              <w:left w:val="nil"/>
              <w:bottom w:val="single" w:sz="4" w:space="0" w:color="000000"/>
              <w:right w:val="nil"/>
            </w:tcBorders>
            <w:shd w:val="clear" w:color="D9D9D9" w:fill="D9D9D9"/>
            <w:noWrap/>
            <w:vAlign w:val="bottom"/>
            <w:hideMark/>
          </w:tcPr>
          <w:p w14:paraId="40BC92D0"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35.29%</w:t>
            </w:r>
          </w:p>
        </w:tc>
        <w:tc>
          <w:tcPr>
            <w:tcW w:w="1646" w:type="dxa"/>
            <w:tcBorders>
              <w:top w:val="single" w:sz="4" w:space="0" w:color="000000"/>
              <w:left w:val="nil"/>
              <w:bottom w:val="single" w:sz="4" w:space="0" w:color="000000"/>
              <w:right w:val="single" w:sz="4" w:space="0" w:color="000000"/>
            </w:tcBorders>
            <w:shd w:val="clear" w:color="D9D9D9" w:fill="D9D9D9"/>
            <w:noWrap/>
            <w:vAlign w:val="bottom"/>
            <w:hideMark/>
          </w:tcPr>
          <w:p w14:paraId="1D591FAA"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5.88%</w:t>
            </w:r>
          </w:p>
        </w:tc>
      </w:tr>
      <w:tr w:rsidR="00350423" w:rsidRPr="00350423" w14:paraId="06972D44" w14:textId="77777777" w:rsidTr="00350423">
        <w:trPr>
          <w:trHeight w:val="300"/>
        </w:trPr>
        <w:tc>
          <w:tcPr>
            <w:tcW w:w="996" w:type="dxa"/>
            <w:tcBorders>
              <w:top w:val="single" w:sz="4" w:space="0" w:color="000000"/>
              <w:left w:val="single" w:sz="4" w:space="0" w:color="000000"/>
              <w:bottom w:val="single" w:sz="4" w:space="0" w:color="000000"/>
              <w:right w:val="nil"/>
            </w:tcBorders>
            <w:shd w:val="clear" w:color="auto" w:fill="auto"/>
            <w:noWrap/>
            <w:vAlign w:val="bottom"/>
            <w:hideMark/>
          </w:tcPr>
          <w:p w14:paraId="1BA97205"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20-B</w:t>
            </w:r>
          </w:p>
        </w:tc>
        <w:tc>
          <w:tcPr>
            <w:tcW w:w="995" w:type="dxa"/>
            <w:tcBorders>
              <w:top w:val="single" w:sz="4" w:space="0" w:color="000000"/>
              <w:left w:val="nil"/>
              <w:bottom w:val="single" w:sz="4" w:space="0" w:color="000000"/>
              <w:right w:val="nil"/>
            </w:tcBorders>
            <w:shd w:val="clear" w:color="auto" w:fill="auto"/>
            <w:noWrap/>
            <w:vAlign w:val="bottom"/>
            <w:hideMark/>
          </w:tcPr>
          <w:p w14:paraId="4E87FCC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39.13%</w:t>
            </w:r>
          </w:p>
        </w:tc>
        <w:tc>
          <w:tcPr>
            <w:tcW w:w="1990" w:type="dxa"/>
            <w:gridSpan w:val="2"/>
            <w:tcBorders>
              <w:top w:val="single" w:sz="4" w:space="0" w:color="000000"/>
              <w:left w:val="nil"/>
              <w:bottom w:val="single" w:sz="4" w:space="0" w:color="000000"/>
              <w:right w:val="nil"/>
            </w:tcBorders>
            <w:shd w:val="clear" w:color="auto" w:fill="auto"/>
            <w:noWrap/>
            <w:vAlign w:val="bottom"/>
            <w:hideMark/>
          </w:tcPr>
          <w:p w14:paraId="51F8A19A"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2.9 (C+/B-)</w:t>
            </w:r>
          </w:p>
        </w:tc>
        <w:tc>
          <w:tcPr>
            <w:tcW w:w="1015" w:type="dxa"/>
            <w:tcBorders>
              <w:top w:val="single" w:sz="4" w:space="0" w:color="000000"/>
              <w:left w:val="nil"/>
              <w:bottom w:val="single" w:sz="4" w:space="0" w:color="000000"/>
              <w:right w:val="nil"/>
            </w:tcBorders>
            <w:shd w:val="clear" w:color="auto" w:fill="auto"/>
            <w:noWrap/>
            <w:vAlign w:val="bottom"/>
            <w:hideMark/>
          </w:tcPr>
          <w:p w14:paraId="4A5C65D7"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3.18619</w:t>
            </w:r>
          </w:p>
        </w:tc>
        <w:tc>
          <w:tcPr>
            <w:tcW w:w="1015" w:type="dxa"/>
            <w:tcBorders>
              <w:top w:val="single" w:sz="4" w:space="0" w:color="000000"/>
              <w:left w:val="nil"/>
              <w:bottom w:val="single" w:sz="4" w:space="0" w:color="000000"/>
              <w:right w:val="nil"/>
            </w:tcBorders>
            <w:shd w:val="clear" w:color="auto" w:fill="auto"/>
            <w:noWrap/>
            <w:vAlign w:val="bottom"/>
            <w:hideMark/>
          </w:tcPr>
          <w:p w14:paraId="55BBBB3A"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443.3333</w:t>
            </w:r>
          </w:p>
        </w:tc>
        <w:tc>
          <w:tcPr>
            <w:tcW w:w="1158" w:type="dxa"/>
            <w:tcBorders>
              <w:top w:val="single" w:sz="4" w:space="0" w:color="000000"/>
              <w:left w:val="nil"/>
              <w:bottom w:val="single" w:sz="4" w:space="0" w:color="000000"/>
              <w:right w:val="nil"/>
            </w:tcBorders>
            <w:shd w:val="clear" w:color="auto" w:fill="auto"/>
            <w:noWrap/>
            <w:vAlign w:val="bottom"/>
            <w:hideMark/>
          </w:tcPr>
          <w:p w14:paraId="1E0A7CE9"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17%</w:t>
            </w:r>
          </w:p>
        </w:tc>
        <w:tc>
          <w:tcPr>
            <w:tcW w:w="995" w:type="dxa"/>
            <w:tcBorders>
              <w:top w:val="single" w:sz="4" w:space="0" w:color="000000"/>
              <w:left w:val="nil"/>
              <w:bottom w:val="single" w:sz="4" w:space="0" w:color="000000"/>
              <w:right w:val="nil"/>
            </w:tcBorders>
            <w:shd w:val="clear" w:color="auto" w:fill="auto"/>
            <w:noWrap/>
            <w:vAlign w:val="bottom"/>
            <w:hideMark/>
          </w:tcPr>
          <w:p w14:paraId="1366AC25"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56.52%</w:t>
            </w:r>
          </w:p>
        </w:tc>
        <w:tc>
          <w:tcPr>
            <w:tcW w:w="1646" w:type="dxa"/>
            <w:tcBorders>
              <w:top w:val="single" w:sz="4" w:space="0" w:color="000000"/>
              <w:left w:val="nil"/>
              <w:bottom w:val="single" w:sz="4" w:space="0" w:color="000000"/>
              <w:right w:val="single" w:sz="4" w:space="0" w:color="000000"/>
            </w:tcBorders>
            <w:shd w:val="clear" w:color="auto" w:fill="auto"/>
            <w:noWrap/>
            <w:vAlign w:val="bottom"/>
            <w:hideMark/>
          </w:tcPr>
          <w:p w14:paraId="64E6D571"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0.00%</w:t>
            </w:r>
          </w:p>
        </w:tc>
      </w:tr>
    </w:tbl>
    <w:p w14:paraId="724070F8" w14:textId="03750C47" w:rsidR="00350423" w:rsidRDefault="00350423" w:rsidP="00350423">
      <w:pPr>
        <w:pStyle w:val="ListParagraph"/>
        <w:numPr>
          <w:ilvl w:val="0"/>
          <w:numId w:val="20"/>
        </w:numPr>
        <w:rPr>
          <w:bCs/>
          <w:sz w:val="24"/>
          <w:szCs w:val="24"/>
          <w:u w:val="single"/>
        </w:rPr>
      </w:pPr>
      <w:r w:rsidRPr="00350423">
        <w:rPr>
          <w:bCs/>
          <w:sz w:val="24"/>
          <w:szCs w:val="24"/>
          <w:u w:val="single"/>
        </w:rPr>
        <w:t>Note 1: SP 19 DFW rates are nearly identical in each section (before OER textbooks).</w:t>
      </w:r>
    </w:p>
    <w:p w14:paraId="3C64B119" w14:textId="4F12FEDE" w:rsidR="00350423" w:rsidRDefault="00350423" w:rsidP="00350423">
      <w:pPr>
        <w:pStyle w:val="ListParagraph"/>
        <w:numPr>
          <w:ilvl w:val="0"/>
          <w:numId w:val="20"/>
        </w:numPr>
        <w:rPr>
          <w:bCs/>
          <w:sz w:val="24"/>
          <w:szCs w:val="24"/>
          <w:u w:val="single"/>
        </w:rPr>
      </w:pPr>
      <w:r>
        <w:rPr>
          <w:bCs/>
          <w:sz w:val="24"/>
          <w:szCs w:val="24"/>
          <w:u w:val="single"/>
        </w:rPr>
        <w:t xml:space="preserve">Note 2: </w:t>
      </w:r>
      <w:r w:rsidRPr="00350423">
        <w:rPr>
          <w:bCs/>
          <w:sz w:val="24"/>
          <w:szCs w:val="24"/>
          <w:u w:val="single"/>
        </w:rPr>
        <w:t>FA 19 and one SP 20 section (with OER textbook) are identical while the other SP 20 section increases 10%.  SP 20 course grades (with OER textbook) are nearly identical in the two sections, however.</w:t>
      </w:r>
    </w:p>
    <w:p w14:paraId="27C48FE3" w14:textId="79E00F12" w:rsidR="00350423" w:rsidRDefault="00350423" w:rsidP="00350423">
      <w:pPr>
        <w:pStyle w:val="ListParagraph"/>
        <w:numPr>
          <w:ilvl w:val="0"/>
          <w:numId w:val="20"/>
        </w:numPr>
        <w:rPr>
          <w:bCs/>
          <w:sz w:val="24"/>
          <w:szCs w:val="24"/>
          <w:u w:val="single"/>
        </w:rPr>
      </w:pPr>
      <w:r>
        <w:rPr>
          <w:bCs/>
          <w:sz w:val="24"/>
          <w:szCs w:val="24"/>
          <w:u w:val="single"/>
        </w:rPr>
        <w:t xml:space="preserve">Note 3: </w:t>
      </w:r>
      <w:r w:rsidRPr="00350423">
        <w:rPr>
          <w:bCs/>
          <w:sz w:val="24"/>
          <w:szCs w:val="24"/>
          <w:u w:val="single"/>
        </w:rPr>
        <w:t xml:space="preserve">Higher DFW rate in SP 20 was in larger class; larger share 1stG and URM; perhaps larger effect of </w:t>
      </w:r>
      <w:proofErr w:type="spellStart"/>
      <w:r w:rsidRPr="00350423">
        <w:rPr>
          <w:bCs/>
          <w:sz w:val="24"/>
          <w:szCs w:val="24"/>
          <w:u w:val="single"/>
        </w:rPr>
        <w:t>Covid</w:t>
      </w:r>
      <w:proofErr w:type="spellEnd"/>
      <w:r w:rsidRPr="00350423">
        <w:rPr>
          <w:bCs/>
          <w:sz w:val="24"/>
          <w:szCs w:val="24"/>
          <w:u w:val="single"/>
        </w:rPr>
        <w:t>?</w:t>
      </w:r>
    </w:p>
    <w:p w14:paraId="23AF2525" w14:textId="6A0E598B" w:rsidR="00350423" w:rsidRDefault="00350423" w:rsidP="00350423">
      <w:pPr>
        <w:rPr>
          <w:bCs/>
          <w:sz w:val="24"/>
          <w:szCs w:val="24"/>
          <w:u w:val="single"/>
        </w:rPr>
      </w:pPr>
    </w:p>
    <w:p w14:paraId="438E20A2" w14:textId="3E86B959" w:rsidR="00350423" w:rsidRDefault="00350423" w:rsidP="00350423">
      <w:pPr>
        <w:rPr>
          <w:bCs/>
          <w:sz w:val="24"/>
          <w:szCs w:val="24"/>
          <w:u w:val="single"/>
        </w:rPr>
      </w:pPr>
    </w:p>
    <w:p w14:paraId="518164A5" w14:textId="77777777" w:rsidR="00350423" w:rsidRPr="00350423" w:rsidRDefault="00350423" w:rsidP="00350423">
      <w:pPr>
        <w:rPr>
          <w:bCs/>
          <w:sz w:val="24"/>
          <w:szCs w:val="24"/>
          <w:u w:val="single"/>
        </w:rPr>
      </w:pPr>
    </w:p>
    <w:tbl>
      <w:tblPr>
        <w:tblW w:w="10165" w:type="dxa"/>
        <w:tblLook w:val="04A0" w:firstRow="1" w:lastRow="0" w:firstColumn="1" w:lastColumn="0" w:noHBand="0" w:noVBand="1"/>
      </w:tblPr>
      <w:tblGrid>
        <w:gridCol w:w="1032"/>
        <w:gridCol w:w="1082"/>
        <w:gridCol w:w="1032"/>
        <w:gridCol w:w="1071"/>
        <w:gridCol w:w="1032"/>
        <w:gridCol w:w="4916"/>
      </w:tblGrid>
      <w:tr w:rsidR="00350423" w:rsidRPr="00350423" w14:paraId="48C29D22"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000000" w:fill="000000"/>
            <w:noWrap/>
            <w:vAlign w:val="bottom"/>
            <w:hideMark/>
          </w:tcPr>
          <w:p w14:paraId="237A1D1C"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lastRenderedPageBreak/>
              <w:t>Column1</w:t>
            </w:r>
          </w:p>
        </w:tc>
        <w:tc>
          <w:tcPr>
            <w:tcW w:w="1082" w:type="dxa"/>
            <w:tcBorders>
              <w:top w:val="single" w:sz="4" w:space="0" w:color="000000"/>
              <w:left w:val="nil"/>
              <w:bottom w:val="single" w:sz="4" w:space="0" w:color="000000"/>
              <w:right w:val="nil"/>
            </w:tcBorders>
            <w:shd w:val="clear" w:color="000000" w:fill="000000"/>
            <w:noWrap/>
            <w:vAlign w:val="bottom"/>
            <w:hideMark/>
          </w:tcPr>
          <w:p w14:paraId="1EBB8B1F"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Column2</w:t>
            </w:r>
          </w:p>
        </w:tc>
        <w:tc>
          <w:tcPr>
            <w:tcW w:w="1032" w:type="dxa"/>
            <w:tcBorders>
              <w:top w:val="single" w:sz="4" w:space="0" w:color="000000"/>
              <w:left w:val="nil"/>
              <w:bottom w:val="single" w:sz="4" w:space="0" w:color="000000"/>
              <w:right w:val="nil"/>
            </w:tcBorders>
            <w:shd w:val="clear" w:color="000000" w:fill="000000"/>
            <w:noWrap/>
            <w:vAlign w:val="bottom"/>
            <w:hideMark/>
          </w:tcPr>
          <w:p w14:paraId="1BD4F6D6"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Column3</w:t>
            </w:r>
          </w:p>
        </w:tc>
        <w:tc>
          <w:tcPr>
            <w:tcW w:w="1071" w:type="dxa"/>
            <w:tcBorders>
              <w:top w:val="single" w:sz="4" w:space="0" w:color="000000"/>
              <w:left w:val="nil"/>
              <w:bottom w:val="single" w:sz="4" w:space="0" w:color="000000"/>
              <w:right w:val="nil"/>
            </w:tcBorders>
            <w:shd w:val="clear" w:color="000000" w:fill="000000"/>
            <w:noWrap/>
            <w:vAlign w:val="bottom"/>
            <w:hideMark/>
          </w:tcPr>
          <w:p w14:paraId="540E29A9"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Column4</w:t>
            </w:r>
          </w:p>
        </w:tc>
        <w:tc>
          <w:tcPr>
            <w:tcW w:w="1032" w:type="dxa"/>
            <w:tcBorders>
              <w:top w:val="single" w:sz="4" w:space="0" w:color="000000"/>
              <w:left w:val="nil"/>
              <w:bottom w:val="single" w:sz="4" w:space="0" w:color="000000"/>
              <w:right w:val="nil"/>
            </w:tcBorders>
            <w:shd w:val="clear" w:color="000000" w:fill="000000"/>
            <w:noWrap/>
            <w:vAlign w:val="bottom"/>
            <w:hideMark/>
          </w:tcPr>
          <w:p w14:paraId="3E6121E5"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Column5</w:t>
            </w:r>
          </w:p>
        </w:tc>
        <w:tc>
          <w:tcPr>
            <w:tcW w:w="4916" w:type="dxa"/>
            <w:tcBorders>
              <w:top w:val="single" w:sz="4" w:space="0" w:color="000000"/>
              <w:left w:val="nil"/>
              <w:bottom w:val="single" w:sz="4" w:space="0" w:color="000000"/>
              <w:right w:val="single" w:sz="4" w:space="0" w:color="000000"/>
            </w:tcBorders>
            <w:shd w:val="clear" w:color="000000" w:fill="000000"/>
            <w:noWrap/>
            <w:vAlign w:val="bottom"/>
            <w:hideMark/>
          </w:tcPr>
          <w:p w14:paraId="2F5E1E71"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Column6</w:t>
            </w:r>
          </w:p>
        </w:tc>
      </w:tr>
      <w:tr w:rsidR="00350423" w:rsidRPr="00350423" w14:paraId="0F2D77E8" w14:textId="77777777" w:rsidTr="00350423">
        <w:trPr>
          <w:trHeight w:val="300"/>
        </w:trPr>
        <w:tc>
          <w:tcPr>
            <w:tcW w:w="2114" w:type="dxa"/>
            <w:gridSpan w:val="2"/>
            <w:tcBorders>
              <w:top w:val="single" w:sz="4" w:space="0" w:color="000000"/>
              <w:left w:val="single" w:sz="4" w:space="0" w:color="000000"/>
              <w:bottom w:val="single" w:sz="4" w:space="0" w:color="000000"/>
              <w:right w:val="nil"/>
            </w:tcBorders>
            <w:shd w:val="clear" w:color="000000" w:fill="FFFF00"/>
            <w:noWrap/>
            <w:vAlign w:val="bottom"/>
            <w:hideMark/>
          </w:tcPr>
          <w:p w14:paraId="6D12F126"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2. By 1st Gen:</w:t>
            </w:r>
          </w:p>
        </w:tc>
        <w:tc>
          <w:tcPr>
            <w:tcW w:w="1032" w:type="dxa"/>
            <w:tcBorders>
              <w:top w:val="single" w:sz="4" w:space="0" w:color="000000"/>
              <w:left w:val="nil"/>
              <w:bottom w:val="single" w:sz="4" w:space="0" w:color="000000"/>
              <w:right w:val="nil"/>
            </w:tcBorders>
            <w:shd w:val="clear" w:color="000000" w:fill="FFFF00"/>
            <w:noWrap/>
            <w:vAlign w:val="bottom"/>
            <w:hideMark/>
          </w:tcPr>
          <w:p w14:paraId="0ABA29CE"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c>
          <w:tcPr>
            <w:tcW w:w="1071" w:type="dxa"/>
            <w:tcBorders>
              <w:top w:val="single" w:sz="4" w:space="0" w:color="000000"/>
              <w:left w:val="nil"/>
              <w:bottom w:val="single" w:sz="4" w:space="0" w:color="000000"/>
              <w:right w:val="nil"/>
            </w:tcBorders>
            <w:shd w:val="clear" w:color="000000" w:fill="FFFF00"/>
            <w:noWrap/>
            <w:vAlign w:val="bottom"/>
            <w:hideMark/>
          </w:tcPr>
          <w:p w14:paraId="22E28600"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c>
          <w:tcPr>
            <w:tcW w:w="1032" w:type="dxa"/>
            <w:tcBorders>
              <w:top w:val="single" w:sz="4" w:space="0" w:color="000000"/>
              <w:left w:val="nil"/>
              <w:bottom w:val="single" w:sz="4" w:space="0" w:color="000000"/>
              <w:right w:val="nil"/>
            </w:tcBorders>
            <w:shd w:val="clear" w:color="000000" w:fill="FFFF00"/>
            <w:noWrap/>
            <w:vAlign w:val="bottom"/>
            <w:hideMark/>
          </w:tcPr>
          <w:p w14:paraId="673B7062"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6E535D41"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r>
      <w:tr w:rsidR="00350423" w:rsidRPr="00350423" w14:paraId="2D974FDB"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5E5DCB55" w14:textId="77777777" w:rsidR="00350423" w:rsidRPr="00350423" w:rsidRDefault="00350423" w:rsidP="00350423">
            <w:pPr>
              <w:spacing w:after="0" w:line="240" w:lineRule="auto"/>
              <w:rPr>
                <w:rFonts w:ascii="Calibri" w:eastAsia="Times New Roman" w:hAnsi="Calibri" w:cs="Calibri"/>
                <w:color w:val="000000"/>
              </w:rPr>
            </w:pPr>
          </w:p>
        </w:tc>
        <w:tc>
          <w:tcPr>
            <w:tcW w:w="1082" w:type="dxa"/>
            <w:tcBorders>
              <w:top w:val="single" w:sz="4" w:space="0" w:color="000000"/>
              <w:left w:val="nil"/>
              <w:bottom w:val="single" w:sz="4" w:space="0" w:color="000000"/>
              <w:right w:val="nil"/>
            </w:tcBorders>
            <w:shd w:val="clear" w:color="auto" w:fill="auto"/>
            <w:noWrap/>
            <w:vAlign w:val="bottom"/>
            <w:hideMark/>
          </w:tcPr>
          <w:p w14:paraId="4F4E63BB"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%1stGen:</w:t>
            </w:r>
          </w:p>
        </w:tc>
        <w:tc>
          <w:tcPr>
            <w:tcW w:w="1032" w:type="dxa"/>
            <w:tcBorders>
              <w:top w:val="single" w:sz="4" w:space="0" w:color="000000"/>
              <w:left w:val="nil"/>
              <w:bottom w:val="single" w:sz="4" w:space="0" w:color="000000"/>
              <w:right w:val="nil"/>
            </w:tcBorders>
            <w:shd w:val="clear" w:color="auto" w:fill="auto"/>
            <w:noWrap/>
            <w:vAlign w:val="bottom"/>
            <w:hideMark/>
          </w:tcPr>
          <w:p w14:paraId="0D54CD56" w14:textId="77777777" w:rsidR="00350423" w:rsidRPr="00350423" w:rsidRDefault="00350423" w:rsidP="00350423">
            <w:pPr>
              <w:spacing w:after="0" w:line="240" w:lineRule="auto"/>
              <w:rPr>
                <w:rFonts w:ascii="Calibri" w:eastAsia="Times New Roman" w:hAnsi="Calibri" w:cs="Calibri"/>
                <w:b/>
                <w:bCs/>
                <w:color w:val="000000"/>
                <w:u w:val="single"/>
              </w:rPr>
            </w:pPr>
          </w:p>
        </w:tc>
        <w:tc>
          <w:tcPr>
            <w:tcW w:w="1071" w:type="dxa"/>
            <w:tcBorders>
              <w:top w:val="single" w:sz="4" w:space="0" w:color="000000"/>
              <w:left w:val="nil"/>
              <w:bottom w:val="single" w:sz="4" w:space="0" w:color="000000"/>
              <w:right w:val="nil"/>
            </w:tcBorders>
            <w:shd w:val="clear" w:color="auto" w:fill="auto"/>
            <w:noWrap/>
            <w:vAlign w:val="bottom"/>
            <w:hideMark/>
          </w:tcPr>
          <w:p w14:paraId="09560BE6"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DFW1stG</w:t>
            </w:r>
          </w:p>
        </w:tc>
        <w:tc>
          <w:tcPr>
            <w:tcW w:w="1032" w:type="dxa"/>
            <w:tcBorders>
              <w:top w:val="single" w:sz="4" w:space="0" w:color="000000"/>
              <w:left w:val="nil"/>
              <w:bottom w:val="single" w:sz="4" w:space="0" w:color="000000"/>
              <w:right w:val="nil"/>
            </w:tcBorders>
            <w:shd w:val="clear" w:color="auto" w:fill="auto"/>
            <w:noWrap/>
            <w:vAlign w:val="bottom"/>
            <w:hideMark/>
          </w:tcPr>
          <w:p w14:paraId="45133E1C" w14:textId="77777777" w:rsidR="00350423" w:rsidRPr="00350423" w:rsidRDefault="00350423" w:rsidP="00350423">
            <w:pPr>
              <w:spacing w:after="0" w:line="240" w:lineRule="auto"/>
              <w:rPr>
                <w:rFonts w:ascii="Calibri" w:eastAsia="Times New Roman" w:hAnsi="Calibri" w:cs="Calibri"/>
                <w:b/>
                <w:bCs/>
                <w:color w:val="000000"/>
                <w:u w:val="single"/>
              </w:rPr>
            </w:pPr>
          </w:p>
        </w:tc>
        <w:tc>
          <w:tcPr>
            <w:tcW w:w="4916" w:type="dxa"/>
            <w:tcBorders>
              <w:top w:val="single" w:sz="4" w:space="0" w:color="000000"/>
              <w:left w:val="nil"/>
              <w:bottom w:val="single" w:sz="4" w:space="0" w:color="000000"/>
              <w:right w:val="single" w:sz="4" w:space="0" w:color="000000"/>
            </w:tcBorders>
            <w:shd w:val="clear" w:color="auto" w:fill="auto"/>
            <w:noWrap/>
            <w:vAlign w:val="bottom"/>
            <w:hideMark/>
          </w:tcPr>
          <w:p w14:paraId="0E42A3EC"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Course1stG</w:t>
            </w:r>
          </w:p>
        </w:tc>
      </w:tr>
      <w:tr w:rsidR="00350423" w:rsidRPr="00350423" w14:paraId="6FE0A9FD"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20DF441A"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18</w:t>
            </w:r>
          </w:p>
        </w:tc>
        <w:tc>
          <w:tcPr>
            <w:tcW w:w="1082" w:type="dxa"/>
            <w:tcBorders>
              <w:top w:val="single" w:sz="4" w:space="0" w:color="000000"/>
              <w:left w:val="nil"/>
              <w:bottom w:val="single" w:sz="4" w:space="0" w:color="000000"/>
              <w:right w:val="nil"/>
            </w:tcBorders>
            <w:shd w:val="clear" w:color="D9D9D9" w:fill="D9D9D9"/>
            <w:noWrap/>
            <w:vAlign w:val="bottom"/>
            <w:hideMark/>
          </w:tcPr>
          <w:p w14:paraId="30444E1F"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w:t>
            </w:r>
          </w:p>
        </w:tc>
        <w:tc>
          <w:tcPr>
            <w:tcW w:w="1032" w:type="dxa"/>
            <w:tcBorders>
              <w:top w:val="single" w:sz="4" w:space="0" w:color="000000"/>
              <w:left w:val="nil"/>
              <w:bottom w:val="single" w:sz="4" w:space="0" w:color="000000"/>
              <w:right w:val="nil"/>
            </w:tcBorders>
            <w:shd w:val="clear" w:color="D9D9D9" w:fill="D9D9D9"/>
            <w:noWrap/>
            <w:vAlign w:val="bottom"/>
            <w:hideMark/>
          </w:tcPr>
          <w:p w14:paraId="4775C956" w14:textId="77777777" w:rsidR="00350423" w:rsidRPr="00350423" w:rsidRDefault="00350423" w:rsidP="00350423">
            <w:pPr>
              <w:spacing w:after="0" w:line="240" w:lineRule="auto"/>
              <w:jc w:val="right"/>
              <w:rPr>
                <w:rFonts w:ascii="Calibri" w:eastAsia="Times New Roman" w:hAnsi="Calibri" w:cs="Calibri"/>
                <w:color w:val="000000"/>
              </w:rPr>
            </w:pPr>
          </w:p>
        </w:tc>
        <w:tc>
          <w:tcPr>
            <w:tcW w:w="1071" w:type="dxa"/>
            <w:tcBorders>
              <w:top w:val="single" w:sz="4" w:space="0" w:color="000000"/>
              <w:left w:val="nil"/>
              <w:bottom w:val="single" w:sz="4" w:space="0" w:color="000000"/>
              <w:right w:val="nil"/>
            </w:tcBorders>
            <w:shd w:val="clear" w:color="000000" w:fill="FFFF00"/>
            <w:noWrap/>
            <w:vAlign w:val="bottom"/>
            <w:hideMark/>
          </w:tcPr>
          <w:p w14:paraId="0CB9CC6D"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57.14%</w:t>
            </w:r>
          </w:p>
        </w:tc>
        <w:tc>
          <w:tcPr>
            <w:tcW w:w="1032" w:type="dxa"/>
            <w:tcBorders>
              <w:top w:val="single" w:sz="4" w:space="0" w:color="000000"/>
              <w:left w:val="nil"/>
              <w:bottom w:val="single" w:sz="4" w:space="0" w:color="000000"/>
              <w:right w:val="nil"/>
            </w:tcBorders>
            <w:shd w:val="clear" w:color="D9D9D9" w:fill="D9D9D9"/>
            <w:noWrap/>
            <w:vAlign w:val="bottom"/>
            <w:hideMark/>
          </w:tcPr>
          <w:p w14:paraId="4EE41F74" w14:textId="77777777" w:rsidR="00350423" w:rsidRPr="00350423" w:rsidRDefault="00350423" w:rsidP="00350423">
            <w:pPr>
              <w:spacing w:after="0" w:line="240" w:lineRule="auto"/>
              <w:jc w:val="right"/>
              <w:rPr>
                <w:rFonts w:ascii="Calibri" w:eastAsia="Times New Roman" w:hAnsi="Calibri" w:cs="Calibri"/>
                <w:color w:val="000000"/>
              </w:rPr>
            </w:pP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20978547"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1.8 (D+/C-)</w:t>
            </w:r>
          </w:p>
        </w:tc>
      </w:tr>
      <w:tr w:rsidR="00350423" w:rsidRPr="00350423" w14:paraId="119A1235"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18E64DC4"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FA 18</w:t>
            </w:r>
          </w:p>
        </w:tc>
        <w:tc>
          <w:tcPr>
            <w:tcW w:w="1082" w:type="dxa"/>
            <w:tcBorders>
              <w:top w:val="single" w:sz="4" w:space="0" w:color="000000"/>
              <w:left w:val="nil"/>
              <w:bottom w:val="single" w:sz="4" w:space="0" w:color="000000"/>
              <w:right w:val="nil"/>
            </w:tcBorders>
            <w:shd w:val="clear" w:color="auto" w:fill="auto"/>
            <w:noWrap/>
            <w:vAlign w:val="bottom"/>
            <w:hideMark/>
          </w:tcPr>
          <w:p w14:paraId="56421F9C"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46%</w:t>
            </w:r>
          </w:p>
        </w:tc>
        <w:tc>
          <w:tcPr>
            <w:tcW w:w="1032" w:type="dxa"/>
            <w:tcBorders>
              <w:top w:val="single" w:sz="4" w:space="0" w:color="000000"/>
              <w:left w:val="nil"/>
              <w:bottom w:val="single" w:sz="4" w:space="0" w:color="000000"/>
              <w:right w:val="nil"/>
            </w:tcBorders>
            <w:shd w:val="clear" w:color="auto" w:fill="auto"/>
            <w:noWrap/>
            <w:vAlign w:val="bottom"/>
            <w:hideMark/>
          </w:tcPr>
          <w:p w14:paraId="41C3817B" w14:textId="77777777" w:rsidR="00350423" w:rsidRPr="00350423" w:rsidRDefault="00350423" w:rsidP="00350423">
            <w:pPr>
              <w:spacing w:after="0" w:line="240" w:lineRule="auto"/>
              <w:jc w:val="right"/>
              <w:rPr>
                <w:rFonts w:ascii="Calibri" w:eastAsia="Times New Roman" w:hAnsi="Calibri" w:cs="Calibri"/>
                <w:color w:val="000000"/>
              </w:rPr>
            </w:pPr>
          </w:p>
        </w:tc>
        <w:tc>
          <w:tcPr>
            <w:tcW w:w="1071" w:type="dxa"/>
            <w:tcBorders>
              <w:top w:val="single" w:sz="4" w:space="0" w:color="000000"/>
              <w:left w:val="nil"/>
              <w:bottom w:val="single" w:sz="4" w:space="0" w:color="000000"/>
              <w:right w:val="nil"/>
            </w:tcBorders>
            <w:shd w:val="clear" w:color="000000" w:fill="FFFF00"/>
            <w:noWrap/>
            <w:vAlign w:val="bottom"/>
            <w:hideMark/>
          </w:tcPr>
          <w:p w14:paraId="044B3569"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25%</w:t>
            </w:r>
          </w:p>
        </w:tc>
        <w:tc>
          <w:tcPr>
            <w:tcW w:w="1032" w:type="dxa"/>
            <w:tcBorders>
              <w:top w:val="single" w:sz="4" w:space="0" w:color="000000"/>
              <w:left w:val="nil"/>
              <w:bottom w:val="single" w:sz="4" w:space="0" w:color="000000"/>
              <w:right w:val="nil"/>
            </w:tcBorders>
            <w:shd w:val="clear" w:color="auto" w:fill="auto"/>
            <w:noWrap/>
            <w:vAlign w:val="bottom"/>
            <w:hideMark/>
          </w:tcPr>
          <w:p w14:paraId="544CBBEF" w14:textId="77777777" w:rsidR="00350423" w:rsidRPr="00350423" w:rsidRDefault="00350423" w:rsidP="00350423">
            <w:pPr>
              <w:spacing w:after="0" w:line="240" w:lineRule="auto"/>
              <w:jc w:val="right"/>
              <w:rPr>
                <w:rFonts w:ascii="Calibri" w:eastAsia="Times New Roman" w:hAnsi="Calibri" w:cs="Calibri"/>
                <w:color w:val="000000"/>
              </w:rPr>
            </w:pP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1ED2A1E8"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2.35714285714286 (C+/B-)</w:t>
            </w:r>
          </w:p>
        </w:tc>
      </w:tr>
      <w:tr w:rsidR="00350423" w:rsidRPr="00350423" w14:paraId="3A9A929C"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5EB93552"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19-A</w:t>
            </w:r>
          </w:p>
        </w:tc>
        <w:tc>
          <w:tcPr>
            <w:tcW w:w="1082" w:type="dxa"/>
            <w:tcBorders>
              <w:top w:val="single" w:sz="4" w:space="0" w:color="000000"/>
              <w:left w:val="nil"/>
              <w:bottom w:val="single" w:sz="4" w:space="0" w:color="000000"/>
              <w:right w:val="nil"/>
            </w:tcBorders>
            <w:shd w:val="clear" w:color="D9D9D9" w:fill="D9D9D9"/>
            <w:noWrap/>
            <w:vAlign w:val="bottom"/>
            <w:hideMark/>
          </w:tcPr>
          <w:p w14:paraId="023F823B"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6%</w:t>
            </w:r>
          </w:p>
        </w:tc>
        <w:tc>
          <w:tcPr>
            <w:tcW w:w="1032" w:type="dxa"/>
            <w:tcBorders>
              <w:top w:val="single" w:sz="4" w:space="0" w:color="000000"/>
              <w:left w:val="nil"/>
              <w:bottom w:val="single" w:sz="4" w:space="0" w:color="000000"/>
              <w:right w:val="nil"/>
            </w:tcBorders>
            <w:shd w:val="clear" w:color="D9D9D9" w:fill="D9D9D9"/>
            <w:noWrap/>
            <w:vAlign w:val="bottom"/>
            <w:hideMark/>
          </w:tcPr>
          <w:p w14:paraId="5973B313" w14:textId="77777777" w:rsidR="00350423" w:rsidRPr="00350423" w:rsidRDefault="00350423" w:rsidP="00350423">
            <w:pPr>
              <w:spacing w:after="0" w:line="240" w:lineRule="auto"/>
              <w:jc w:val="right"/>
              <w:rPr>
                <w:rFonts w:ascii="Calibri" w:eastAsia="Times New Roman" w:hAnsi="Calibri" w:cs="Calibri"/>
                <w:color w:val="000000"/>
              </w:rPr>
            </w:pPr>
          </w:p>
        </w:tc>
        <w:tc>
          <w:tcPr>
            <w:tcW w:w="1071" w:type="dxa"/>
            <w:tcBorders>
              <w:top w:val="single" w:sz="4" w:space="0" w:color="000000"/>
              <w:left w:val="nil"/>
              <w:bottom w:val="single" w:sz="4" w:space="0" w:color="000000"/>
              <w:right w:val="nil"/>
            </w:tcBorders>
            <w:shd w:val="clear" w:color="000000" w:fill="FFFF00"/>
            <w:noWrap/>
            <w:vAlign w:val="bottom"/>
            <w:hideMark/>
          </w:tcPr>
          <w:p w14:paraId="46A9CF19"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0%</w:t>
            </w:r>
          </w:p>
        </w:tc>
        <w:tc>
          <w:tcPr>
            <w:tcW w:w="1032" w:type="dxa"/>
            <w:tcBorders>
              <w:top w:val="single" w:sz="4" w:space="0" w:color="000000"/>
              <w:left w:val="nil"/>
              <w:bottom w:val="single" w:sz="4" w:space="0" w:color="000000"/>
              <w:right w:val="nil"/>
            </w:tcBorders>
            <w:shd w:val="clear" w:color="D9D9D9" w:fill="D9D9D9"/>
            <w:noWrap/>
            <w:vAlign w:val="bottom"/>
            <w:hideMark/>
          </w:tcPr>
          <w:p w14:paraId="7B7AD1D6" w14:textId="77777777" w:rsidR="00350423" w:rsidRPr="00350423" w:rsidRDefault="00350423" w:rsidP="00350423">
            <w:pPr>
              <w:spacing w:after="0" w:line="240" w:lineRule="auto"/>
              <w:jc w:val="right"/>
              <w:rPr>
                <w:rFonts w:ascii="Calibri" w:eastAsia="Times New Roman" w:hAnsi="Calibri" w:cs="Calibri"/>
                <w:color w:val="000000"/>
              </w:rPr>
            </w:pP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31D10431"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xml:space="preserve">3 (B) </w:t>
            </w:r>
          </w:p>
        </w:tc>
      </w:tr>
      <w:tr w:rsidR="00350423" w:rsidRPr="00350423" w14:paraId="7E2FCD63"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56F73719"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19-B</w:t>
            </w:r>
          </w:p>
        </w:tc>
        <w:tc>
          <w:tcPr>
            <w:tcW w:w="1082" w:type="dxa"/>
            <w:tcBorders>
              <w:top w:val="single" w:sz="4" w:space="0" w:color="000000"/>
              <w:left w:val="nil"/>
              <w:bottom w:val="single" w:sz="4" w:space="0" w:color="000000"/>
              <w:right w:val="nil"/>
            </w:tcBorders>
            <w:shd w:val="clear" w:color="auto" w:fill="auto"/>
            <w:noWrap/>
            <w:vAlign w:val="bottom"/>
            <w:hideMark/>
          </w:tcPr>
          <w:p w14:paraId="65099E69"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16%</w:t>
            </w:r>
          </w:p>
        </w:tc>
        <w:tc>
          <w:tcPr>
            <w:tcW w:w="1032" w:type="dxa"/>
            <w:tcBorders>
              <w:top w:val="single" w:sz="4" w:space="0" w:color="000000"/>
              <w:left w:val="nil"/>
              <w:bottom w:val="single" w:sz="4" w:space="0" w:color="000000"/>
              <w:right w:val="nil"/>
            </w:tcBorders>
            <w:shd w:val="clear" w:color="auto" w:fill="auto"/>
            <w:noWrap/>
            <w:vAlign w:val="bottom"/>
            <w:hideMark/>
          </w:tcPr>
          <w:p w14:paraId="3D0F044D" w14:textId="77777777" w:rsidR="00350423" w:rsidRPr="00350423" w:rsidRDefault="00350423" w:rsidP="00350423">
            <w:pPr>
              <w:spacing w:after="0" w:line="240" w:lineRule="auto"/>
              <w:jc w:val="right"/>
              <w:rPr>
                <w:rFonts w:ascii="Calibri" w:eastAsia="Times New Roman" w:hAnsi="Calibri" w:cs="Calibri"/>
                <w:color w:val="000000"/>
              </w:rPr>
            </w:pPr>
          </w:p>
        </w:tc>
        <w:tc>
          <w:tcPr>
            <w:tcW w:w="1071" w:type="dxa"/>
            <w:tcBorders>
              <w:top w:val="single" w:sz="4" w:space="0" w:color="000000"/>
              <w:left w:val="nil"/>
              <w:bottom w:val="single" w:sz="4" w:space="0" w:color="000000"/>
              <w:right w:val="nil"/>
            </w:tcBorders>
            <w:shd w:val="clear" w:color="000000" w:fill="FFFF00"/>
            <w:noWrap/>
            <w:vAlign w:val="bottom"/>
            <w:hideMark/>
          </w:tcPr>
          <w:p w14:paraId="0424D5DE"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50%</w:t>
            </w:r>
          </w:p>
        </w:tc>
        <w:tc>
          <w:tcPr>
            <w:tcW w:w="1032" w:type="dxa"/>
            <w:tcBorders>
              <w:top w:val="single" w:sz="4" w:space="0" w:color="000000"/>
              <w:left w:val="nil"/>
              <w:bottom w:val="single" w:sz="4" w:space="0" w:color="000000"/>
              <w:right w:val="nil"/>
            </w:tcBorders>
            <w:shd w:val="clear" w:color="auto" w:fill="auto"/>
            <w:noWrap/>
            <w:vAlign w:val="bottom"/>
            <w:hideMark/>
          </w:tcPr>
          <w:p w14:paraId="142D5B9A" w14:textId="77777777" w:rsidR="00350423" w:rsidRPr="00350423" w:rsidRDefault="00350423" w:rsidP="00350423">
            <w:pPr>
              <w:spacing w:after="0" w:line="240" w:lineRule="auto"/>
              <w:jc w:val="right"/>
              <w:rPr>
                <w:rFonts w:ascii="Calibri" w:eastAsia="Times New Roman" w:hAnsi="Calibri" w:cs="Calibri"/>
                <w:color w:val="000000"/>
              </w:rPr>
            </w:pP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2B1FCE08"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1.25 (D+/C-)</w:t>
            </w:r>
          </w:p>
        </w:tc>
      </w:tr>
      <w:tr w:rsidR="00350423" w:rsidRPr="00350423" w14:paraId="294977E6"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0AE74FEC"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FA 19</w:t>
            </w:r>
          </w:p>
        </w:tc>
        <w:tc>
          <w:tcPr>
            <w:tcW w:w="1082" w:type="dxa"/>
            <w:tcBorders>
              <w:top w:val="single" w:sz="4" w:space="0" w:color="000000"/>
              <w:left w:val="nil"/>
              <w:bottom w:val="single" w:sz="4" w:space="0" w:color="000000"/>
              <w:right w:val="nil"/>
            </w:tcBorders>
            <w:shd w:val="clear" w:color="D9D9D9" w:fill="D9D9D9"/>
            <w:noWrap/>
            <w:vAlign w:val="bottom"/>
            <w:hideMark/>
          </w:tcPr>
          <w:p w14:paraId="66F1B51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21%</w:t>
            </w:r>
          </w:p>
        </w:tc>
        <w:tc>
          <w:tcPr>
            <w:tcW w:w="1032" w:type="dxa"/>
            <w:tcBorders>
              <w:top w:val="single" w:sz="4" w:space="0" w:color="000000"/>
              <w:left w:val="nil"/>
              <w:bottom w:val="single" w:sz="4" w:space="0" w:color="000000"/>
              <w:right w:val="nil"/>
            </w:tcBorders>
            <w:shd w:val="clear" w:color="D9D9D9" w:fill="D9D9D9"/>
            <w:noWrap/>
            <w:vAlign w:val="bottom"/>
            <w:hideMark/>
          </w:tcPr>
          <w:p w14:paraId="61BC7769" w14:textId="77777777" w:rsidR="00350423" w:rsidRPr="00350423" w:rsidRDefault="00350423" w:rsidP="00350423">
            <w:pPr>
              <w:spacing w:after="0" w:line="240" w:lineRule="auto"/>
              <w:jc w:val="right"/>
              <w:rPr>
                <w:rFonts w:ascii="Calibri" w:eastAsia="Times New Roman" w:hAnsi="Calibri" w:cs="Calibri"/>
                <w:color w:val="000000"/>
              </w:rPr>
            </w:pPr>
          </w:p>
        </w:tc>
        <w:tc>
          <w:tcPr>
            <w:tcW w:w="1071" w:type="dxa"/>
            <w:tcBorders>
              <w:top w:val="single" w:sz="4" w:space="0" w:color="000000"/>
              <w:left w:val="nil"/>
              <w:bottom w:val="single" w:sz="4" w:space="0" w:color="000000"/>
              <w:right w:val="nil"/>
            </w:tcBorders>
            <w:shd w:val="clear" w:color="000000" w:fill="FFFF00"/>
            <w:noWrap/>
            <w:vAlign w:val="bottom"/>
            <w:hideMark/>
          </w:tcPr>
          <w:p w14:paraId="163DEB5C"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29%</w:t>
            </w:r>
          </w:p>
        </w:tc>
        <w:tc>
          <w:tcPr>
            <w:tcW w:w="1032" w:type="dxa"/>
            <w:tcBorders>
              <w:top w:val="single" w:sz="4" w:space="0" w:color="000000"/>
              <w:left w:val="nil"/>
              <w:bottom w:val="single" w:sz="4" w:space="0" w:color="000000"/>
              <w:right w:val="nil"/>
            </w:tcBorders>
            <w:shd w:val="clear" w:color="D9D9D9" w:fill="D9D9D9"/>
            <w:noWrap/>
            <w:vAlign w:val="bottom"/>
            <w:hideMark/>
          </w:tcPr>
          <w:p w14:paraId="607AF7B2" w14:textId="77777777" w:rsidR="00350423" w:rsidRPr="00350423" w:rsidRDefault="00350423" w:rsidP="00350423">
            <w:pPr>
              <w:spacing w:after="0" w:line="240" w:lineRule="auto"/>
              <w:jc w:val="right"/>
              <w:rPr>
                <w:rFonts w:ascii="Calibri" w:eastAsia="Times New Roman" w:hAnsi="Calibri" w:cs="Calibri"/>
                <w:color w:val="000000"/>
              </w:rPr>
            </w:pP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687D483F"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1.85714285714286 (D+/C-)</w:t>
            </w:r>
          </w:p>
        </w:tc>
      </w:tr>
      <w:tr w:rsidR="00350423" w:rsidRPr="00350423" w14:paraId="3E1BC69C"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02897253"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20-A</w:t>
            </w:r>
          </w:p>
        </w:tc>
        <w:tc>
          <w:tcPr>
            <w:tcW w:w="1082" w:type="dxa"/>
            <w:tcBorders>
              <w:top w:val="single" w:sz="4" w:space="0" w:color="000000"/>
              <w:left w:val="nil"/>
              <w:bottom w:val="single" w:sz="4" w:space="0" w:color="000000"/>
              <w:right w:val="nil"/>
            </w:tcBorders>
            <w:shd w:val="clear" w:color="auto" w:fill="auto"/>
            <w:noWrap/>
            <w:vAlign w:val="bottom"/>
            <w:hideMark/>
          </w:tcPr>
          <w:p w14:paraId="6DF37D5E"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12%</w:t>
            </w:r>
          </w:p>
        </w:tc>
        <w:tc>
          <w:tcPr>
            <w:tcW w:w="1032" w:type="dxa"/>
            <w:tcBorders>
              <w:top w:val="single" w:sz="4" w:space="0" w:color="000000"/>
              <w:left w:val="nil"/>
              <w:bottom w:val="single" w:sz="4" w:space="0" w:color="000000"/>
              <w:right w:val="nil"/>
            </w:tcBorders>
            <w:shd w:val="clear" w:color="auto" w:fill="auto"/>
            <w:noWrap/>
            <w:vAlign w:val="bottom"/>
            <w:hideMark/>
          </w:tcPr>
          <w:p w14:paraId="311D673A" w14:textId="77777777" w:rsidR="00350423" w:rsidRPr="00350423" w:rsidRDefault="00350423" w:rsidP="00350423">
            <w:pPr>
              <w:spacing w:after="0" w:line="240" w:lineRule="auto"/>
              <w:jc w:val="right"/>
              <w:rPr>
                <w:rFonts w:ascii="Calibri" w:eastAsia="Times New Roman" w:hAnsi="Calibri" w:cs="Calibri"/>
                <w:color w:val="000000"/>
              </w:rPr>
            </w:pPr>
          </w:p>
        </w:tc>
        <w:tc>
          <w:tcPr>
            <w:tcW w:w="1071" w:type="dxa"/>
            <w:tcBorders>
              <w:top w:val="single" w:sz="4" w:space="0" w:color="000000"/>
              <w:left w:val="nil"/>
              <w:bottom w:val="single" w:sz="4" w:space="0" w:color="000000"/>
              <w:right w:val="nil"/>
            </w:tcBorders>
            <w:shd w:val="clear" w:color="000000" w:fill="FFFF00"/>
            <w:noWrap/>
            <w:vAlign w:val="bottom"/>
            <w:hideMark/>
          </w:tcPr>
          <w:p w14:paraId="500DF20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50%</w:t>
            </w:r>
          </w:p>
        </w:tc>
        <w:tc>
          <w:tcPr>
            <w:tcW w:w="1032" w:type="dxa"/>
            <w:tcBorders>
              <w:top w:val="single" w:sz="4" w:space="0" w:color="000000"/>
              <w:left w:val="nil"/>
              <w:bottom w:val="single" w:sz="4" w:space="0" w:color="000000"/>
              <w:right w:val="nil"/>
            </w:tcBorders>
            <w:shd w:val="clear" w:color="auto" w:fill="auto"/>
            <w:noWrap/>
            <w:vAlign w:val="bottom"/>
            <w:hideMark/>
          </w:tcPr>
          <w:p w14:paraId="420A440B" w14:textId="77777777" w:rsidR="00350423" w:rsidRPr="00350423" w:rsidRDefault="00350423" w:rsidP="00350423">
            <w:pPr>
              <w:spacing w:after="0" w:line="240" w:lineRule="auto"/>
              <w:jc w:val="right"/>
              <w:rPr>
                <w:rFonts w:ascii="Calibri" w:eastAsia="Times New Roman" w:hAnsi="Calibri" w:cs="Calibri"/>
                <w:color w:val="000000"/>
              </w:rPr>
            </w:pP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1EE12381"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 (</w:t>
            </w:r>
            <w:proofErr w:type="gramStart"/>
            <w:r w:rsidRPr="00350423">
              <w:rPr>
                <w:rFonts w:ascii="Calibri" w:eastAsia="Times New Roman" w:hAnsi="Calibri" w:cs="Calibri"/>
                <w:color w:val="000000"/>
              </w:rPr>
              <w:t>C )</w:t>
            </w:r>
            <w:proofErr w:type="gramEnd"/>
          </w:p>
        </w:tc>
      </w:tr>
      <w:tr w:rsidR="00350423" w:rsidRPr="00350423" w14:paraId="0DB33E16"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4A9F11BB"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20-B</w:t>
            </w:r>
          </w:p>
        </w:tc>
        <w:tc>
          <w:tcPr>
            <w:tcW w:w="1082" w:type="dxa"/>
            <w:tcBorders>
              <w:top w:val="single" w:sz="4" w:space="0" w:color="000000"/>
              <w:left w:val="nil"/>
              <w:bottom w:val="single" w:sz="4" w:space="0" w:color="000000"/>
              <w:right w:val="nil"/>
            </w:tcBorders>
            <w:shd w:val="clear" w:color="D9D9D9" w:fill="D9D9D9"/>
            <w:noWrap/>
            <w:vAlign w:val="bottom"/>
            <w:hideMark/>
          </w:tcPr>
          <w:p w14:paraId="5378229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17%</w:t>
            </w:r>
          </w:p>
        </w:tc>
        <w:tc>
          <w:tcPr>
            <w:tcW w:w="1032" w:type="dxa"/>
            <w:tcBorders>
              <w:top w:val="single" w:sz="4" w:space="0" w:color="000000"/>
              <w:left w:val="nil"/>
              <w:bottom w:val="single" w:sz="4" w:space="0" w:color="000000"/>
              <w:right w:val="nil"/>
            </w:tcBorders>
            <w:shd w:val="clear" w:color="D9D9D9" w:fill="D9D9D9"/>
            <w:noWrap/>
            <w:vAlign w:val="bottom"/>
            <w:hideMark/>
          </w:tcPr>
          <w:p w14:paraId="42D353F8" w14:textId="77777777" w:rsidR="00350423" w:rsidRPr="00350423" w:rsidRDefault="00350423" w:rsidP="00350423">
            <w:pPr>
              <w:spacing w:after="0" w:line="240" w:lineRule="auto"/>
              <w:jc w:val="right"/>
              <w:rPr>
                <w:rFonts w:ascii="Calibri" w:eastAsia="Times New Roman" w:hAnsi="Calibri" w:cs="Calibri"/>
                <w:color w:val="000000"/>
              </w:rPr>
            </w:pPr>
          </w:p>
        </w:tc>
        <w:tc>
          <w:tcPr>
            <w:tcW w:w="1071" w:type="dxa"/>
            <w:tcBorders>
              <w:top w:val="single" w:sz="4" w:space="0" w:color="000000"/>
              <w:left w:val="nil"/>
              <w:bottom w:val="single" w:sz="4" w:space="0" w:color="000000"/>
              <w:right w:val="nil"/>
            </w:tcBorders>
            <w:shd w:val="clear" w:color="000000" w:fill="FFFF00"/>
            <w:noWrap/>
            <w:vAlign w:val="bottom"/>
            <w:hideMark/>
          </w:tcPr>
          <w:p w14:paraId="40492085"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75%</w:t>
            </w:r>
          </w:p>
        </w:tc>
        <w:tc>
          <w:tcPr>
            <w:tcW w:w="1032" w:type="dxa"/>
            <w:tcBorders>
              <w:top w:val="single" w:sz="4" w:space="0" w:color="000000"/>
              <w:left w:val="nil"/>
              <w:bottom w:val="single" w:sz="4" w:space="0" w:color="000000"/>
              <w:right w:val="nil"/>
            </w:tcBorders>
            <w:shd w:val="clear" w:color="D9D9D9" w:fill="D9D9D9"/>
            <w:noWrap/>
            <w:vAlign w:val="bottom"/>
            <w:hideMark/>
          </w:tcPr>
          <w:p w14:paraId="50715679" w14:textId="77777777" w:rsidR="00350423" w:rsidRPr="00350423" w:rsidRDefault="00350423" w:rsidP="00350423">
            <w:pPr>
              <w:spacing w:after="0" w:line="240" w:lineRule="auto"/>
              <w:jc w:val="right"/>
              <w:rPr>
                <w:rFonts w:ascii="Calibri" w:eastAsia="Times New Roman" w:hAnsi="Calibri" w:cs="Calibri"/>
                <w:color w:val="000000"/>
              </w:rPr>
            </w:pPr>
          </w:p>
        </w:tc>
        <w:tc>
          <w:tcPr>
            <w:tcW w:w="4916" w:type="dxa"/>
            <w:tcBorders>
              <w:top w:val="single" w:sz="4" w:space="0" w:color="000000"/>
              <w:left w:val="nil"/>
              <w:bottom w:val="single" w:sz="4" w:space="0" w:color="000000"/>
              <w:right w:val="single" w:sz="4" w:space="0" w:color="000000"/>
            </w:tcBorders>
            <w:shd w:val="clear" w:color="000000" w:fill="FFFF00"/>
            <w:noWrap/>
            <w:vAlign w:val="bottom"/>
            <w:hideMark/>
          </w:tcPr>
          <w:p w14:paraId="270F36BA"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2.5 (C+/B-)</w:t>
            </w:r>
          </w:p>
        </w:tc>
      </w:tr>
    </w:tbl>
    <w:p w14:paraId="353E85DD" w14:textId="004688F0" w:rsidR="00350423" w:rsidRDefault="00350423" w:rsidP="00350423">
      <w:pPr>
        <w:pStyle w:val="ListParagraph"/>
        <w:numPr>
          <w:ilvl w:val="0"/>
          <w:numId w:val="21"/>
        </w:numPr>
        <w:rPr>
          <w:bCs/>
          <w:sz w:val="24"/>
          <w:szCs w:val="24"/>
          <w:u w:val="single"/>
        </w:rPr>
      </w:pPr>
      <w:r>
        <w:rPr>
          <w:bCs/>
          <w:sz w:val="24"/>
          <w:szCs w:val="24"/>
          <w:u w:val="single"/>
        </w:rPr>
        <w:t xml:space="preserve">Note 4: </w:t>
      </w:r>
      <w:r w:rsidRPr="00350423">
        <w:rPr>
          <w:bCs/>
          <w:sz w:val="24"/>
          <w:szCs w:val="24"/>
          <w:u w:val="single"/>
        </w:rPr>
        <w:t>Relatively wide degree of variation in numbers of Adult Learners suggest that this category is less useful for measuring general trends using this data set.</w:t>
      </w:r>
    </w:p>
    <w:p w14:paraId="2D00082D" w14:textId="7CB2473A" w:rsidR="00350423" w:rsidRDefault="00350423" w:rsidP="00350423">
      <w:pPr>
        <w:pStyle w:val="ListParagraph"/>
        <w:numPr>
          <w:ilvl w:val="0"/>
          <w:numId w:val="21"/>
        </w:numPr>
        <w:rPr>
          <w:bCs/>
          <w:sz w:val="24"/>
          <w:szCs w:val="24"/>
          <w:u w:val="single"/>
        </w:rPr>
      </w:pPr>
      <w:r>
        <w:rPr>
          <w:bCs/>
          <w:sz w:val="24"/>
          <w:szCs w:val="24"/>
          <w:u w:val="single"/>
        </w:rPr>
        <w:t xml:space="preserve">Note 5: </w:t>
      </w:r>
      <w:r w:rsidRPr="00350423">
        <w:rPr>
          <w:bCs/>
          <w:sz w:val="24"/>
          <w:szCs w:val="24"/>
          <w:u w:val="single"/>
        </w:rPr>
        <w:t xml:space="preserve">Course grades for 1st Gen students with OER textbook are lower than the class average but these tend to be lower than those for the whole class for most of the period under study.  </w:t>
      </w:r>
    </w:p>
    <w:p w14:paraId="5E637EAB" w14:textId="63EB8A2C" w:rsidR="00350423" w:rsidRDefault="00350423" w:rsidP="00350423">
      <w:pPr>
        <w:pStyle w:val="ListParagraph"/>
        <w:numPr>
          <w:ilvl w:val="0"/>
          <w:numId w:val="21"/>
        </w:numPr>
        <w:rPr>
          <w:bCs/>
          <w:sz w:val="24"/>
          <w:szCs w:val="24"/>
          <w:u w:val="single"/>
        </w:rPr>
      </w:pPr>
      <w:r w:rsidRPr="00350423">
        <w:rPr>
          <w:bCs/>
          <w:sz w:val="24"/>
          <w:szCs w:val="24"/>
          <w:u w:val="single"/>
        </w:rPr>
        <w:t>However, DFW rates for 1st Gen students with OER textbook seem higher than the course average in SP 20, compare to their relationship in earlier semesters.  Speculate that this might be an economic issue (access/ lack of access to the internet/ technology).</w:t>
      </w:r>
    </w:p>
    <w:tbl>
      <w:tblPr>
        <w:tblW w:w="10165" w:type="dxa"/>
        <w:tblLook w:val="04A0" w:firstRow="1" w:lastRow="0" w:firstColumn="1" w:lastColumn="0" w:noHBand="0" w:noVBand="1"/>
      </w:tblPr>
      <w:tblGrid>
        <w:gridCol w:w="1032"/>
        <w:gridCol w:w="1032"/>
        <w:gridCol w:w="1032"/>
        <w:gridCol w:w="1032"/>
        <w:gridCol w:w="1032"/>
        <w:gridCol w:w="5005"/>
      </w:tblGrid>
      <w:tr w:rsidR="00350423" w:rsidRPr="00350423" w14:paraId="3D5FEFBC"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000000" w:fill="000000"/>
            <w:noWrap/>
            <w:vAlign w:val="bottom"/>
            <w:hideMark/>
          </w:tcPr>
          <w:p w14:paraId="4F6B0876"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Column1</w:t>
            </w:r>
          </w:p>
        </w:tc>
        <w:tc>
          <w:tcPr>
            <w:tcW w:w="1032" w:type="dxa"/>
            <w:tcBorders>
              <w:top w:val="single" w:sz="4" w:space="0" w:color="000000"/>
              <w:left w:val="nil"/>
              <w:bottom w:val="single" w:sz="4" w:space="0" w:color="000000"/>
              <w:right w:val="nil"/>
            </w:tcBorders>
            <w:shd w:val="clear" w:color="000000" w:fill="000000"/>
            <w:noWrap/>
            <w:vAlign w:val="bottom"/>
            <w:hideMark/>
          </w:tcPr>
          <w:p w14:paraId="583073C7"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Column2</w:t>
            </w:r>
          </w:p>
        </w:tc>
        <w:tc>
          <w:tcPr>
            <w:tcW w:w="1032" w:type="dxa"/>
            <w:tcBorders>
              <w:top w:val="single" w:sz="4" w:space="0" w:color="000000"/>
              <w:left w:val="nil"/>
              <w:bottom w:val="single" w:sz="4" w:space="0" w:color="000000"/>
              <w:right w:val="nil"/>
            </w:tcBorders>
            <w:shd w:val="clear" w:color="000000" w:fill="000000"/>
            <w:noWrap/>
            <w:vAlign w:val="bottom"/>
            <w:hideMark/>
          </w:tcPr>
          <w:p w14:paraId="55D67C1F"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Column3</w:t>
            </w:r>
          </w:p>
        </w:tc>
        <w:tc>
          <w:tcPr>
            <w:tcW w:w="1032" w:type="dxa"/>
            <w:tcBorders>
              <w:top w:val="single" w:sz="4" w:space="0" w:color="000000"/>
              <w:left w:val="nil"/>
              <w:bottom w:val="single" w:sz="4" w:space="0" w:color="000000"/>
              <w:right w:val="nil"/>
            </w:tcBorders>
            <w:shd w:val="clear" w:color="000000" w:fill="000000"/>
            <w:noWrap/>
            <w:vAlign w:val="bottom"/>
            <w:hideMark/>
          </w:tcPr>
          <w:p w14:paraId="2064A182"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Column4</w:t>
            </w:r>
          </w:p>
        </w:tc>
        <w:tc>
          <w:tcPr>
            <w:tcW w:w="1032" w:type="dxa"/>
            <w:tcBorders>
              <w:top w:val="single" w:sz="4" w:space="0" w:color="000000"/>
              <w:left w:val="nil"/>
              <w:bottom w:val="single" w:sz="4" w:space="0" w:color="000000"/>
              <w:right w:val="nil"/>
            </w:tcBorders>
            <w:shd w:val="clear" w:color="000000" w:fill="000000"/>
            <w:noWrap/>
            <w:vAlign w:val="bottom"/>
            <w:hideMark/>
          </w:tcPr>
          <w:p w14:paraId="4F94AF73"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Column5</w:t>
            </w:r>
          </w:p>
        </w:tc>
        <w:tc>
          <w:tcPr>
            <w:tcW w:w="5005" w:type="dxa"/>
            <w:tcBorders>
              <w:top w:val="single" w:sz="4" w:space="0" w:color="000000"/>
              <w:left w:val="nil"/>
              <w:bottom w:val="single" w:sz="4" w:space="0" w:color="000000"/>
              <w:right w:val="single" w:sz="4" w:space="0" w:color="000000"/>
            </w:tcBorders>
            <w:shd w:val="clear" w:color="000000" w:fill="000000"/>
            <w:noWrap/>
            <w:vAlign w:val="bottom"/>
            <w:hideMark/>
          </w:tcPr>
          <w:p w14:paraId="161BA399" w14:textId="77777777" w:rsidR="00350423" w:rsidRPr="00350423" w:rsidRDefault="00350423" w:rsidP="00350423">
            <w:pPr>
              <w:spacing w:after="0" w:line="240" w:lineRule="auto"/>
              <w:rPr>
                <w:rFonts w:ascii="Calibri" w:eastAsia="Times New Roman" w:hAnsi="Calibri" w:cs="Calibri"/>
                <w:b/>
                <w:bCs/>
                <w:color w:val="FFFFFF"/>
              </w:rPr>
            </w:pPr>
            <w:r w:rsidRPr="00350423">
              <w:rPr>
                <w:rFonts w:ascii="Calibri" w:eastAsia="Times New Roman" w:hAnsi="Calibri" w:cs="Calibri"/>
                <w:b/>
                <w:bCs/>
                <w:color w:val="FFFFFF"/>
              </w:rPr>
              <w:t>Column6</w:t>
            </w:r>
          </w:p>
        </w:tc>
      </w:tr>
      <w:tr w:rsidR="00350423" w:rsidRPr="00350423" w14:paraId="2B2382AC" w14:textId="77777777" w:rsidTr="00350423">
        <w:trPr>
          <w:trHeight w:val="300"/>
        </w:trPr>
        <w:tc>
          <w:tcPr>
            <w:tcW w:w="2064" w:type="dxa"/>
            <w:gridSpan w:val="2"/>
            <w:tcBorders>
              <w:top w:val="single" w:sz="4" w:space="0" w:color="000000"/>
              <w:left w:val="single" w:sz="4" w:space="0" w:color="000000"/>
              <w:bottom w:val="single" w:sz="4" w:space="0" w:color="000000"/>
              <w:right w:val="nil"/>
            </w:tcBorders>
            <w:shd w:val="clear" w:color="000000" w:fill="92D050"/>
            <w:noWrap/>
            <w:vAlign w:val="bottom"/>
            <w:hideMark/>
          </w:tcPr>
          <w:p w14:paraId="247CE042"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3. By URM:</w:t>
            </w:r>
          </w:p>
        </w:tc>
        <w:tc>
          <w:tcPr>
            <w:tcW w:w="1032" w:type="dxa"/>
            <w:tcBorders>
              <w:top w:val="single" w:sz="4" w:space="0" w:color="000000"/>
              <w:left w:val="nil"/>
              <w:bottom w:val="single" w:sz="4" w:space="0" w:color="000000"/>
              <w:right w:val="nil"/>
            </w:tcBorders>
            <w:shd w:val="clear" w:color="000000" w:fill="92D050"/>
            <w:noWrap/>
            <w:vAlign w:val="bottom"/>
            <w:hideMark/>
          </w:tcPr>
          <w:p w14:paraId="65B3F919"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c>
          <w:tcPr>
            <w:tcW w:w="1032" w:type="dxa"/>
            <w:tcBorders>
              <w:top w:val="single" w:sz="4" w:space="0" w:color="000000"/>
              <w:left w:val="nil"/>
              <w:bottom w:val="single" w:sz="4" w:space="0" w:color="000000"/>
              <w:right w:val="nil"/>
            </w:tcBorders>
            <w:shd w:val="clear" w:color="000000" w:fill="92D050"/>
            <w:noWrap/>
            <w:vAlign w:val="bottom"/>
            <w:hideMark/>
          </w:tcPr>
          <w:p w14:paraId="44682BF8"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c>
          <w:tcPr>
            <w:tcW w:w="1032" w:type="dxa"/>
            <w:tcBorders>
              <w:top w:val="single" w:sz="4" w:space="0" w:color="000000"/>
              <w:left w:val="nil"/>
              <w:bottom w:val="single" w:sz="4" w:space="0" w:color="000000"/>
              <w:right w:val="nil"/>
            </w:tcBorders>
            <w:shd w:val="clear" w:color="000000" w:fill="92D050"/>
            <w:noWrap/>
            <w:vAlign w:val="bottom"/>
            <w:hideMark/>
          </w:tcPr>
          <w:p w14:paraId="6B6B948B"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192E9554"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 </w:t>
            </w:r>
          </w:p>
        </w:tc>
      </w:tr>
      <w:tr w:rsidR="00350423" w:rsidRPr="00350423" w14:paraId="14CA22F1"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0C58BB15" w14:textId="77777777" w:rsidR="00350423" w:rsidRPr="00350423" w:rsidRDefault="00350423" w:rsidP="00350423">
            <w:pPr>
              <w:spacing w:after="0" w:line="240" w:lineRule="auto"/>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auto" w:fill="auto"/>
            <w:noWrap/>
            <w:vAlign w:val="bottom"/>
            <w:hideMark/>
          </w:tcPr>
          <w:p w14:paraId="430DC9C1"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%URM</w:t>
            </w:r>
          </w:p>
        </w:tc>
        <w:tc>
          <w:tcPr>
            <w:tcW w:w="1032" w:type="dxa"/>
            <w:tcBorders>
              <w:top w:val="single" w:sz="4" w:space="0" w:color="000000"/>
              <w:left w:val="nil"/>
              <w:bottom w:val="single" w:sz="4" w:space="0" w:color="000000"/>
              <w:right w:val="nil"/>
            </w:tcBorders>
            <w:shd w:val="clear" w:color="auto" w:fill="auto"/>
            <w:noWrap/>
            <w:vAlign w:val="bottom"/>
            <w:hideMark/>
          </w:tcPr>
          <w:p w14:paraId="0301C2A4" w14:textId="77777777" w:rsidR="00350423" w:rsidRPr="00350423" w:rsidRDefault="00350423" w:rsidP="00350423">
            <w:pPr>
              <w:spacing w:after="0" w:line="240" w:lineRule="auto"/>
              <w:rPr>
                <w:rFonts w:ascii="Calibri" w:eastAsia="Times New Roman" w:hAnsi="Calibri" w:cs="Calibri"/>
                <w:b/>
                <w:bCs/>
                <w:color w:val="000000"/>
                <w:u w:val="single"/>
              </w:rPr>
            </w:pPr>
          </w:p>
        </w:tc>
        <w:tc>
          <w:tcPr>
            <w:tcW w:w="2064" w:type="dxa"/>
            <w:gridSpan w:val="2"/>
            <w:tcBorders>
              <w:top w:val="single" w:sz="4" w:space="0" w:color="000000"/>
              <w:left w:val="nil"/>
              <w:bottom w:val="single" w:sz="4" w:space="0" w:color="000000"/>
              <w:right w:val="nil"/>
            </w:tcBorders>
            <w:shd w:val="clear" w:color="auto" w:fill="auto"/>
            <w:noWrap/>
            <w:vAlign w:val="bottom"/>
            <w:hideMark/>
          </w:tcPr>
          <w:p w14:paraId="7594B2AA" w14:textId="77777777" w:rsidR="00350423" w:rsidRPr="00350423" w:rsidRDefault="00350423" w:rsidP="00350423">
            <w:pPr>
              <w:spacing w:after="0" w:line="240" w:lineRule="auto"/>
              <w:rPr>
                <w:rFonts w:ascii="Calibri" w:eastAsia="Times New Roman" w:hAnsi="Calibri" w:cs="Calibri"/>
                <w:b/>
                <w:bCs/>
                <w:color w:val="000000"/>
                <w:u w:val="single"/>
              </w:rPr>
            </w:pPr>
            <w:r w:rsidRPr="00350423">
              <w:rPr>
                <w:rFonts w:ascii="Calibri" w:eastAsia="Times New Roman" w:hAnsi="Calibri" w:cs="Calibri"/>
                <w:b/>
                <w:bCs/>
                <w:color w:val="000000"/>
                <w:u w:val="single"/>
              </w:rPr>
              <w:t>DFWURM</w:t>
            </w:r>
          </w:p>
        </w:tc>
        <w:tc>
          <w:tcPr>
            <w:tcW w:w="5005" w:type="dxa"/>
            <w:tcBorders>
              <w:top w:val="single" w:sz="4" w:space="0" w:color="000000"/>
              <w:left w:val="nil"/>
              <w:bottom w:val="single" w:sz="4" w:space="0" w:color="000000"/>
              <w:right w:val="single" w:sz="4" w:space="0" w:color="000000"/>
            </w:tcBorders>
            <w:shd w:val="clear" w:color="auto" w:fill="auto"/>
            <w:noWrap/>
            <w:vAlign w:val="bottom"/>
            <w:hideMark/>
          </w:tcPr>
          <w:p w14:paraId="64972097" w14:textId="77777777" w:rsidR="00350423" w:rsidRPr="00350423" w:rsidRDefault="00350423" w:rsidP="00350423">
            <w:pPr>
              <w:spacing w:after="0" w:line="240" w:lineRule="auto"/>
              <w:rPr>
                <w:rFonts w:ascii="Calibri" w:eastAsia="Times New Roman" w:hAnsi="Calibri" w:cs="Calibri"/>
                <w:b/>
                <w:bCs/>
                <w:color w:val="000000"/>
                <w:u w:val="single"/>
              </w:rPr>
            </w:pPr>
            <w:proofErr w:type="spellStart"/>
            <w:r w:rsidRPr="00350423">
              <w:rPr>
                <w:rFonts w:ascii="Calibri" w:eastAsia="Times New Roman" w:hAnsi="Calibri" w:cs="Calibri"/>
                <w:b/>
                <w:bCs/>
                <w:color w:val="000000"/>
                <w:u w:val="single"/>
              </w:rPr>
              <w:t>CourseURM</w:t>
            </w:r>
            <w:proofErr w:type="spellEnd"/>
          </w:p>
        </w:tc>
      </w:tr>
      <w:tr w:rsidR="00350423" w:rsidRPr="00350423" w14:paraId="087D99A1"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29AB221D"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18</w:t>
            </w:r>
          </w:p>
        </w:tc>
        <w:tc>
          <w:tcPr>
            <w:tcW w:w="1032" w:type="dxa"/>
            <w:tcBorders>
              <w:top w:val="single" w:sz="4" w:space="0" w:color="000000"/>
              <w:left w:val="nil"/>
              <w:bottom w:val="single" w:sz="4" w:space="0" w:color="000000"/>
              <w:right w:val="nil"/>
            </w:tcBorders>
            <w:shd w:val="clear" w:color="D9D9D9" w:fill="D9D9D9"/>
            <w:noWrap/>
            <w:vAlign w:val="bottom"/>
            <w:hideMark/>
          </w:tcPr>
          <w:p w14:paraId="25486C9B"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61.54%</w:t>
            </w:r>
          </w:p>
        </w:tc>
        <w:tc>
          <w:tcPr>
            <w:tcW w:w="1032" w:type="dxa"/>
            <w:tcBorders>
              <w:top w:val="single" w:sz="4" w:space="0" w:color="000000"/>
              <w:left w:val="nil"/>
              <w:bottom w:val="single" w:sz="4" w:space="0" w:color="000000"/>
              <w:right w:val="nil"/>
            </w:tcBorders>
            <w:shd w:val="clear" w:color="D9D9D9" w:fill="D9D9D9"/>
            <w:noWrap/>
            <w:vAlign w:val="bottom"/>
            <w:hideMark/>
          </w:tcPr>
          <w:p w14:paraId="667B4761" w14:textId="77777777" w:rsidR="00350423" w:rsidRPr="00350423" w:rsidRDefault="00350423" w:rsidP="00350423">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92D050"/>
            <w:noWrap/>
            <w:vAlign w:val="bottom"/>
            <w:hideMark/>
          </w:tcPr>
          <w:p w14:paraId="226E429C"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50%</w:t>
            </w:r>
          </w:p>
        </w:tc>
        <w:tc>
          <w:tcPr>
            <w:tcW w:w="1032" w:type="dxa"/>
            <w:tcBorders>
              <w:top w:val="single" w:sz="4" w:space="0" w:color="000000"/>
              <w:left w:val="nil"/>
              <w:bottom w:val="single" w:sz="4" w:space="0" w:color="000000"/>
              <w:right w:val="nil"/>
            </w:tcBorders>
            <w:shd w:val="clear" w:color="D9D9D9" w:fill="D9D9D9"/>
            <w:noWrap/>
            <w:vAlign w:val="bottom"/>
            <w:hideMark/>
          </w:tcPr>
          <w:p w14:paraId="7AFE2380" w14:textId="77777777" w:rsidR="00350423" w:rsidRPr="00350423" w:rsidRDefault="00350423" w:rsidP="00350423">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02A4D49F"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 (</w:t>
            </w:r>
            <w:proofErr w:type="gramStart"/>
            <w:r w:rsidRPr="00350423">
              <w:rPr>
                <w:rFonts w:ascii="Calibri" w:eastAsia="Times New Roman" w:hAnsi="Calibri" w:cs="Calibri"/>
                <w:color w:val="000000"/>
              </w:rPr>
              <w:t>C )</w:t>
            </w:r>
            <w:proofErr w:type="gramEnd"/>
          </w:p>
        </w:tc>
      </w:tr>
      <w:tr w:rsidR="00350423" w:rsidRPr="00350423" w14:paraId="03E150BF"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557B5C01"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FA 18</w:t>
            </w:r>
          </w:p>
        </w:tc>
        <w:tc>
          <w:tcPr>
            <w:tcW w:w="1032" w:type="dxa"/>
            <w:tcBorders>
              <w:top w:val="single" w:sz="4" w:space="0" w:color="000000"/>
              <w:left w:val="nil"/>
              <w:bottom w:val="single" w:sz="4" w:space="0" w:color="000000"/>
              <w:right w:val="nil"/>
            </w:tcBorders>
            <w:shd w:val="clear" w:color="auto" w:fill="auto"/>
            <w:noWrap/>
            <w:vAlign w:val="bottom"/>
            <w:hideMark/>
          </w:tcPr>
          <w:p w14:paraId="78856AC4"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46%</w:t>
            </w:r>
          </w:p>
        </w:tc>
        <w:tc>
          <w:tcPr>
            <w:tcW w:w="1032" w:type="dxa"/>
            <w:tcBorders>
              <w:top w:val="single" w:sz="4" w:space="0" w:color="000000"/>
              <w:left w:val="nil"/>
              <w:bottom w:val="single" w:sz="4" w:space="0" w:color="000000"/>
              <w:right w:val="nil"/>
            </w:tcBorders>
            <w:shd w:val="clear" w:color="auto" w:fill="auto"/>
            <w:noWrap/>
            <w:vAlign w:val="bottom"/>
            <w:hideMark/>
          </w:tcPr>
          <w:p w14:paraId="315DDF02" w14:textId="77777777" w:rsidR="00350423" w:rsidRPr="00350423" w:rsidRDefault="00350423" w:rsidP="00350423">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92D050"/>
            <w:noWrap/>
            <w:vAlign w:val="bottom"/>
            <w:hideMark/>
          </w:tcPr>
          <w:p w14:paraId="794128AA"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31.25%</w:t>
            </w:r>
          </w:p>
        </w:tc>
        <w:tc>
          <w:tcPr>
            <w:tcW w:w="1032" w:type="dxa"/>
            <w:tcBorders>
              <w:top w:val="single" w:sz="4" w:space="0" w:color="000000"/>
              <w:left w:val="nil"/>
              <w:bottom w:val="single" w:sz="4" w:space="0" w:color="000000"/>
              <w:right w:val="nil"/>
            </w:tcBorders>
            <w:shd w:val="clear" w:color="auto" w:fill="auto"/>
            <w:noWrap/>
            <w:vAlign w:val="bottom"/>
            <w:hideMark/>
          </w:tcPr>
          <w:p w14:paraId="53C1F2E6" w14:textId="77777777" w:rsidR="00350423" w:rsidRPr="00350423" w:rsidRDefault="00350423" w:rsidP="00350423">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5290462F"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2.07142857142857 (C+/B-)</w:t>
            </w:r>
          </w:p>
        </w:tc>
      </w:tr>
      <w:tr w:rsidR="00350423" w:rsidRPr="00350423" w14:paraId="223E79C7"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75E3506D"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19-A</w:t>
            </w:r>
          </w:p>
        </w:tc>
        <w:tc>
          <w:tcPr>
            <w:tcW w:w="1032" w:type="dxa"/>
            <w:tcBorders>
              <w:top w:val="single" w:sz="4" w:space="0" w:color="000000"/>
              <w:left w:val="nil"/>
              <w:bottom w:val="single" w:sz="4" w:space="0" w:color="000000"/>
              <w:right w:val="nil"/>
            </w:tcBorders>
            <w:shd w:val="clear" w:color="D9D9D9" w:fill="D9D9D9"/>
            <w:noWrap/>
            <w:vAlign w:val="bottom"/>
            <w:hideMark/>
          </w:tcPr>
          <w:p w14:paraId="2C9169C6"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58.82%</w:t>
            </w:r>
          </w:p>
        </w:tc>
        <w:tc>
          <w:tcPr>
            <w:tcW w:w="1032" w:type="dxa"/>
            <w:tcBorders>
              <w:top w:val="single" w:sz="4" w:space="0" w:color="000000"/>
              <w:left w:val="nil"/>
              <w:bottom w:val="single" w:sz="4" w:space="0" w:color="000000"/>
              <w:right w:val="nil"/>
            </w:tcBorders>
            <w:shd w:val="clear" w:color="D9D9D9" w:fill="D9D9D9"/>
            <w:noWrap/>
            <w:vAlign w:val="bottom"/>
            <w:hideMark/>
          </w:tcPr>
          <w:p w14:paraId="6193944A" w14:textId="77777777" w:rsidR="00350423" w:rsidRPr="00350423" w:rsidRDefault="00350423" w:rsidP="00350423">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92D050"/>
            <w:noWrap/>
            <w:vAlign w:val="bottom"/>
            <w:hideMark/>
          </w:tcPr>
          <w:p w14:paraId="75ACC008"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80%</w:t>
            </w:r>
          </w:p>
        </w:tc>
        <w:tc>
          <w:tcPr>
            <w:tcW w:w="1032" w:type="dxa"/>
            <w:tcBorders>
              <w:top w:val="single" w:sz="4" w:space="0" w:color="000000"/>
              <w:left w:val="nil"/>
              <w:bottom w:val="single" w:sz="4" w:space="0" w:color="000000"/>
              <w:right w:val="nil"/>
            </w:tcBorders>
            <w:shd w:val="clear" w:color="D9D9D9" w:fill="D9D9D9"/>
            <w:noWrap/>
            <w:vAlign w:val="bottom"/>
            <w:hideMark/>
          </w:tcPr>
          <w:p w14:paraId="7F4FFB59" w14:textId="77777777" w:rsidR="00350423" w:rsidRPr="00350423" w:rsidRDefault="00350423" w:rsidP="00350423">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3A6A7CB2"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0.888888888888889 (D-)</w:t>
            </w:r>
          </w:p>
        </w:tc>
      </w:tr>
      <w:tr w:rsidR="00350423" w:rsidRPr="00350423" w14:paraId="0DD98242"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51D29B36"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19-B</w:t>
            </w:r>
          </w:p>
        </w:tc>
        <w:tc>
          <w:tcPr>
            <w:tcW w:w="1032" w:type="dxa"/>
            <w:tcBorders>
              <w:top w:val="single" w:sz="4" w:space="0" w:color="000000"/>
              <w:left w:val="nil"/>
              <w:bottom w:val="single" w:sz="4" w:space="0" w:color="000000"/>
              <w:right w:val="nil"/>
            </w:tcBorders>
            <w:shd w:val="clear" w:color="auto" w:fill="auto"/>
            <w:noWrap/>
            <w:vAlign w:val="bottom"/>
            <w:hideMark/>
          </w:tcPr>
          <w:p w14:paraId="1799513E"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52.00%</w:t>
            </w:r>
          </w:p>
        </w:tc>
        <w:tc>
          <w:tcPr>
            <w:tcW w:w="1032" w:type="dxa"/>
            <w:tcBorders>
              <w:top w:val="single" w:sz="4" w:space="0" w:color="000000"/>
              <w:left w:val="nil"/>
              <w:bottom w:val="single" w:sz="4" w:space="0" w:color="000000"/>
              <w:right w:val="nil"/>
            </w:tcBorders>
            <w:shd w:val="clear" w:color="auto" w:fill="auto"/>
            <w:noWrap/>
            <w:vAlign w:val="bottom"/>
            <w:hideMark/>
          </w:tcPr>
          <w:p w14:paraId="6FCE7D34" w14:textId="77777777" w:rsidR="00350423" w:rsidRPr="00350423" w:rsidRDefault="00350423" w:rsidP="00350423">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92D050"/>
            <w:noWrap/>
            <w:vAlign w:val="bottom"/>
            <w:hideMark/>
          </w:tcPr>
          <w:p w14:paraId="5FA6313E"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69.23%</w:t>
            </w:r>
          </w:p>
        </w:tc>
        <w:tc>
          <w:tcPr>
            <w:tcW w:w="1032" w:type="dxa"/>
            <w:tcBorders>
              <w:top w:val="single" w:sz="4" w:space="0" w:color="000000"/>
              <w:left w:val="nil"/>
              <w:bottom w:val="single" w:sz="4" w:space="0" w:color="000000"/>
              <w:right w:val="nil"/>
            </w:tcBorders>
            <w:shd w:val="clear" w:color="auto" w:fill="auto"/>
            <w:noWrap/>
            <w:vAlign w:val="bottom"/>
            <w:hideMark/>
          </w:tcPr>
          <w:p w14:paraId="05BC1362" w14:textId="77777777" w:rsidR="00350423" w:rsidRPr="00350423" w:rsidRDefault="00350423" w:rsidP="00350423">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1B4053BF"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1.125 (D+/C-)</w:t>
            </w:r>
          </w:p>
        </w:tc>
      </w:tr>
      <w:tr w:rsidR="00350423" w:rsidRPr="00350423" w14:paraId="4A5EDE71"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6C66D678"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FA 19</w:t>
            </w:r>
          </w:p>
        </w:tc>
        <w:tc>
          <w:tcPr>
            <w:tcW w:w="1032" w:type="dxa"/>
            <w:tcBorders>
              <w:top w:val="single" w:sz="4" w:space="0" w:color="000000"/>
              <w:left w:val="nil"/>
              <w:bottom w:val="single" w:sz="4" w:space="0" w:color="000000"/>
              <w:right w:val="nil"/>
            </w:tcBorders>
            <w:shd w:val="clear" w:color="D9D9D9" w:fill="D9D9D9"/>
            <w:noWrap/>
            <w:vAlign w:val="bottom"/>
            <w:hideMark/>
          </w:tcPr>
          <w:p w14:paraId="403EB826"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38.24%</w:t>
            </w:r>
          </w:p>
        </w:tc>
        <w:tc>
          <w:tcPr>
            <w:tcW w:w="1032" w:type="dxa"/>
            <w:tcBorders>
              <w:top w:val="single" w:sz="4" w:space="0" w:color="000000"/>
              <w:left w:val="nil"/>
              <w:bottom w:val="single" w:sz="4" w:space="0" w:color="000000"/>
              <w:right w:val="nil"/>
            </w:tcBorders>
            <w:shd w:val="clear" w:color="D9D9D9" w:fill="D9D9D9"/>
            <w:noWrap/>
            <w:vAlign w:val="bottom"/>
            <w:hideMark/>
          </w:tcPr>
          <w:p w14:paraId="412B5BB4" w14:textId="77777777" w:rsidR="00350423" w:rsidRPr="00350423" w:rsidRDefault="00350423" w:rsidP="00350423">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92D050"/>
            <w:noWrap/>
            <w:vAlign w:val="bottom"/>
            <w:hideMark/>
          </w:tcPr>
          <w:p w14:paraId="3769D053"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53.84%</w:t>
            </w:r>
          </w:p>
        </w:tc>
        <w:tc>
          <w:tcPr>
            <w:tcW w:w="1032" w:type="dxa"/>
            <w:tcBorders>
              <w:top w:val="single" w:sz="4" w:space="0" w:color="000000"/>
              <w:left w:val="nil"/>
              <w:bottom w:val="single" w:sz="4" w:space="0" w:color="000000"/>
              <w:right w:val="nil"/>
            </w:tcBorders>
            <w:shd w:val="clear" w:color="D9D9D9" w:fill="D9D9D9"/>
            <w:noWrap/>
            <w:vAlign w:val="bottom"/>
            <w:hideMark/>
          </w:tcPr>
          <w:p w14:paraId="7169C203" w14:textId="77777777" w:rsidR="00350423" w:rsidRPr="00350423" w:rsidRDefault="00350423" w:rsidP="00350423">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0144E055"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1.33333333333333 (D+/C-)</w:t>
            </w:r>
          </w:p>
        </w:tc>
      </w:tr>
      <w:tr w:rsidR="00350423" w:rsidRPr="00350423" w14:paraId="5E70A44D"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34886C6B"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20-A</w:t>
            </w:r>
          </w:p>
        </w:tc>
        <w:tc>
          <w:tcPr>
            <w:tcW w:w="1032" w:type="dxa"/>
            <w:tcBorders>
              <w:top w:val="single" w:sz="4" w:space="0" w:color="000000"/>
              <w:left w:val="nil"/>
              <w:bottom w:val="single" w:sz="4" w:space="0" w:color="000000"/>
              <w:right w:val="nil"/>
            </w:tcBorders>
            <w:shd w:val="clear" w:color="auto" w:fill="auto"/>
            <w:noWrap/>
            <w:vAlign w:val="bottom"/>
            <w:hideMark/>
          </w:tcPr>
          <w:p w14:paraId="70B4223B"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35.29%</w:t>
            </w:r>
          </w:p>
        </w:tc>
        <w:tc>
          <w:tcPr>
            <w:tcW w:w="1032" w:type="dxa"/>
            <w:tcBorders>
              <w:top w:val="single" w:sz="4" w:space="0" w:color="000000"/>
              <w:left w:val="nil"/>
              <w:bottom w:val="single" w:sz="4" w:space="0" w:color="000000"/>
              <w:right w:val="nil"/>
            </w:tcBorders>
            <w:shd w:val="clear" w:color="auto" w:fill="auto"/>
            <w:noWrap/>
            <w:vAlign w:val="bottom"/>
            <w:hideMark/>
          </w:tcPr>
          <w:p w14:paraId="499217B6" w14:textId="77777777" w:rsidR="00350423" w:rsidRPr="00350423" w:rsidRDefault="00350423" w:rsidP="00350423">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92D050"/>
            <w:noWrap/>
            <w:vAlign w:val="bottom"/>
            <w:hideMark/>
          </w:tcPr>
          <w:p w14:paraId="04A478B6"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66.67%</w:t>
            </w:r>
          </w:p>
        </w:tc>
        <w:tc>
          <w:tcPr>
            <w:tcW w:w="1032" w:type="dxa"/>
            <w:tcBorders>
              <w:top w:val="single" w:sz="4" w:space="0" w:color="000000"/>
              <w:left w:val="nil"/>
              <w:bottom w:val="single" w:sz="4" w:space="0" w:color="000000"/>
              <w:right w:val="nil"/>
            </w:tcBorders>
            <w:shd w:val="clear" w:color="auto" w:fill="auto"/>
            <w:noWrap/>
            <w:vAlign w:val="bottom"/>
            <w:hideMark/>
          </w:tcPr>
          <w:p w14:paraId="34B79E8E" w14:textId="77777777" w:rsidR="00350423" w:rsidRPr="00350423" w:rsidRDefault="00350423" w:rsidP="00350423">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034A8F85"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1.6 (D+/C-)</w:t>
            </w:r>
          </w:p>
        </w:tc>
      </w:tr>
      <w:tr w:rsidR="00350423" w:rsidRPr="00350423" w14:paraId="322C804F" w14:textId="77777777" w:rsidTr="00350423">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225C06A7" w14:textId="77777777" w:rsidR="00350423" w:rsidRPr="00350423" w:rsidRDefault="00350423" w:rsidP="00350423">
            <w:pPr>
              <w:spacing w:after="0" w:line="240" w:lineRule="auto"/>
              <w:rPr>
                <w:rFonts w:ascii="Calibri" w:eastAsia="Times New Roman" w:hAnsi="Calibri" w:cs="Calibri"/>
                <w:b/>
                <w:bCs/>
                <w:color w:val="000000"/>
              </w:rPr>
            </w:pPr>
            <w:r w:rsidRPr="00350423">
              <w:rPr>
                <w:rFonts w:ascii="Calibri" w:eastAsia="Times New Roman" w:hAnsi="Calibri" w:cs="Calibri"/>
                <w:b/>
                <w:bCs/>
                <w:color w:val="000000"/>
              </w:rPr>
              <w:t>SP 20-B</w:t>
            </w:r>
          </w:p>
        </w:tc>
        <w:tc>
          <w:tcPr>
            <w:tcW w:w="1032" w:type="dxa"/>
            <w:tcBorders>
              <w:top w:val="single" w:sz="4" w:space="0" w:color="000000"/>
              <w:left w:val="nil"/>
              <w:bottom w:val="single" w:sz="4" w:space="0" w:color="000000"/>
              <w:right w:val="nil"/>
            </w:tcBorders>
            <w:shd w:val="clear" w:color="D9D9D9" w:fill="D9D9D9"/>
            <w:noWrap/>
            <w:vAlign w:val="bottom"/>
            <w:hideMark/>
          </w:tcPr>
          <w:p w14:paraId="3F77F5A2"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56.52%</w:t>
            </w:r>
          </w:p>
        </w:tc>
        <w:tc>
          <w:tcPr>
            <w:tcW w:w="1032" w:type="dxa"/>
            <w:tcBorders>
              <w:top w:val="single" w:sz="4" w:space="0" w:color="000000"/>
              <w:left w:val="nil"/>
              <w:bottom w:val="single" w:sz="4" w:space="0" w:color="000000"/>
              <w:right w:val="nil"/>
            </w:tcBorders>
            <w:shd w:val="clear" w:color="D9D9D9" w:fill="D9D9D9"/>
            <w:noWrap/>
            <w:vAlign w:val="bottom"/>
            <w:hideMark/>
          </w:tcPr>
          <w:p w14:paraId="78170DD5" w14:textId="77777777" w:rsidR="00350423" w:rsidRPr="00350423" w:rsidRDefault="00350423" w:rsidP="00350423">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92D050"/>
            <w:noWrap/>
            <w:vAlign w:val="bottom"/>
            <w:hideMark/>
          </w:tcPr>
          <w:p w14:paraId="277A973F" w14:textId="77777777" w:rsidR="00350423" w:rsidRPr="00350423" w:rsidRDefault="00350423" w:rsidP="00350423">
            <w:pPr>
              <w:spacing w:after="0" w:line="240" w:lineRule="auto"/>
              <w:jc w:val="right"/>
              <w:rPr>
                <w:rFonts w:ascii="Calibri" w:eastAsia="Times New Roman" w:hAnsi="Calibri" w:cs="Calibri"/>
                <w:color w:val="000000"/>
              </w:rPr>
            </w:pPr>
            <w:r w:rsidRPr="00350423">
              <w:rPr>
                <w:rFonts w:ascii="Calibri" w:eastAsia="Times New Roman" w:hAnsi="Calibri" w:cs="Calibri"/>
                <w:color w:val="000000"/>
              </w:rPr>
              <w:t>61.53%</w:t>
            </w:r>
          </w:p>
        </w:tc>
        <w:tc>
          <w:tcPr>
            <w:tcW w:w="1032" w:type="dxa"/>
            <w:tcBorders>
              <w:top w:val="single" w:sz="4" w:space="0" w:color="000000"/>
              <w:left w:val="nil"/>
              <w:bottom w:val="single" w:sz="4" w:space="0" w:color="000000"/>
              <w:right w:val="nil"/>
            </w:tcBorders>
            <w:shd w:val="clear" w:color="D9D9D9" w:fill="D9D9D9"/>
            <w:noWrap/>
            <w:vAlign w:val="bottom"/>
            <w:hideMark/>
          </w:tcPr>
          <w:p w14:paraId="250910E6" w14:textId="77777777" w:rsidR="00350423" w:rsidRPr="00350423" w:rsidRDefault="00350423" w:rsidP="00350423">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92D050"/>
            <w:noWrap/>
            <w:vAlign w:val="bottom"/>
            <w:hideMark/>
          </w:tcPr>
          <w:p w14:paraId="67DA0631" w14:textId="77777777" w:rsidR="00350423" w:rsidRPr="00350423" w:rsidRDefault="00350423" w:rsidP="00350423">
            <w:pPr>
              <w:spacing w:after="0" w:line="240" w:lineRule="auto"/>
              <w:rPr>
                <w:rFonts w:ascii="Calibri" w:eastAsia="Times New Roman" w:hAnsi="Calibri" w:cs="Calibri"/>
                <w:color w:val="000000"/>
              </w:rPr>
            </w:pPr>
            <w:r w:rsidRPr="00350423">
              <w:rPr>
                <w:rFonts w:ascii="Calibri" w:eastAsia="Times New Roman" w:hAnsi="Calibri" w:cs="Calibri"/>
                <w:color w:val="000000"/>
              </w:rPr>
              <w:t>2.125 (C+/B-)</w:t>
            </w:r>
          </w:p>
        </w:tc>
      </w:tr>
    </w:tbl>
    <w:p w14:paraId="5E209F23" w14:textId="2166CEF2" w:rsidR="00350423" w:rsidRDefault="00350423" w:rsidP="00350423">
      <w:pPr>
        <w:pStyle w:val="ListParagraph"/>
        <w:numPr>
          <w:ilvl w:val="0"/>
          <w:numId w:val="22"/>
        </w:numPr>
        <w:rPr>
          <w:bCs/>
          <w:sz w:val="24"/>
          <w:szCs w:val="24"/>
          <w:u w:val="single"/>
        </w:rPr>
      </w:pPr>
      <w:r w:rsidRPr="00350423">
        <w:rPr>
          <w:bCs/>
          <w:sz w:val="24"/>
          <w:szCs w:val="24"/>
          <w:u w:val="single"/>
        </w:rPr>
        <w:t>URM seems to be the most important category, in terms of representing a consistently present variable.</w:t>
      </w:r>
    </w:p>
    <w:p w14:paraId="180EED8F" w14:textId="13C9A44F" w:rsidR="00350423" w:rsidRDefault="00350423" w:rsidP="00350423">
      <w:pPr>
        <w:pStyle w:val="ListParagraph"/>
        <w:numPr>
          <w:ilvl w:val="0"/>
          <w:numId w:val="22"/>
        </w:numPr>
        <w:rPr>
          <w:bCs/>
          <w:sz w:val="24"/>
          <w:szCs w:val="24"/>
          <w:u w:val="single"/>
        </w:rPr>
      </w:pPr>
      <w:r w:rsidRPr="00350423">
        <w:rPr>
          <w:bCs/>
          <w:sz w:val="24"/>
          <w:szCs w:val="24"/>
          <w:u w:val="single"/>
        </w:rPr>
        <w:t xml:space="preserve">DFW rates for URM students seem consistently higher than the </w:t>
      </w:r>
      <w:proofErr w:type="spellStart"/>
      <w:r w:rsidRPr="00350423">
        <w:rPr>
          <w:bCs/>
          <w:sz w:val="24"/>
          <w:szCs w:val="24"/>
          <w:u w:val="single"/>
        </w:rPr>
        <w:t>overal</w:t>
      </w:r>
      <w:proofErr w:type="spellEnd"/>
      <w:r w:rsidRPr="00350423">
        <w:rPr>
          <w:bCs/>
          <w:sz w:val="24"/>
          <w:szCs w:val="24"/>
          <w:u w:val="single"/>
        </w:rPr>
        <w:t xml:space="preserve"> class rates. SP 19 (pre-OER textbook) seems to have been a particularly challenging semester, with URM DFW rates recovering to fall closer (thought still below) the class average in FA 19 (still pre-OER textbook).  the same goes for Course Grades.</w:t>
      </w:r>
    </w:p>
    <w:p w14:paraId="39B12119" w14:textId="7989A180" w:rsidR="00350423" w:rsidRDefault="00350423" w:rsidP="00350423">
      <w:pPr>
        <w:pStyle w:val="ListParagraph"/>
        <w:numPr>
          <w:ilvl w:val="0"/>
          <w:numId w:val="22"/>
        </w:numPr>
        <w:rPr>
          <w:bCs/>
          <w:sz w:val="24"/>
          <w:szCs w:val="24"/>
          <w:u w:val="single"/>
        </w:rPr>
      </w:pPr>
      <w:r w:rsidRPr="00350423">
        <w:rPr>
          <w:bCs/>
          <w:sz w:val="24"/>
          <w:szCs w:val="24"/>
          <w:u w:val="single"/>
        </w:rPr>
        <w:t xml:space="preserve">And yet, SP </w:t>
      </w:r>
      <w:proofErr w:type="gramStart"/>
      <w:r w:rsidRPr="00350423">
        <w:rPr>
          <w:bCs/>
          <w:sz w:val="24"/>
          <w:szCs w:val="24"/>
          <w:u w:val="single"/>
        </w:rPr>
        <w:t>20  (</w:t>
      </w:r>
      <w:proofErr w:type="gramEnd"/>
      <w:r w:rsidRPr="00350423">
        <w:rPr>
          <w:bCs/>
          <w:sz w:val="24"/>
          <w:szCs w:val="24"/>
          <w:u w:val="single"/>
        </w:rPr>
        <w:t>OER textbook) DFW rates for URM diverge, with one class moving closer to the class average (the larger class) and the other moving farther away (the smaller class).</w:t>
      </w:r>
    </w:p>
    <w:tbl>
      <w:tblPr>
        <w:tblW w:w="10165" w:type="dxa"/>
        <w:tblLook w:val="04A0" w:firstRow="1" w:lastRow="0" w:firstColumn="1" w:lastColumn="0" w:noHBand="0" w:noVBand="1"/>
      </w:tblPr>
      <w:tblGrid>
        <w:gridCol w:w="1032"/>
        <w:gridCol w:w="1032"/>
        <w:gridCol w:w="1032"/>
        <w:gridCol w:w="1032"/>
        <w:gridCol w:w="1032"/>
        <w:gridCol w:w="5005"/>
      </w:tblGrid>
      <w:tr w:rsidR="00980420" w:rsidRPr="00980420" w14:paraId="00BBC29E"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000000" w:fill="000000"/>
            <w:noWrap/>
            <w:vAlign w:val="bottom"/>
            <w:hideMark/>
          </w:tcPr>
          <w:p w14:paraId="540666C6" w14:textId="77777777" w:rsidR="00980420" w:rsidRPr="00980420" w:rsidRDefault="00980420">
            <w:pPr>
              <w:rPr>
                <w:rFonts w:ascii="Calibri" w:eastAsia="Times New Roman" w:hAnsi="Calibri" w:cs="Calibri"/>
                <w:b/>
                <w:bCs/>
                <w:color w:val="FFFFFF"/>
              </w:rPr>
            </w:pPr>
            <w:r w:rsidRPr="00980420">
              <w:rPr>
                <w:rFonts w:ascii="Calibri" w:eastAsia="Times New Roman" w:hAnsi="Calibri" w:cs="Calibri"/>
                <w:b/>
                <w:bCs/>
                <w:color w:val="FFFFFF"/>
              </w:rPr>
              <w:lastRenderedPageBreak/>
              <w:t>Column1</w:t>
            </w:r>
          </w:p>
        </w:tc>
        <w:tc>
          <w:tcPr>
            <w:tcW w:w="1032" w:type="dxa"/>
            <w:tcBorders>
              <w:top w:val="single" w:sz="4" w:space="0" w:color="000000"/>
              <w:left w:val="nil"/>
              <w:bottom w:val="single" w:sz="4" w:space="0" w:color="000000"/>
              <w:right w:val="nil"/>
            </w:tcBorders>
            <w:shd w:val="clear" w:color="000000" w:fill="000000"/>
            <w:noWrap/>
            <w:vAlign w:val="bottom"/>
            <w:hideMark/>
          </w:tcPr>
          <w:p w14:paraId="14A19798" w14:textId="77777777" w:rsidR="00980420" w:rsidRPr="00980420" w:rsidRDefault="00980420" w:rsidP="00980420">
            <w:pPr>
              <w:spacing w:after="0" w:line="240" w:lineRule="auto"/>
              <w:rPr>
                <w:rFonts w:ascii="Calibri" w:eastAsia="Times New Roman" w:hAnsi="Calibri" w:cs="Calibri"/>
                <w:b/>
                <w:bCs/>
                <w:color w:val="FFFFFF"/>
              </w:rPr>
            </w:pPr>
            <w:r w:rsidRPr="00980420">
              <w:rPr>
                <w:rFonts w:ascii="Calibri" w:eastAsia="Times New Roman" w:hAnsi="Calibri" w:cs="Calibri"/>
                <w:b/>
                <w:bCs/>
                <w:color w:val="FFFFFF"/>
              </w:rPr>
              <w:t>Column2</w:t>
            </w:r>
          </w:p>
        </w:tc>
        <w:tc>
          <w:tcPr>
            <w:tcW w:w="1032" w:type="dxa"/>
            <w:tcBorders>
              <w:top w:val="single" w:sz="4" w:space="0" w:color="000000"/>
              <w:left w:val="nil"/>
              <w:bottom w:val="single" w:sz="4" w:space="0" w:color="000000"/>
              <w:right w:val="nil"/>
            </w:tcBorders>
            <w:shd w:val="clear" w:color="000000" w:fill="000000"/>
            <w:noWrap/>
            <w:vAlign w:val="bottom"/>
            <w:hideMark/>
          </w:tcPr>
          <w:p w14:paraId="164157A5" w14:textId="77777777" w:rsidR="00980420" w:rsidRPr="00980420" w:rsidRDefault="00980420" w:rsidP="00980420">
            <w:pPr>
              <w:spacing w:after="0" w:line="240" w:lineRule="auto"/>
              <w:rPr>
                <w:rFonts w:ascii="Calibri" w:eastAsia="Times New Roman" w:hAnsi="Calibri" w:cs="Calibri"/>
                <w:b/>
                <w:bCs/>
                <w:color w:val="FFFFFF"/>
              </w:rPr>
            </w:pPr>
            <w:r w:rsidRPr="00980420">
              <w:rPr>
                <w:rFonts w:ascii="Calibri" w:eastAsia="Times New Roman" w:hAnsi="Calibri" w:cs="Calibri"/>
                <w:b/>
                <w:bCs/>
                <w:color w:val="FFFFFF"/>
              </w:rPr>
              <w:t>Column3</w:t>
            </w:r>
          </w:p>
        </w:tc>
        <w:tc>
          <w:tcPr>
            <w:tcW w:w="1032" w:type="dxa"/>
            <w:tcBorders>
              <w:top w:val="single" w:sz="4" w:space="0" w:color="000000"/>
              <w:left w:val="nil"/>
              <w:bottom w:val="single" w:sz="4" w:space="0" w:color="000000"/>
              <w:right w:val="nil"/>
            </w:tcBorders>
            <w:shd w:val="clear" w:color="000000" w:fill="000000"/>
            <w:noWrap/>
            <w:vAlign w:val="bottom"/>
            <w:hideMark/>
          </w:tcPr>
          <w:p w14:paraId="63CC1BF9" w14:textId="77777777" w:rsidR="00980420" w:rsidRPr="00980420" w:rsidRDefault="00980420" w:rsidP="00980420">
            <w:pPr>
              <w:spacing w:after="0" w:line="240" w:lineRule="auto"/>
              <w:rPr>
                <w:rFonts w:ascii="Calibri" w:eastAsia="Times New Roman" w:hAnsi="Calibri" w:cs="Calibri"/>
                <w:b/>
                <w:bCs/>
                <w:color w:val="FFFFFF"/>
              </w:rPr>
            </w:pPr>
            <w:r w:rsidRPr="00980420">
              <w:rPr>
                <w:rFonts w:ascii="Calibri" w:eastAsia="Times New Roman" w:hAnsi="Calibri" w:cs="Calibri"/>
                <w:b/>
                <w:bCs/>
                <w:color w:val="FFFFFF"/>
              </w:rPr>
              <w:t>Column4</w:t>
            </w:r>
          </w:p>
        </w:tc>
        <w:tc>
          <w:tcPr>
            <w:tcW w:w="1032" w:type="dxa"/>
            <w:tcBorders>
              <w:top w:val="single" w:sz="4" w:space="0" w:color="000000"/>
              <w:left w:val="nil"/>
              <w:bottom w:val="single" w:sz="4" w:space="0" w:color="000000"/>
              <w:right w:val="nil"/>
            </w:tcBorders>
            <w:shd w:val="clear" w:color="000000" w:fill="000000"/>
            <w:noWrap/>
            <w:vAlign w:val="bottom"/>
            <w:hideMark/>
          </w:tcPr>
          <w:p w14:paraId="285A00CA" w14:textId="77777777" w:rsidR="00980420" w:rsidRPr="00980420" w:rsidRDefault="00980420" w:rsidP="00980420">
            <w:pPr>
              <w:spacing w:after="0" w:line="240" w:lineRule="auto"/>
              <w:rPr>
                <w:rFonts w:ascii="Calibri" w:eastAsia="Times New Roman" w:hAnsi="Calibri" w:cs="Calibri"/>
                <w:b/>
                <w:bCs/>
                <w:color w:val="FFFFFF"/>
              </w:rPr>
            </w:pPr>
            <w:r w:rsidRPr="00980420">
              <w:rPr>
                <w:rFonts w:ascii="Calibri" w:eastAsia="Times New Roman" w:hAnsi="Calibri" w:cs="Calibri"/>
                <w:b/>
                <w:bCs/>
                <w:color w:val="FFFFFF"/>
              </w:rPr>
              <w:t>Column5</w:t>
            </w:r>
          </w:p>
        </w:tc>
        <w:tc>
          <w:tcPr>
            <w:tcW w:w="5005" w:type="dxa"/>
            <w:tcBorders>
              <w:top w:val="single" w:sz="4" w:space="0" w:color="000000"/>
              <w:left w:val="nil"/>
              <w:bottom w:val="single" w:sz="4" w:space="0" w:color="000000"/>
              <w:right w:val="single" w:sz="4" w:space="0" w:color="000000"/>
            </w:tcBorders>
            <w:shd w:val="clear" w:color="000000" w:fill="000000"/>
            <w:noWrap/>
            <w:vAlign w:val="bottom"/>
            <w:hideMark/>
          </w:tcPr>
          <w:p w14:paraId="1FDD1D5A" w14:textId="77777777" w:rsidR="00980420" w:rsidRPr="00980420" w:rsidRDefault="00980420" w:rsidP="00980420">
            <w:pPr>
              <w:spacing w:after="0" w:line="240" w:lineRule="auto"/>
              <w:rPr>
                <w:rFonts w:ascii="Calibri" w:eastAsia="Times New Roman" w:hAnsi="Calibri" w:cs="Calibri"/>
                <w:b/>
                <w:bCs/>
                <w:color w:val="FFFFFF"/>
              </w:rPr>
            </w:pPr>
            <w:r w:rsidRPr="00980420">
              <w:rPr>
                <w:rFonts w:ascii="Calibri" w:eastAsia="Times New Roman" w:hAnsi="Calibri" w:cs="Calibri"/>
                <w:b/>
                <w:bCs/>
                <w:color w:val="FFFFFF"/>
              </w:rPr>
              <w:t>Column6</w:t>
            </w:r>
          </w:p>
        </w:tc>
      </w:tr>
      <w:tr w:rsidR="00980420" w:rsidRPr="00980420" w14:paraId="154A6008" w14:textId="77777777" w:rsidTr="00980420">
        <w:trPr>
          <w:trHeight w:val="300"/>
        </w:trPr>
        <w:tc>
          <w:tcPr>
            <w:tcW w:w="2064" w:type="dxa"/>
            <w:gridSpan w:val="2"/>
            <w:tcBorders>
              <w:top w:val="single" w:sz="4" w:space="0" w:color="000000"/>
              <w:left w:val="single" w:sz="4" w:space="0" w:color="000000"/>
              <w:bottom w:val="single" w:sz="4" w:space="0" w:color="000000"/>
              <w:right w:val="nil"/>
            </w:tcBorders>
            <w:shd w:val="clear" w:color="000000" w:fill="00B0F0"/>
            <w:noWrap/>
            <w:vAlign w:val="bottom"/>
            <w:hideMark/>
          </w:tcPr>
          <w:p w14:paraId="3E25CE5D"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4. by Adult Learner</w:t>
            </w:r>
          </w:p>
        </w:tc>
        <w:tc>
          <w:tcPr>
            <w:tcW w:w="1032" w:type="dxa"/>
            <w:tcBorders>
              <w:top w:val="single" w:sz="4" w:space="0" w:color="000000"/>
              <w:left w:val="nil"/>
              <w:bottom w:val="single" w:sz="4" w:space="0" w:color="000000"/>
              <w:right w:val="nil"/>
            </w:tcBorders>
            <w:shd w:val="clear" w:color="000000" w:fill="00B0F0"/>
            <w:noWrap/>
            <w:vAlign w:val="bottom"/>
            <w:hideMark/>
          </w:tcPr>
          <w:p w14:paraId="4B6A8AA5"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 </w:t>
            </w:r>
          </w:p>
        </w:tc>
        <w:tc>
          <w:tcPr>
            <w:tcW w:w="1032" w:type="dxa"/>
            <w:tcBorders>
              <w:top w:val="single" w:sz="4" w:space="0" w:color="000000"/>
              <w:left w:val="nil"/>
              <w:bottom w:val="single" w:sz="4" w:space="0" w:color="000000"/>
              <w:right w:val="nil"/>
            </w:tcBorders>
            <w:shd w:val="clear" w:color="000000" w:fill="00B0F0"/>
            <w:noWrap/>
            <w:vAlign w:val="bottom"/>
            <w:hideMark/>
          </w:tcPr>
          <w:p w14:paraId="5155BE79"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 </w:t>
            </w:r>
          </w:p>
        </w:tc>
        <w:tc>
          <w:tcPr>
            <w:tcW w:w="1032" w:type="dxa"/>
            <w:tcBorders>
              <w:top w:val="single" w:sz="4" w:space="0" w:color="000000"/>
              <w:left w:val="nil"/>
              <w:bottom w:val="single" w:sz="4" w:space="0" w:color="000000"/>
              <w:right w:val="nil"/>
            </w:tcBorders>
            <w:shd w:val="clear" w:color="000000" w:fill="00B0F0"/>
            <w:noWrap/>
            <w:vAlign w:val="bottom"/>
            <w:hideMark/>
          </w:tcPr>
          <w:p w14:paraId="6178FC53"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 </w:t>
            </w:r>
          </w:p>
        </w:tc>
        <w:tc>
          <w:tcPr>
            <w:tcW w:w="5005" w:type="dxa"/>
            <w:tcBorders>
              <w:top w:val="single" w:sz="4" w:space="0" w:color="000000"/>
              <w:left w:val="nil"/>
              <w:bottom w:val="single" w:sz="4" w:space="0" w:color="000000"/>
              <w:right w:val="single" w:sz="4" w:space="0" w:color="000000"/>
            </w:tcBorders>
            <w:shd w:val="clear" w:color="000000" w:fill="00B0F0"/>
            <w:noWrap/>
            <w:vAlign w:val="bottom"/>
            <w:hideMark/>
          </w:tcPr>
          <w:p w14:paraId="7974EA38"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 </w:t>
            </w:r>
          </w:p>
        </w:tc>
      </w:tr>
      <w:tr w:rsidR="00980420" w:rsidRPr="00980420" w14:paraId="3E5C0695"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6152C5C8" w14:textId="77777777" w:rsidR="00980420" w:rsidRPr="00980420" w:rsidRDefault="00980420" w:rsidP="00980420">
            <w:pPr>
              <w:spacing w:after="0" w:line="240" w:lineRule="auto"/>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auto" w:fill="auto"/>
            <w:noWrap/>
            <w:vAlign w:val="bottom"/>
            <w:hideMark/>
          </w:tcPr>
          <w:p w14:paraId="3F7A704F" w14:textId="77777777" w:rsidR="00980420" w:rsidRPr="00980420" w:rsidRDefault="00980420" w:rsidP="00980420">
            <w:pPr>
              <w:spacing w:after="0" w:line="240" w:lineRule="auto"/>
              <w:rPr>
                <w:rFonts w:ascii="Calibri" w:eastAsia="Times New Roman" w:hAnsi="Calibri" w:cs="Calibri"/>
                <w:b/>
                <w:bCs/>
                <w:color w:val="000000"/>
                <w:u w:val="single"/>
              </w:rPr>
            </w:pPr>
            <w:r w:rsidRPr="00980420">
              <w:rPr>
                <w:rFonts w:ascii="Calibri" w:eastAsia="Times New Roman" w:hAnsi="Calibri" w:cs="Calibri"/>
                <w:b/>
                <w:bCs/>
                <w:color w:val="000000"/>
                <w:u w:val="single"/>
              </w:rPr>
              <w:t>%</w:t>
            </w:r>
            <w:proofErr w:type="spellStart"/>
            <w:r w:rsidRPr="00980420">
              <w:rPr>
                <w:rFonts w:ascii="Calibri" w:eastAsia="Times New Roman" w:hAnsi="Calibri" w:cs="Calibri"/>
                <w:b/>
                <w:bCs/>
                <w:color w:val="000000"/>
                <w:u w:val="single"/>
              </w:rPr>
              <w:t>AdL</w:t>
            </w:r>
            <w:proofErr w:type="spellEnd"/>
          </w:p>
        </w:tc>
        <w:tc>
          <w:tcPr>
            <w:tcW w:w="1032" w:type="dxa"/>
            <w:tcBorders>
              <w:top w:val="single" w:sz="4" w:space="0" w:color="000000"/>
              <w:left w:val="nil"/>
              <w:bottom w:val="single" w:sz="4" w:space="0" w:color="000000"/>
              <w:right w:val="nil"/>
            </w:tcBorders>
            <w:shd w:val="clear" w:color="auto" w:fill="auto"/>
            <w:noWrap/>
            <w:vAlign w:val="bottom"/>
            <w:hideMark/>
          </w:tcPr>
          <w:p w14:paraId="57335AB1" w14:textId="77777777" w:rsidR="00980420" w:rsidRPr="00980420" w:rsidRDefault="00980420" w:rsidP="00980420">
            <w:pPr>
              <w:spacing w:after="0" w:line="240" w:lineRule="auto"/>
              <w:rPr>
                <w:rFonts w:ascii="Calibri" w:eastAsia="Times New Roman" w:hAnsi="Calibri" w:cs="Calibri"/>
                <w:b/>
                <w:bCs/>
                <w:color w:val="000000"/>
                <w:u w:val="single"/>
              </w:rPr>
            </w:pPr>
          </w:p>
        </w:tc>
        <w:tc>
          <w:tcPr>
            <w:tcW w:w="1032" w:type="dxa"/>
            <w:tcBorders>
              <w:top w:val="single" w:sz="4" w:space="0" w:color="000000"/>
              <w:left w:val="nil"/>
              <w:bottom w:val="single" w:sz="4" w:space="0" w:color="000000"/>
              <w:right w:val="nil"/>
            </w:tcBorders>
            <w:shd w:val="clear" w:color="auto" w:fill="auto"/>
            <w:noWrap/>
            <w:vAlign w:val="bottom"/>
            <w:hideMark/>
          </w:tcPr>
          <w:p w14:paraId="682B29E4" w14:textId="77777777" w:rsidR="00980420" w:rsidRPr="00980420" w:rsidRDefault="00980420" w:rsidP="00980420">
            <w:pPr>
              <w:spacing w:after="0" w:line="240" w:lineRule="auto"/>
              <w:rPr>
                <w:rFonts w:ascii="Calibri" w:eastAsia="Times New Roman" w:hAnsi="Calibri" w:cs="Calibri"/>
                <w:b/>
                <w:bCs/>
                <w:color w:val="000000"/>
                <w:u w:val="single"/>
              </w:rPr>
            </w:pPr>
            <w:proofErr w:type="spellStart"/>
            <w:r w:rsidRPr="00980420">
              <w:rPr>
                <w:rFonts w:ascii="Calibri" w:eastAsia="Times New Roman" w:hAnsi="Calibri" w:cs="Calibri"/>
                <w:b/>
                <w:bCs/>
                <w:color w:val="000000"/>
                <w:u w:val="single"/>
              </w:rPr>
              <w:t>DFWAdL</w:t>
            </w:r>
            <w:proofErr w:type="spellEnd"/>
          </w:p>
        </w:tc>
        <w:tc>
          <w:tcPr>
            <w:tcW w:w="1032" w:type="dxa"/>
            <w:tcBorders>
              <w:top w:val="single" w:sz="4" w:space="0" w:color="000000"/>
              <w:left w:val="nil"/>
              <w:bottom w:val="single" w:sz="4" w:space="0" w:color="000000"/>
              <w:right w:val="nil"/>
            </w:tcBorders>
            <w:shd w:val="clear" w:color="auto" w:fill="auto"/>
            <w:noWrap/>
            <w:vAlign w:val="bottom"/>
            <w:hideMark/>
          </w:tcPr>
          <w:p w14:paraId="5AF2F7C1" w14:textId="77777777" w:rsidR="00980420" w:rsidRPr="00980420" w:rsidRDefault="00980420" w:rsidP="00980420">
            <w:pPr>
              <w:spacing w:after="0" w:line="240" w:lineRule="auto"/>
              <w:rPr>
                <w:rFonts w:ascii="Calibri" w:eastAsia="Times New Roman" w:hAnsi="Calibri" w:cs="Calibri"/>
                <w:b/>
                <w:bCs/>
                <w:color w:val="000000"/>
                <w:u w:val="single"/>
              </w:rPr>
            </w:pPr>
          </w:p>
        </w:tc>
        <w:tc>
          <w:tcPr>
            <w:tcW w:w="5005" w:type="dxa"/>
            <w:tcBorders>
              <w:top w:val="single" w:sz="4" w:space="0" w:color="000000"/>
              <w:left w:val="nil"/>
              <w:bottom w:val="single" w:sz="4" w:space="0" w:color="000000"/>
              <w:right w:val="single" w:sz="4" w:space="0" w:color="000000"/>
            </w:tcBorders>
            <w:shd w:val="clear" w:color="auto" w:fill="auto"/>
            <w:noWrap/>
            <w:vAlign w:val="bottom"/>
            <w:hideMark/>
          </w:tcPr>
          <w:p w14:paraId="36177E7B" w14:textId="77777777" w:rsidR="00980420" w:rsidRPr="00980420" w:rsidRDefault="00980420" w:rsidP="00980420">
            <w:pPr>
              <w:spacing w:after="0" w:line="240" w:lineRule="auto"/>
              <w:rPr>
                <w:rFonts w:ascii="Calibri" w:eastAsia="Times New Roman" w:hAnsi="Calibri" w:cs="Calibri"/>
                <w:b/>
                <w:bCs/>
                <w:color w:val="000000"/>
                <w:u w:val="single"/>
              </w:rPr>
            </w:pPr>
            <w:proofErr w:type="spellStart"/>
            <w:r w:rsidRPr="00980420">
              <w:rPr>
                <w:rFonts w:ascii="Calibri" w:eastAsia="Times New Roman" w:hAnsi="Calibri" w:cs="Calibri"/>
                <w:b/>
                <w:bCs/>
                <w:color w:val="000000"/>
                <w:u w:val="single"/>
              </w:rPr>
              <w:t>CourseAdL</w:t>
            </w:r>
            <w:proofErr w:type="spellEnd"/>
          </w:p>
        </w:tc>
      </w:tr>
      <w:tr w:rsidR="00980420" w:rsidRPr="00980420" w14:paraId="0B1ED5CB"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6B754A0F"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SP 18</w:t>
            </w:r>
          </w:p>
        </w:tc>
        <w:tc>
          <w:tcPr>
            <w:tcW w:w="1032" w:type="dxa"/>
            <w:tcBorders>
              <w:top w:val="single" w:sz="4" w:space="0" w:color="000000"/>
              <w:left w:val="nil"/>
              <w:bottom w:val="single" w:sz="4" w:space="0" w:color="000000"/>
              <w:right w:val="nil"/>
            </w:tcBorders>
            <w:shd w:val="clear" w:color="D9D9D9" w:fill="D9D9D9"/>
            <w:noWrap/>
            <w:vAlign w:val="bottom"/>
            <w:hideMark/>
          </w:tcPr>
          <w:p w14:paraId="0DA709AE"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7.70%</w:t>
            </w:r>
          </w:p>
        </w:tc>
        <w:tc>
          <w:tcPr>
            <w:tcW w:w="1032" w:type="dxa"/>
            <w:tcBorders>
              <w:top w:val="single" w:sz="4" w:space="0" w:color="000000"/>
              <w:left w:val="nil"/>
              <w:bottom w:val="single" w:sz="4" w:space="0" w:color="000000"/>
              <w:right w:val="nil"/>
            </w:tcBorders>
            <w:shd w:val="clear" w:color="D9D9D9" w:fill="D9D9D9"/>
            <w:noWrap/>
            <w:vAlign w:val="bottom"/>
            <w:hideMark/>
          </w:tcPr>
          <w:p w14:paraId="5C2AFECC" w14:textId="77777777" w:rsidR="00980420" w:rsidRPr="00980420" w:rsidRDefault="00980420" w:rsidP="00980420">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00B0F0"/>
            <w:noWrap/>
            <w:vAlign w:val="bottom"/>
            <w:hideMark/>
          </w:tcPr>
          <w:p w14:paraId="787DC6DA"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50%</w:t>
            </w:r>
          </w:p>
        </w:tc>
        <w:tc>
          <w:tcPr>
            <w:tcW w:w="1032" w:type="dxa"/>
            <w:tcBorders>
              <w:top w:val="single" w:sz="4" w:space="0" w:color="000000"/>
              <w:left w:val="nil"/>
              <w:bottom w:val="single" w:sz="4" w:space="0" w:color="000000"/>
              <w:right w:val="nil"/>
            </w:tcBorders>
            <w:shd w:val="clear" w:color="D9D9D9" w:fill="D9D9D9"/>
            <w:noWrap/>
            <w:vAlign w:val="bottom"/>
            <w:hideMark/>
          </w:tcPr>
          <w:p w14:paraId="0C4284DF" w14:textId="77777777" w:rsidR="00980420" w:rsidRPr="00980420" w:rsidRDefault="00980420" w:rsidP="00980420">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00B0F0"/>
            <w:noWrap/>
            <w:vAlign w:val="bottom"/>
            <w:hideMark/>
          </w:tcPr>
          <w:p w14:paraId="6EF0133C"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3 (B)</w:t>
            </w:r>
          </w:p>
        </w:tc>
      </w:tr>
      <w:tr w:rsidR="00980420" w:rsidRPr="00980420" w14:paraId="46B5E284"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38FC7CED"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FA 18</w:t>
            </w:r>
          </w:p>
        </w:tc>
        <w:tc>
          <w:tcPr>
            <w:tcW w:w="1032" w:type="dxa"/>
            <w:tcBorders>
              <w:top w:val="single" w:sz="4" w:space="0" w:color="000000"/>
              <w:left w:val="nil"/>
              <w:bottom w:val="single" w:sz="4" w:space="0" w:color="000000"/>
              <w:right w:val="nil"/>
            </w:tcBorders>
            <w:shd w:val="clear" w:color="auto" w:fill="auto"/>
            <w:noWrap/>
            <w:vAlign w:val="bottom"/>
            <w:hideMark/>
          </w:tcPr>
          <w:p w14:paraId="49516212"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3%</w:t>
            </w:r>
          </w:p>
        </w:tc>
        <w:tc>
          <w:tcPr>
            <w:tcW w:w="1032" w:type="dxa"/>
            <w:tcBorders>
              <w:top w:val="single" w:sz="4" w:space="0" w:color="000000"/>
              <w:left w:val="nil"/>
              <w:bottom w:val="single" w:sz="4" w:space="0" w:color="000000"/>
              <w:right w:val="nil"/>
            </w:tcBorders>
            <w:shd w:val="clear" w:color="auto" w:fill="auto"/>
            <w:noWrap/>
            <w:vAlign w:val="bottom"/>
            <w:hideMark/>
          </w:tcPr>
          <w:p w14:paraId="522C1B70" w14:textId="77777777" w:rsidR="00980420" w:rsidRPr="00980420" w:rsidRDefault="00980420" w:rsidP="00980420">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00B0F0"/>
            <w:noWrap/>
            <w:vAlign w:val="bottom"/>
            <w:hideMark/>
          </w:tcPr>
          <w:p w14:paraId="01257BCC"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0%</w:t>
            </w:r>
          </w:p>
        </w:tc>
        <w:tc>
          <w:tcPr>
            <w:tcW w:w="1032" w:type="dxa"/>
            <w:tcBorders>
              <w:top w:val="single" w:sz="4" w:space="0" w:color="000000"/>
              <w:left w:val="nil"/>
              <w:bottom w:val="single" w:sz="4" w:space="0" w:color="000000"/>
              <w:right w:val="nil"/>
            </w:tcBorders>
            <w:shd w:val="clear" w:color="auto" w:fill="auto"/>
            <w:noWrap/>
            <w:vAlign w:val="bottom"/>
            <w:hideMark/>
          </w:tcPr>
          <w:p w14:paraId="160AE800" w14:textId="77777777" w:rsidR="00980420" w:rsidRPr="00980420" w:rsidRDefault="00980420" w:rsidP="00980420">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00B0F0"/>
            <w:noWrap/>
            <w:vAlign w:val="bottom"/>
            <w:hideMark/>
          </w:tcPr>
          <w:p w14:paraId="3B7305E4"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4 (A)</w:t>
            </w:r>
          </w:p>
        </w:tc>
      </w:tr>
      <w:tr w:rsidR="00980420" w:rsidRPr="00980420" w14:paraId="42D531D3"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4ABFCCA7"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SP 19-A</w:t>
            </w:r>
          </w:p>
        </w:tc>
        <w:tc>
          <w:tcPr>
            <w:tcW w:w="1032" w:type="dxa"/>
            <w:tcBorders>
              <w:top w:val="single" w:sz="4" w:space="0" w:color="000000"/>
              <w:left w:val="nil"/>
              <w:bottom w:val="single" w:sz="4" w:space="0" w:color="000000"/>
              <w:right w:val="nil"/>
            </w:tcBorders>
            <w:shd w:val="clear" w:color="D9D9D9" w:fill="D9D9D9"/>
            <w:noWrap/>
            <w:vAlign w:val="bottom"/>
            <w:hideMark/>
          </w:tcPr>
          <w:p w14:paraId="3B1AEF52"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0.00%</w:t>
            </w:r>
          </w:p>
        </w:tc>
        <w:tc>
          <w:tcPr>
            <w:tcW w:w="1032" w:type="dxa"/>
            <w:tcBorders>
              <w:top w:val="single" w:sz="4" w:space="0" w:color="000000"/>
              <w:left w:val="nil"/>
              <w:bottom w:val="single" w:sz="4" w:space="0" w:color="000000"/>
              <w:right w:val="nil"/>
            </w:tcBorders>
            <w:shd w:val="clear" w:color="D9D9D9" w:fill="D9D9D9"/>
            <w:noWrap/>
            <w:vAlign w:val="bottom"/>
            <w:hideMark/>
          </w:tcPr>
          <w:p w14:paraId="135BEFAA" w14:textId="77777777" w:rsidR="00980420" w:rsidRPr="00980420" w:rsidRDefault="00980420" w:rsidP="00980420">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D9D9D9" w:fill="D9D9D9"/>
            <w:noWrap/>
            <w:vAlign w:val="bottom"/>
            <w:hideMark/>
          </w:tcPr>
          <w:p w14:paraId="4905FC30"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N/A</w:t>
            </w:r>
          </w:p>
        </w:tc>
        <w:tc>
          <w:tcPr>
            <w:tcW w:w="1032" w:type="dxa"/>
            <w:tcBorders>
              <w:top w:val="single" w:sz="4" w:space="0" w:color="000000"/>
              <w:left w:val="nil"/>
              <w:bottom w:val="single" w:sz="4" w:space="0" w:color="000000"/>
              <w:right w:val="nil"/>
            </w:tcBorders>
            <w:shd w:val="clear" w:color="D9D9D9" w:fill="D9D9D9"/>
            <w:noWrap/>
            <w:vAlign w:val="bottom"/>
            <w:hideMark/>
          </w:tcPr>
          <w:p w14:paraId="05A89675" w14:textId="77777777" w:rsidR="00980420" w:rsidRPr="00980420" w:rsidRDefault="00980420" w:rsidP="00980420">
            <w:pPr>
              <w:spacing w:after="0" w:line="240" w:lineRule="auto"/>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D9D9D9" w:fill="D9D9D9"/>
            <w:noWrap/>
            <w:vAlign w:val="bottom"/>
            <w:hideMark/>
          </w:tcPr>
          <w:p w14:paraId="2FA0B1E4"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N/A</w:t>
            </w:r>
          </w:p>
        </w:tc>
      </w:tr>
      <w:tr w:rsidR="00980420" w:rsidRPr="00980420" w14:paraId="4869E151"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07E535C3"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SP 19-B</w:t>
            </w:r>
          </w:p>
        </w:tc>
        <w:tc>
          <w:tcPr>
            <w:tcW w:w="1032" w:type="dxa"/>
            <w:tcBorders>
              <w:top w:val="single" w:sz="4" w:space="0" w:color="000000"/>
              <w:left w:val="nil"/>
              <w:bottom w:val="single" w:sz="4" w:space="0" w:color="000000"/>
              <w:right w:val="nil"/>
            </w:tcBorders>
            <w:shd w:val="clear" w:color="auto" w:fill="auto"/>
            <w:noWrap/>
            <w:vAlign w:val="bottom"/>
            <w:hideMark/>
          </w:tcPr>
          <w:p w14:paraId="7F4C1F9A"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0.00%</w:t>
            </w:r>
          </w:p>
        </w:tc>
        <w:tc>
          <w:tcPr>
            <w:tcW w:w="1032" w:type="dxa"/>
            <w:tcBorders>
              <w:top w:val="single" w:sz="4" w:space="0" w:color="000000"/>
              <w:left w:val="nil"/>
              <w:bottom w:val="single" w:sz="4" w:space="0" w:color="000000"/>
              <w:right w:val="nil"/>
            </w:tcBorders>
            <w:shd w:val="clear" w:color="auto" w:fill="auto"/>
            <w:noWrap/>
            <w:vAlign w:val="bottom"/>
            <w:hideMark/>
          </w:tcPr>
          <w:p w14:paraId="266545C4" w14:textId="77777777" w:rsidR="00980420" w:rsidRPr="00980420" w:rsidRDefault="00980420" w:rsidP="00980420">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auto" w:fill="auto"/>
            <w:noWrap/>
            <w:vAlign w:val="bottom"/>
            <w:hideMark/>
          </w:tcPr>
          <w:p w14:paraId="16323C8F"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N/A</w:t>
            </w:r>
          </w:p>
        </w:tc>
        <w:tc>
          <w:tcPr>
            <w:tcW w:w="1032" w:type="dxa"/>
            <w:tcBorders>
              <w:top w:val="single" w:sz="4" w:space="0" w:color="000000"/>
              <w:left w:val="nil"/>
              <w:bottom w:val="single" w:sz="4" w:space="0" w:color="000000"/>
              <w:right w:val="nil"/>
            </w:tcBorders>
            <w:shd w:val="clear" w:color="auto" w:fill="auto"/>
            <w:noWrap/>
            <w:vAlign w:val="bottom"/>
            <w:hideMark/>
          </w:tcPr>
          <w:p w14:paraId="2049F0F3" w14:textId="77777777" w:rsidR="00980420" w:rsidRPr="00980420" w:rsidRDefault="00980420" w:rsidP="00980420">
            <w:pPr>
              <w:spacing w:after="0" w:line="240" w:lineRule="auto"/>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auto" w:fill="auto"/>
            <w:noWrap/>
            <w:vAlign w:val="bottom"/>
            <w:hideMark/>
          </w:tcPr>
          <w:p w14:paraId="4FAD5A31"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N/A</w:t>
            </w:r>
          </w:p>
        </w:tc>
      </w:tr>
      <w:tr w:rsidR="00980420" w:rsidRPr="00980420" w14:paraId="76F9853D"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20F5C043"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FA 19</w:t>
            </w:r>
          </w:p>
        </w:tc>
        <w:tc>
          <w:tcPr>
            <w:tcW w:w="1032" w:type="dxa"/>
            <w:tcBorders>
              <w:top w:val="single" w:sz="4" w:space="0" w:color="000000"/>
              <w:left w:val="nil"/>
              <w:bottom w:val="single" w:sz="4" w:space="0" w:color="000000"/>
              <w:right w:val="nil"/>
            </w:tcBorders>
            <w:shd w:val="clear" w:color="D9D9D9" w:fill="D9D9D9"/>
            <w:noWrap/>
            <w:vAlign w:val="bottom"/>
            <w:hideMark/>
          </w:tcPr>
          <w:p w14:paraId="0EDD8A08"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5.88%</w:t>
            </w:r>
          </w:p>
        </w:tc>
        <w:tc>
          <w:tcPr>
            <w:tcW w:w="1032" w:type="dxa"/>
            <w:tcBorders>
              <w:top w:val="single" w:sz="4" w:space="0" w:color="000000"/>
              <w:left w:val="nil"/>
              <w:bottom w:val="single" w:sz="4" w:space="0" w:color="000000"/>
              <w:right w:val="nil"/>
            </w:tcBorders>
            <w:shd w:val="clear" w:color="D9D9D9" w:fill="D9D9D9"/>
            <w:noWrap/>
            <w:vAlign w:val="bottom"/>
            <w:hideMark/>
          </w:tcPr>
          <w:p w14:paraId="64051784" w14:textId="77777777" w:rsidR="00980420" w:rsidRPr="00980420" w:rsidRDefault="00980420" w:rsidP="00980420">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00B0F0"/>
            <w:noWrap/>
            <w:vAlign w:val="bottom"/>
            <w:hideMark/>
          </w:tcPr>
          <w:p w14:paraId="32640F27"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0%</w:t>
            </w:r>
          </w:p>
        </w:tc>
        <w:tc>
          <w:tcPr>
            <w:tcW w:w="1032" w:type="dxa"/>
            <w:tcBorders>
              <w:top w:val="single" w:sz="4" w:space="0" w:color="000000"/>
              <w:left w:val="nil"/>
              <w:bottom w:val="single" w:sz="4" w:space="0" w:color="000000"/>
              <w:right w:val="nil"/>
            </w:tcBorders>
            <w:shd w:val="clear" w:color="D9D9D9" w:fill="D9D9D9"/>
            <w:noWrap/>
            <w:vAlign w:val="bottom"/>
            <w:hideMark/>
          </w:tcPr>
          <w:p w14:paraId="43A609BC" w14:textId="77777777" w:rsidR="00980420" w:rsidRPr="00980420" w:rsidRDefault="00980420" w:rsidP="00980420">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00B0F0"/>
            <w:noWrap/>
            <w:vAlign w:val="bottom"/>
            <w:hideMark/>
          </w:tcPr>
          <w:p w14:paraId="53D03E79"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3 (B)</w:t>
            </w:r>
          </w:p>
        </w:tc>
      </w:tr>
      <w:tr w:rsidR="00980420" w:rsidRPr="00980420" w14:paraId="2A46D99B"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auto" w:fill="auto"/>
            <w:noWrap/>
            <w:vAlign w:val="bottom"/>
            <w:hideMark/>
          </w:tcPr>
          <w:p w14:paraId="5D797AD5"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SP 20-A</w:t>
            </w:r>
          </w:p>
        </w:tc>
        <w:tc>
          <w:tcPr>
            <w:tcW w:w="1032" w:type="dxa"/>
            <w:tcBorders>
              <w:top w:val="single" w:sz="4" w:space="0" w:color="000000"/>
              <w:left w:val="nil"/>
              <w:bottom w:val="single" w:sz="4" w:space="0" w:color="000000"/>
              <w:right w:val="nil"/>
            </w:tcBorders>
            <w:shd w:val="clear" w:color="auto" w:fill="auto"/>
            <w:noWrap/>
            <w:vAlign w:val="bottom"/>
            <w:hideMark/>
          </w:tcPr>
          <w:p w14:paraId="186A1905"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5.88%</w:t>
            </w:r>
          </w:p>
        </w:tc>
        <w:tc>
          <w:tcPr>
            <w:tcW w:w="1032" w:type="dxa"/>
            <w:tcBorders>
              <w:top w:val="single" w:sz="4" w:space="0" w:color="000000"/>
              <w:left w:val="nil"/>
              <w:bottom w:val="single" w:sz="4" w:space="0" w:color="000000"/>
              <w:right w:val="nil"/>
            </w:tcBorders>
            <w:shd w:val="clear" w:color="auto" w:fill="auto"/>
            <w:noWrap/>
            <w:vAlign w:val="bottom"/>
            <w:hideMark/>
          </w:tcPr>
          <w:p w14:paraId="394E8DEA" w14:textId="77777777" w:rsidR="00980420" w:rsidRPr="00980420" w:rsidRDefault="00980420" w:rsidP="00980420">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000000" w:fill="00B0F0"/>
            <w:noWrap/>
            <w:vAlign w:val="bottom"/>
            <w:hideMark/>
          </w:tcPr>
          <w:p w14:paraId="15A70D39"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0%</w:t>
            </w:r>
          </w:p>
        </w:tc>
        <w:tc>
          <w:tcPr>
            <w:tcW w:w="1032" w:type="dxa"/>
            <w:tcBorders>
              <w:top w:val="single" w:sz="4" w:space="0" w:color="000000"/>
              <w:left w:val="nil"/>
              <w:bottom w:val="single" w:sz="4" w:space="0" w:color="000000"/>
              <w:right w:val="nil"/>
            </w:tcBorders>
            <w:shd w:val="clear" w:color="auto" w:fill="auto"/>
            <w:noWrap/>
            <w:vAlign w:val="bottom"/>
            <w:hideMark/>
          </w:tcPr>
          <w:p w14:paraId="44B2F48F" w14:textId="77777777" w:rsidR="00980420" w:rsidRPr="00980420" w:rsidRDefault="00980420" w:rsidP="00980420">
            <w:pPr>
              <w:spacing w:after="0" w:line="240" w:lineRule="auto"/>
              <w:jc w:val="right"/>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000000" w:fill="00B0F0"/>
            <w:noWrap/>
            <w:vAlign w:val="bottom"/>
            <w:hideMark/>
          </w:tcPr>
          <w:p w14:paraId="205CFC46"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3 (B)</w:t>
            </w:r>
          </w:p>
        </w:tc>
      </w:tr>
      <w:tr w:rsidR="00980420" w:rsidRPr="00980420" w14:paraId="6B09CDC4" w14:textId="77777777" w:rsidTr="00980420">
        <w:trPr>
          <w:trHeight w:val="300"/>
        </w:trPr>
        <w:tc>
          <w:tcPr>
            <w:tcW w:w="1032" w:type="dxa"/>
            <w:tcBorders>
              <w:top w:val="single" w:sz="4" w:space="0" w:color="000000"/>
              <w:left w:val="single" w:sz="4" w:space="0" w:color="000000"/>
              <w:bottom w:val="single" w:sz="4" w:space="0" w:color="000000"/>
              <w:right w:val="nil"/>
            </w:tcBorders>
            <w:shd w:val="clear" w:color="D9D9D9" w:fill="D9D9D9"/>
            <w:noWrap/>
            <w:vAlign w:val="bottom"/>
            <w:hideMark/>
          </w:tcPr>
          <w:p w14:paraId="7B16D06B" w14:textId="77777777" w:rsidR="00980420" w:rsidRPr="00980420" w:rsidRDefault="00980420" w:rsidP="00980420">
            <w:pPr>
              <w:spacing w:after="0" w:line="240" w:lineRule="auto"/>
              <w:rPr>
                <w:rFonts w:ascii="Calibri" w:eastAsia="Times New Roman" w:hAnsi="Calibri" w:cs="Calibri"/>
                <w:b/>
                <w:bCs/>
                <w:color w:val="000000"/>
              </w:rPr>
            </w:pPr>
            <w:r w:rsidRPr="00980420">
              <w:rPr>
                <w:rFonts w:ascii="Calibri" w:eastAsia="Times New Roman" w:hAnsi="Calibri" w:cs="Calibri"/>
                <w:b/>
                <w:bCs/>
                <w:color w:val="000000"/>
              </w:rPr>
              <w:t>SP 20-B</w:t>
            </w:r>
          </w:p>
        </w:tc>
        <w:tc>
          <w:tcPr>
            <w:tcW w:w="1032" w:type="dxa"/>
            <w:tcBorders>
              <w:top w:val="single" w:sz="4" w:space="0" w:color="000000"/>
              <w:left w:val="nil"/>
              <w:bottom w:val="single" w:sz="4" w:space="0" w:color="000000"/>
              <w:right w:val="nil"/>
            </w:tcBorders>
            <w:shd w:val="clear" w:color="D9D9D9" w:fill="D9D9D9"/>
            <w:noWrap/>
            <w:vAlign w:val="bottom"/>
            <w:hideMark/>
          </w:tcPr>
          <w:p w14:paraId="35469328" w14:textId="77777777" w:rsidR="00980420" w:rsidRPr="00980420" w:rsidRDefault="00980420" w:rsidP="00980420">
            <w:pPr>
              <w:spacing w:after="0" w:line="240" w:lineRule="auto"/>
              <w:jc w:val="right"/>
              <w:rPr>
                <w:rFonts w:ascii="Calibri" w:eastAsia="Times New Roman" w:hAnsi="Calibri" w:cs="Calibri"/>
                <w:color w:val="000000"/>
              </w:rPr>
            </w:pPr>
            <w:r w:rsidRPr="00980420">
              <w:rPr>
                <w:rFonts w:ascii="Calibri" w:eastAsia="Times New Roman" w:hAnsi="Calibri" w:cs="Calibri"/>
                <w:color w:val="000000"/>
              </w:rPr>
              <w:t>0.00%</w:t>
            </w:r>
          </w:p>
        </w:tc>
        <w:tc>
          <w:tcPr>
            <w:tcW w:w="1032" w:type="dxa"/>
            <w:tcBorders>
              <w:top w:val="single" w:sz="4" w:space="0" w:color="000000"/>
              <w:left w:val="nil"/>
              <w:bottom w:val="single" w:sz="4" w:space="0" w:color="000000"/>
              <w:right w:val="nil"/>
            </w:tcBorders>
            <w:shd w:val="clear" w:color="D9D9D9" w:fill="D9D9D9"/>
            <w:noWrap/>
            <w:vAlign w:val="bottom"/>
            <w:hideMark/>
          </w:tcPr>
          <w:p w14:paraId="6F8829CA" w14:textId="77777777" w:rsidR="00980420" w:rsidRPr="00980420" w:rsidRDefault="00980420" w:rsidP="00980420">
            <w:pPr>
              <w:spacing w:after="0" w:line="240" w:lineRule="auto"/>
              <w:jc w:val="right"/>
              <w:rPr>
                <w:rFonts w:ascii="Calibri" w:eastAsia="Times New Roman" w:hAnsi="Calibri" w:cs="Calibri"/>
                <w:color w:val="000000"/>
              </w:rPr>
            </w:pPr>
          </w:p>
        </w:tc>
        <w:tc>
          <w:tcPr>
            <w:tcW w:w="1032" w:type="dxa"/>
            <w:tcBorders>
              <w:top w:val="single" w:sz="4" w:space="0" w:color="000000"/>
              <w:left w:val="nil"/>
              <w:bottom w:val="single" w:sz="4" w:space="0" w:color="000000"/>
              <w:right w:val="nil"/>
            </w:tcBorders>
            <w:shd w:val="clear" w:color="D9D9D9" w:fill="D9D9D9"/>
            <w:noWrap/>
            <w:vAlign w:val="bottom"/>
            <w:hideMark/>
          </w:tcPr>
          <w:p w14:paraId="55B8166E"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N/A</w:t>
            </w:r>
          </w:p>
        </w:tc>
        <w:tc>
          <w:tcPr>
            <w:tcW w:w="1032" w:type="dxa"/>
            <w:tcBorders>
              <w:top w:val="single" w:sz="4" w:space="0" w:color="000000"/>
              <w:left w:val="nil"/>
              <w:bottom w:val="single" w:sz="4" w:space="0" w:color="000000"/>
              <w:right w:val="nil"/>
            </w:tcBorders>
            <w:shd w:val="clear" w:color="D9D9D9" w:fill="D9D9D9"/>
            <w:noWrap/>
            <w:vAlign w:val="bottom"/>
            <w:hideMark/>
          </w:tcPr>
          <w:p w14:paraId="1241511B" w14:textId="77777777" w:rsidR="00980420" w:rsidRPr="00980420" w:rsidRDefault="00980420" w:rsidP="00980420">
            <w:pPr>
              <w:spacing w:after="0" w:line="240" w:lineRule="auto"/>
              <w:rPr>
                <w:rFonts w:ascii="Calibri" w:eastAsia="Times New Roman" w:hAnsi="Calibri" w:cs="Calibri"/>
                <w:color w:val="000000"/>
              </w:rPr>
            </w:pPr>
          </w:p>
        </w:tc>
        <w:tc>
          <w:tcPr>
            <w:tcW w:w="5005" w:type="dxa"/>
            <w:tcBorders>
              <w:top w:val="single" w:sz="4" w:space="0" w:color="000000"/>
              <w:left w:val="nil"/>
              <w:bottom w:val="single" w:sz="4" w:space="0" w:color="000000"/>
              <w:right w:val="single" w:sz="4" w:space="0" w:color="000000"/>
            </w:tcBorders>
            <w:shd w:val="clear" w:color="D9D9D9" w:fill="D9D9D9"/>
            <w:noWrap/>
            <w:vAlign w:val="bottom"/>
            <w:hideMark/>
          </w:tcPr>
          <w:p w14:paraId="6ED135CC" w14:textId="77777777" w:rsidR="00980420" w:rsidRPr="00980420" w:rsidRDefault="00980420" w:rsidP="00980420">
            <w:pPr>
              <w:spacing w:after="0" w:line="240" w:lineRule="auto"/>
              <w:rPr>
                <w:rFonts w:ascii="Calibri" w:eastAsia="Times New Roman" w:hAnsi="Calibri" w:cs="Calibri"/>
                <w:color w:val="000000"/>
              </w:rPr>
            </w:pPr>
            <w:r w:rsidRPr="00980420">
              <w:rPr>
                <w:rFonts w:ascii="Calibri" w:eastAsia="Times New Roman" w:hAnsi="Calibri" w:cs="Calibri"/>
                <w:color w:val="000000"/>
              </w:rPr>
              <w:t>N/A</w:t>
            </w:r>
          </w:p>
        </w:tc>
      </w:tr>
    </w:tbl>
    <w:p w14:paraId="30059227" w14:textId="77777777" w:rsidR="00980420" w:rsidRPr="00980420" w:rsidRDefault="00980420" w:rsidP="00980420">
      <w:pPr>
        <w:ind w:left="1080"/>
        <w:rPr>
          <w:bCs/>
          <w:sz w:val="24"/>
          <w:szCs w:val="24"/>
          <w:u w:val="single"/>
        </w:rPr>
      </w:pPr>
    </w:p>
    <w:p w14:paraId="3C3DF0FD" w14:textId="66850DE0" w:rsidR="00350423" w:rsidRPr="00980420" w:rsidRDefault="00980420" w:rsidP="00980420">
      <w:pPr>
        <w:pStyle w:val="ListParagraph"/>
        <w:numPr>
          <w:ilvl w:val="0"/>
          <w:numId w:val="23"/>
        </w:numPr>
        <w:rPr>
          <w:bCs/>
          <w:sz w:val="24"/>
          <w:szCs w:val="24"/>
          <w:u w:val="single"/>
        </w:rPr>
      </w:pPr>
      <w:r w:rsidRPr="00980420">
        <w:rPr>
          <w:bCs/>
          <w:sz w:val="24"/>
          <w:szCs w:val="24"/>
          <w:u w:val="single"/>
        </w:rPr>
        <w:t>Very low numbers of Adult Learners suggest that this category is not very useful for measuring general trends using this data set.</w:t>
      </w:r>
    </w:p>
    <w:p w14:paraId="247E03D6" w14:textId="77777777" w:rsidR="00350423" w:rsidRPr="00350423" w:rsidRDefault="00350423" w:rsidP="00350423">
      <w:pPr>
        <w:rPr>
          <w:bCs/>
          <w:sz w:val="24"/>
          <w:szCs w:val="24"/>
          <w:u w:val="single"/>
        </w:rPr>
      </w:pPr>
    </w:p>
    <w:p w14:paraId="2107F97D" w14:textId="6F50F851" w:rsidR="00F70B70" w:rsidRPr="004F2656" w:rsidRDefault="00AF4890" w:rsidP="00630263">
      <w:pPr>
        <w:pStyle w:val="Heading1"/>
      </w:pPr>
      <w:r>
        <w:t>4</w:t>
      </w:r>
      <w:r w:rsidR="00F70B70" w:rsidRPr="004F2656">
        <w:t>. Sustainability Plan</w:t>
      </w:r>
    </w:p>
    <w:p w14:paraId="36C4BC5C" w14:textId="6122B330" w:rsidR="00B90CC8" w:rsidRPr="001F457F" w:rsidRDefault="00101A24" w:rsidP="00B90CC8">
      <w:pPr>
        <w:pStyle w:val="ListParagraph"/>
        <w:numPr>
          <w:ilvl w:val="0"/>
          <w:numId w:val="4"/>
        </w:numPr>
        <w:rPr>
          <w:sz w:val="24"/>
          <w:szCs w:val="24"/>
        </w:rPr>
      </w:pPr>
      <w:r w:rsidRPr="004F2656">
        <w:rPr>
          <w:i/>
          <w:sz w:val="24"/>
          <w:szCs w:val="24"/>
        </w:rPr>
        <w:t>Describe</w:t>
      </w:r>
      <w:r w:rsidR="00F70B70" w:rsidRPr="004F2656">
        <w:rPr>
          <w:i/>
          <w:sz w:val="24"/>
          <w:szCs w:val="24"/>
        </w:rPr>
        <w:t xml:space="preserve"> how your project team</w:t>
      </w:r>
      <w:r w:rsidRPr="004F2656">
        <w:rPr>
          <w:i/>
          <w:sz w:val="24"/>
          <w:szCs w:val="24"/>
        </w:rPr>
        <w:t xml:space="preserve"> or department</w:t>
      </w:r>
      <w:r w:rsidR="00F70B70" w:rsidRPr="004F2656">
        <w:rPr>
          <w:i/>
          <w:sz w:val="24"/>
          <w:szCs w:val="24"/>
        </w:rPr>
        <w:t xml:space="preserve"> will offer the </w:t>
      </w:r>
      <w:r w:rsidR="00C66162" w:rsidRPr="004F2656">
        <w:rPr>
          <w:i/>
          <w:sz w:val="24"/>
          <w:szCs w:val="24"/>
        </w:rPr>
        <w:t xml:space="preserve">materials in the </w:t>
      </w:r>
      <w:r w:rsidR="00F70B70" w:rsidRPr="004F2656">
        <w:rPr>
          <w:i/>
          <w:sz w:val="24"/>
          <w:szCs w:val="24"/>
        </w:rPr>
        <w:t xml:space="preserve">course(s) in the future, including the maintenance and updating of course materials. </w:t>
      </w:r>
    </w:p>
    <w:p w14:paraId="0B413340" w14:textId="2A7868C9" w:rsidR="001F457F" w:rsidRPr="001F457F" w:rsidRDefault="001F457F" w:rsidP="001F457F">
      <w:pPr>
        <w:pStyle w:val="ListParagraph"/>
        <w:numPr>
          <w:ilvl w:val="1"/>
          <w:numId w:val="4"/>
        </w:numPr>
        <w:rPr>
          <w:sz w:val="24"/>
          <w:szCs w:val="24"/>
        </w:rPr>
      </w:pPr>
      <w:r>
        <w:rPr>
          <w:iCs/>
          <w:sz w:val="24"/>
          <w:szCs w:val="24"/>
          <w:u w:val="single"/>
        </w:rPr>
        <w:t>We will upload copies of the OER text and sample syllabi to our faculty shared network drive, to allow other faculty to use and/or adapt these materials to their use.</w:t>
      </w:r>
    </w:p>
    <w:p w14:paraId="39244A91" w14:textId="15AF34FA" w:rsidR="001F457F" w:rsidRPr="007C28ED" w:rsidRDefault="001F457F" w:rsidP="001F457F">
      <w:pPr>
        <w:pStyle w:val="ListParagraph"/>
        <w:numPr>
          <w:ilvl w:val="1"/>
          <w:numId w:val="4"/>
        </w:numPr>
        <w:rPr>
          <w:sz w:val="24"/>
          <w:szCs w:val="24"/>
        </w:rPr>
      </w:pPr>
      <w:r>
        <w:rPr>
          <w:iCs/>
          <w:sz w:val="24"/>
          <w:szCs w:val="24"/>
          <w:u w:val="single"/>
        </w:rPr>
        <w:t>We originally planned to extend this book into the period after 1945, up to the end of the Cold War, but were unable to do this due to time constraints.  However, expanding the book into the post-45 period, possibly even up to the Euro-crisis and even Brexit, would increase the usefulness of this book and perhaps even position it to be assigned in POLS courses on global affairs or the European Union, in addition to the HIST courses for which it was written.</w:t>
      </w:r>
    </w:p>
    <w:p w14:paraId="7370DAD0" w14:textId="5CA26CEB" w:rsidR="007C28ED" w:rsidRPr="007C28ED" w:rsidRDefault="007C28ED" w:rsidP="007C28ED">
      <w:pPr>
        <w:rPr>
          <w:sz w:val="24"/>
          <w:szCs w:val="24"/>
        </w:rPr>
      </w:pPr>
    </w:p>
    <w:p w14:paraId="5D2930F4" w14:textId="64EC982E" w:rsidR="00471C68" w:rsidRPr="004F2656" w:rsidRDefault="00AF4890" w:rsidP="00630263">
      <w:pPr>
        <w:pStyle w:val="Heading1"/>
      </w:pPr>
      <w:r>
        <w:t>5</w:t>
      </w:r>
      <w:r w:rsidR="00C66162" w:rsidRPr="004F2656">
        <w:t xml:space="preserve">. </w:t>
      </w:r>
      <w:proofErr w:type="gramStart"/>
      <w:r w:rsidR="00471C68" w:rsidRPr="004F2656">
        <w:t>Future Plans</w:t>
      </w:r>
      <w:proofErr w:type="gramEnd"/>
    </w:p>
    <w:p w14:paraId="40F114A6" w14:textId="2F0A6C62" w:rsidR="00EE7C7E" w:rsidRPr="004F2656" w:rsidRDefault="00EE7C7E" w:rsidP="00EE7C7E">
      <w:pPr>
        <w:pStyle w:val="ListParagraph"/>
        <w:numPr>
          <w:ilvl w:val="0"/>
          <w:numId w:val="4"/>
        </w:numPr>
        <w:rPr>
          <w:b/>
          <w:sz w:val="24"/>
          <w:szCs w:val="24"/>
        </w:rPr>
      </w:pPr>
      <w:r w:rsidRPr="004F2656">
        <w:rPr>
          <w:i/>
          <w:sz w:val="24"/>
          <w:szCs w:val="24"/>
        </w:rPr>
        <w:t>Describe any impacts or influences this project has had on your thinking about or</w:t>
      </w:r>
      <w:r w:rsidR="00C66162" w:rsidRPr="004F2656">
        <w:rPr>
          <w:i/>
          <w:sz w:val="24"/>
          <w:szCs w:val="24"/>
        </w:rPr>
        <w:t xml:space="preserve"> </w:t>
      </w:r>
      <w:r w:rsidR="003E1BCB" w:rsidRPr="004F2656">
        <w:rPr>
          <w:i/>
          <w:sz w:val="24"/>
          <w:szCs w:val="24"/>
        </w:rPr>
        <w:t>selection of learning materials i</w:t>
      </w:r>
      <w:r w:rsidRPr="004F2656">
        <w:rPr>
          <w:i/>
          <w:sz w:val="24"/>
          <w:szCs w:val="24"/>
        </w:rPr>
        <w:t>n this and other courses that you will teach in the future.</w:t>
      </w:r>
    </w:p>
    <w:p w14:paraId="09109D3C" w14:textId="7D902778" w:rsidR="00B90CC8" w:rsidRPr="001F457F"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1E471FD5" w14:textId="2EAD54B8" w:rsidR="001F457F" w:rsidRPr="00E978A4" w:rsidRDefault="001F457F" w:rsidP="001F457F">
      <w:pPr>
        <w:pStyle w:val="ListParagraph"/>
        <w:numPr>
          <w:ilvl w:val="1"/>
          <w:numId w:val="4"/>
        </w:numPr>
        <w:rPr>
          <w:b/>
          <w:sz w:val="24"/>
          <w:szCs w:val="24"/>
          <w:u w:val="single"/>
        </w:rPr>
      </w:pPr>
      <w:r w:rsidRPr="00E978A4">
        <w:rPr>
          <w:iCs/>
          <w:sz w:val="24"/>
          <w:szCs w:val="24"/>
          <w:u w:val="single"/>
        </w:rPr>
        <w:t xml:space="preserve">As mentioned above, we would like to extend the textbook’s chronological range further, from 1945 to the present-day.  Doing so would also allow us to further </w:t>
      </w:r>
      <w:r w:rsidR="00652DAD" w:rsidRPr="00E978A4">
        <w:rPr>
          <w:iCs/>
          <w:sz w:val="24"/>
          <w:szCs w:val="24"/>
          <w:u w:val="single"/>
        </w:rPr>
        <w:t xml:space="preserve">highlight Europe’s relationship with the non-Western world, through attention </w:t>
      </w:r>
      <w:r w:rsidR="00652DAD" w:rsidRPr="00E978A4">
        <w:rPr>
          <w:iCs/>
          <w:sz w:val="24"/>
          <w:szCs w:val="24"/>
          <w:u w:val="single"/>
        </w:rPr>
        <w:lastRenderedPageBreak/>
        <w:t>to Decolonization and then the increasing migration into Europe in recent decades.</w:t>
      </w:r>
    </w:p>
    <w:p w14:paraId="4A97DE7A" w14:textId="0DDE9EFE" w:rsidR="00652DAD" w:rsidRPr="00E978A4" w:rsidRDefault="00652DAD" w:rsidP="001F457F">
      <w:pPr>
        <w:pStyle w:val="ListParagraph"/>
        <w:numPr>
          <w:ilvl w:val="1"/>
          <w:numId w:val="4"/>
        </w:numPr>
        <w:rPr>
          <w:b/>
          <w:sz w:val="24"/>
          <w:szCs w:val="24"/>
          <w:u w:val="single"/>
        </w:rPr>
      </w:pPr>
      <w:r w:rsidRPr="00E978A4">
        <w:rPr>
          <w:iCs/>
          <w:sz w:val="24"/>
          <w:szCs w:val="24"/>
          <w:u w:val="single"/>
        </w:rPr>
        <w:t xml:space="preserve">We are considering also extending backwards and preparing an OER text for the </w:t>
      </w:r>
      <w:r w:rsidR="002410F7" w:rsidRPr="00E978A4">
        <w:rPr>
          <w:iCs/>
          <w:sz w:val="24"/>
          <w:szCs w:val="24"/>
          <w:u w:val="single"/>
        </w:rPr>
        <w:t>first</w:t>
      </w:r>
      <w:r w:rsidRPr="00E978A4">
        <w:rPr>
          <w:iCs/>
          <w:sz w:val="24"/>
          <w:szCs w:val="24"/>
          <w:u w:val="single"/>
        </w:rPr>
        <w:t xml:space="preserve"> half of the Western Civ sequence – HIST 1121.</w:t>
      </w:r>
    </w:p>
    <w:p w14:paraId="5796FA7B" w14:textId="77777777" w:rsidR="00A430BC" w:rsidRPr="00A430BC" w:rsidRDefault="00652DAD" w:rsidP="001F457F">
      <w:pPr>
        <w:pStyle w:val="ListParagraph"/>
        <w:numPr>
          <w:ilvl w:val="1"/>
          <w:numId w:val="4"/>
        </w:numPr>
        <w:rPr>
          <w:b/>
          <w:sz w:val="24"/>
          <w:szCs w:val="24"/>
          <w:u w:val="single"/>
        </w:rPr>
      </w:pPr>
      <w:r w:rsidRPr="00E978A4">
        <w:rPr>
          <w:iCs/>
          <w:sz w:val="24"/>
          <w:szCs w:val="24"/>
          <w:u w:val="single"/>
        </w:rPr>
        <w:t xml:space="preserve">In terms of “how we teach this course,” the original idea was to simply have the textbook available as a supplement to in-class lectures.  That is, allow the textbook to be a free resource to help students reinforce their understanding of the content.   However, the sudden shift to online teaching in March 2020 meant that, suddenly, the textbook was the only way the students were getting much of the material.  </w:t>
      </w:r>
    </w:p>
    <w:p w14:paraId="26919015" w14:textId="77777777" w:rsidR="00D9630F" w:rsidRPr="00D9630F" w:rsidRDefault="00652DAD" w:rsidP="00A430BC">
      <w:pPr>
        <w:pStyle w:val="ListParagraph"/>
        <w:numPr>
          <w:ilvl w:val="2"/>
          <w:numId w:val="4"/>
        </w:numPr>
        <w:rPr>
          <w:b/>
          <w:sz w:val="24"/>
          <w:szCs w:val="24"/>
          <w:u w:val="single"/>
        </w:rPr>
      </w:pPr>
      <w:r w:rsidRPr="00E978A4">
        <w:rPr>
          <w:iCs/>
          <w:sz w:val="24"/>
          <w:szCs w:val="24"/>
          <w:u w:val="single"/>
        </w:rPr>
        <w:t xml:space="preserve">This has informed the way we plan to teach our Fall 2020 classes (with the expectation that Covid-19 will probably force us online again), meaning that we plan to rely on the textbook as the primary conduit of the area knowledge for the students. </w:t>
      </w:r>
    </w:p>
    <w:p w14:paraId="6291BC2F" w14:textId="1340588B" w:rsidR="00652DAD" w:rsidRPr="00E978A4" w:rsidRDefault="00652DAD" w:rsidP="00A430BC">
      <w:pPr>
        <w:pStyle w:val="ListParagraph"/>
        <w:numPr>
          <w:ilvl w:val="2"/>
          <w:numId w:val="4"/>
        </w:numPr>
        <w:rPr>
          <w:b/>
          <w:sz w:val="24"/>
          <w:szCs w:val="24"/>
          <w:u w:val="single"/>
        </w:rPr>
      </w:pPr>
      <w:r w:rsidRPr="00E978A4">
        <w:rPr>
          <w:iCs/>
          <w:sz w:val="24"/>
          <w:szCs w:val="24"/>
          <w:u w:val="single"/>
        </w:rPr>
        <w:t xml:space="preserve">Even after Covid-19 is over, we are entertaining the idea of permanently adopting a “flipped classroom” approach to face-to-face teaching, which could only work if the students had ready and </w:t>
      </w:r>
      <w:r w:rsidR="00E978A4" w:rsidRPr="00E978A4">
        <w:rPr>
          <w:iCs/>
          <w:sz w:val="24"/>
          <w:szCs w:val="24"/>
          <w:u w:val="single"/>
        </w:rPr>
        <w:t>easy access to a textbook to read at home and then complete in-class exercises (instead of taking lecture notes) when in the classroom.</w:t>
      </w:r>
    </w:p>
    <w:p w14:paraId="3AAF13AA" w14:textId="353A85D4" w:rsidR="00CB083C" w:rsidRPr="004F2656" w:rsidRDefault="00AF4890" w:rsidP="00630263">
      <w:pPr>
        <w:pStyle w:val="Heading1"/>
      </w:pPr>
      <w:r>
        <w:t>6</w:t>
      </w:r>
      <w:r w:rsidR="00CB083C">
        <w:t xml:space="preserve">.  </w:t>
      </w:r>
      <w:r w:rsidR="00CB083C" w:rsidRPr="004F2656">
        <w:t>Description of Photograph</w:t>
      </w:r>
    </w:p>
    <w:p w14:paraId="49D26D57" w14:textId="529E6F8B" w:rsidR="00CB083C" w:rsidRPr="00E9559E" w:rsidRDefault="0033401E" w:rsidP="00375A60">
      <w:pPr>
        <w:pStyle w:val="ListParagraph"/>
        <w:numPr>
          <w:ilvl w:val="0"/>
          <w:numId w:val="13"/>
        </w:numPr>
        <w:rPr>
          <w:b/>
          <w:sz w:val="24"/>
          <w:szCs w:val="24"/>
        </w:rPr>
      </w:pPr>
      <w:r>
        <w:rPr>
          <w:i/>
          <w:sz w:val="24"/>
          <w:szCs w:val="24"/>
        </w:rPr>
        <w:t>On the Final Report Submission page, you will be submitting a photo. In this document, l</w:t>
      </w:r>
      <w:r w:rsidR="00CB083C" w:rsidRPr="0033401E">
        <w:rPr>
          <w:i/>
          <w:sz w:val="24"/>
          <w:szCs w:val="24"/>
        </w:rPr>
        <w:t>ist the names of the people</w:t>
      </w:r>
      <w:r>
        <w:rPr>
          <w:i/>
          <w:sz w:val="24"/>
          <w:szCs w:val="24"/>
        </w:rPr>
        <w:t xml:space="preserve"> shown</w:t>
      </w:r>
      <w:r w:rsidR="00630263">
        <w:rPr>
          <w:i/>
          <w:sz w:val="24"/>
          <w:szCs w:val="24"/>
        </w:rPr>
        <w:t xml:space="preserve"> in this</w:t>
      </w:r>
      <w:r w:rsidR="00CB083C" w:rsidRPr="0033401E">
        <w:rPr>
          <w:i/>
          <w:sz w:val="24"/>
          <w:szCs w:val="24"/>
        </w:rPr>
        <w:t xml:space="preserve"> separately uploaded photograph</w:t>
      </w:r>
      <w:r w:rsidR="00630263">
        <w:rPr>
          <w:i/>
          <w:sz w:val="24"/>
          <w:szCs w:val="24"/>
        </w:rPr>
        <w:t>, along with</w:t>
      </w:r>
      <w:r w:rsidR="00CB083C" w:rsidRPr="0033401E">
        <w:rPr>
          <w:i/>
          <w:sz w:val="24"/>
          <w:szCs w:val="24"/>
        </w:rPr>
        <w:t xml:space="preserve"> their roles. </w:t>
      </w:r>
    </w:p>
    <w:p w14:paraId="2329F8A5" w14:textId="4ACF2E17" w:rsidR="00E9559E" w:rsidRPr="00E978A4" w:rsidRDefault="00E9559E" w:rsidP="00E9559E">
      <w:pPr>
        <w:pStyle w:val="ListParagraph"/>
        <w:numPr>
          <w:ilvl w:val="1"/>
          <w:numId w:val="13"/>
        </w:numPr>
        <w:rPr>
          <w:b/>
          <w:iCs/>
          <w:sz w:val="24"/>
          <w:szCs w:val="24"/>
          <w:u w:val="single"/>
        </w:rPr>
      </w:pPr>
      <w:r w:rsidRPr="00E978A4">
        <w:rPr>
          <w:iCs/>
          <w:sz w:val="24"/>
          <w:szCs w:val="24"/>
          <w:u w:val="single"/>
        </w:rPr>
        <w:t>Tom Aiello appears on the right. Tom provided most of the secondary source material and slides for the textbook.</w:t>
      </w:r>
    </w:p>
    <w:p w14:paraId="092807BE" w14:textId="41D643FB" w:rsidR="00E9559E" w:rsidRPr="00E978A4" w:rsidRDefault="00E9559E" w:rsidP="00E9559E">
      <w:pPr>
        <w:pStyle w:val="ListParagraph"/>
        <w:numPr>
          <w:ilvl w:val="1"/>
          <w:numId w:val="13"/>
        </w:numPr>
        <w:rPr>
          <w:b/>
          <w:iCs/>
          <w:sz w:val="24"/>
          <w:szCs w:val="24"/>
          <w:u w:val="single"/>
        </w:rPr>
      </w:pPr>
      <w:r w:rsidRPr="00E978A4">
        <w:rPr>
          <w:iCs/>
          <w:sz w:val="24"/>
          <w:szCs w:val="24"/>
          <w:u w:val="single"/>
        </w:rPr>
        <w:t>Franklin Williamson appears on the left.  Franklin assembled the primary sources, primary source exercises, assembled the textbook itself, and taught the course with the new materials.</w:t>
      </w:r>
    </w:p>
    <w:sectPr w:rsidR="00E9559E" w:rsidRPr="00E978A4">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493B1" w14:textId="77777777" w:rsidR="00563F83" w:rsidRDefault="00563F83" w:rsidP="00350423">
      <w:pPr>
        <w:spacing w:after="0" w:line="240" w:lineRule="auto"/>
      </w:pPr>
      <w:r>
        <w:separator/>
      </w:r>
    </w:p>
  </w:endnote>
  <w:endnote w:type="continuationSeparator" w:id="0">
    <w:p w14:paraId="643C49C4" w14:textId="77777777" w:rsidR="00563F83" w:rsidRDefault="00563F83" w:rsidP="00350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272920"/>
      <w:docPartObj>
        <w:docPartGallery w:val="Page Numbers (Bottom of Page)"/>
        <w:docPartUnique/>
      </w:docPartObj>
    </w:sdtPr>
    <w:sdtEndPr>
      <w:rPr>
        <w:noProof/>
      </w:rPr>
    </w:sdtEndPr>
    <w:sdtContent>
      <w:p w14:paraId="2E74BD3A" w14:textId="2CE2EC9E" w:rsidR="00350423" w:rsidRDefault="00350423">
        <w:pPr>
          <w:pStyle w:val="Footer"/>
          <w:jc w:val="right"/>
        </w:pPr>
        <w:r>
          <w:fldChar w:fldCharType="begin"/>
        </w:r>
        <w:r>
          <w:instrText xml:space="preserve"> PAGE   \* MERGEFORMAT </w:instrText>
        </w:r>
        <w:r>
          <w:fldChar w:fldCharType="separate"/>
        </w:r>
        <w:r w:rsidR="00980420">
          <w:rPr>
            <w:noProof/>
          </w:rPr>
          <w:t>8</w:t>
        </w:r>
        <w:r>
          <w:rPr>
            <w:noProof/>
          </w:rPr>
          <w:fldChar w:fldCharType="end"/>
        </w:r>
      </w:p>
    </w:sdtContent>
  </w:sdt>
  <w:p w14:paraId="53E3E8AA" w14:textId="77777777" w:rsidR="00350423" w:rsidRDefault="00350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9DE9F" w14:textId="77777777" w:rsidR="00563F83" w:rsidRDefault="00563F83" w:rsidP="00350423">
      <w:pPr>
        <w:spacing w:after="0" w:line="240" w:lineRule="auto"/>
      </w:pPr>
      <w:r>
        <w:separator/>
      </w:r>
    </w:p>
  </w:footnote>
  <w:footnote w:type="continuationSeparator" w:id="0">
    <w:p w14:paraId="079048BE" w14:textId="77777777" w:rsidR="00563F83" w:rsidRDefault="00563F83" w:rsidP="003504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220E22"/>
    <w:multiLevelType w:val="hybridMultilevel"/>
    <w:tmpl w:val="F6AA59D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521E2C"/>
    <w:multiLevelType w:val="hybridMultilevel"/>
    <w:tmpl w:val="64E416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E72E1"/>
    <w:multiLevelType w:val="hybridMultilevel"/>
    <w:tmpl w:val="F072E4C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77FBD"/>
    <w:multiLevelType w:val="hybridMultilevel"/>
    <w:tmpl w:val="80780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775371"/>
    <w:multiLevelType w:val="hybridMultilevel"/>
    <w:tmpl w:val="5100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B22D20"/>
    <w:multiLevelType w:val="hybridMultilevel"/>
    <w:tmpl w:val="A226119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F065A1D"/>
    <w:multiLevelType w:val="hybridMultilevel"/>
    <w:tmpl w:val="87E60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8"/>
  </w:num>
  <w:num w:numId="3">
    <w:abstractNumId w:val="19"/>
  </w:num>
  <w:num w:numId="4">
    <w:abstractNumId w:val="16"/>
  </w:num>
  <w:num w:numId="5">
    <w:abstractNumId w:val="5"/>
  </w:num>
  <w:num w:numId="6">
    <w:abstractNumId w:val="6"/>
  </w:num>
  <w:num w:numId="7">
    <w:abstractNumId w:val="3"/>
  </w:num>
  <w:num w:numId="8">
    <w:abstractNumId w:val="7"/>
  </w:num>
  <w:num w:numId="9">
    <w:abstractNumId w:val="1"/>
  </w:num>
  <w:num w:numId="10">
    <w:abstractNumId w:val="14"/>
  </w:num>
  <w:num w:numId="11">
    <w:abstractNumId w:val="0"/>
  </w:num>
  <w:num w:numId="12">
    <w:abstractNumId w:val="15"/>
  </w:num>
  <w:num w:numId="13">
    <w:abstractNumId w:val="17"/>
  </w:num>
  <w:num w:numId="14">
    <w:abstractNumId w:val="12"/>
  </w:num>
  <w:num w:numId="15">
    <w:abstractNumId w:val="4"/>
  </w:num>
  <w:num w:numId="16">
    <w:abstractNumId w:val="20"/>
  </w:num>
  <w:num w:numId="17">
    <w:abstractNumId w:val="9"/>
  </w:num>
  <w:num w:numId="18">
    <w:abstractNumId w:val="22"/>
  </w:num>
  <w:num w:numId="19">
    <w:abstractNumId w:val="8"/>
  </w:num>
  <w:num w:numId="20">
    <w:abstractNumId w:val="2"/>
  </w:num>
  <w:num w:numId="21">
    <w:abstractNumId w:val="10"/>
  </w:num>
  <w:num w:numId="22">
    <w:abstractNumId w:val="2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64294"/>
    <w:rsid w:val="00071B22"/>
    <w:rsid w:val="00075E05"/>
    <w:rsid w:val="00082546"/>
    <w:rsid w:val="000D1E90"/>
    <w:rsid w:val="000F771A"/>
    <w:rsid w:val="00101A24"/>
    <w:rsid w:val="001A218C"/>
    <w:rsid w:val="001B2107"/>
    <w:rsid w:val="001C2B25"/>
    <w:rsid w:val="001D51FD"/>
    <w:rsid w:val="001E0EE3"/>
    <w:rsid w:val="001F457F"/>
    <w:rsid w:val="00230452"/>
    <w:rsid w:val="00240544"/>
    <w:rsid w:val="002410F7"/>
    <w:rsid w:val="00273311"/>
    <w:rsid w:val="002A25F4"/>
    <w:rsid w:val="002E10DC"/>
    <w:rsid w:val="003038A8"/>
    <w:rsid w:val="0033401E"/>
    <w:rsid w:val="00346044"/>
    <w:rsid w:val="00350423"/>
    <w:rsid w:val="003E1BCB"/>
    <w:rsid w:val="003E602B"/>
    <w:rsid w:val="0041190F"/>
    <w:rsid w:val="00471C68"/>
    <w:rsid w:val="0048459F"/>
    <w:rsid w:val="004F2656"/>
    <w:rsid w:val="00510C4F"/>
    <w:rsid w:val="005212A0"/>
    <w:rsid w:val="00563F83"/>
    <w:rsid w:val="00570193"/>
    <w:rsid w:val="005C11E8"/>
    <w:rsid w:val="00630263"/>
    <w:rsid w:val="00646BBE"/>
    <w:rsid w:val="00652DAD"/>
    <w:rsid w:val="00684A25"/>
    <w:rsid w:val="00687254"/>
    <w:rsid w:val="006A36A9"/>
    <w:rsid w:val="006A64B2"/>
    <w:rsid w:val="006C517E"/>
    <w:rsid w:val="0073273B"/>
    <w:rsid w:val="00772C9F"/>
    <w:rsid w:val="007A3DB3"/>
    <w:rsid w:val="007C1909"/>
    <w:rsid w:val="007C28ED"/>
    <w:rsid w:val="007E52F7"/>
    <w:rsid w:val="00811187"/>
    <w:rsid w:val="0084613A"/>
    <w:rsid w:val="00945780"/>
    <w:rsid w:val="00950FDB"/>
    <w:rsid w:val="00980420"/>
    <w:rsid w:val="00987DD6"/>
    <w:rsid w:val="00A430BC"/>
    <w:rsid w:val="00AF4890"/>
    <w:rsid w:val="00B516BC"/>
    <w:rsid w:val="00B90CC8"/>
    <w:rsid w:val="00BF3C8A"/>
    <w:rsid w:val="00C1180E"/>
    <w:rsid w:val="00C41C48"/>
    <w:rsid w:val="00C45872"/>
    <w:rsid w:val="00C50A73"/>
    <w:rsid w:val="00C66162"/>
    <w:rsid w:val="00C749E5"/>
    <w:rsid w:val="00C807D1"/>
    <w:rsid w:val="00C80819"/>
    <w:rsid w:val="00C96BCC"/>
    <w:rsid w:val="00CB083C"/>
    <w:rsid w:val="00D9630F"/>
    <w:rsid w:val="00DC2BFF"/>
    <w:rsid w:val="00DD3803"/>
    <w:rsid w:val="00DD5245"/>
    <w:rsid w:val="00DF79E1"/>
    <w:rsid w:val="00E167BE"/>
    <w:rsid w:val="00E34FAA"/>
    <w:rsid w:val="00E9559E"/>
    <w:rsid w:val="00E978A4"/>
    <w:rsid w:val="00EE35AB"/>
    <w:rsid w:val="00EE7C7E"/>
    <w:rsid w:val="00EF075C"/>
    <w:rsid w:val="00F13D30"/>
    <w:rsid w:val="00F2726A"/>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C50A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0A73"/>
    <w:rPr>
      <w:rFonts w:ascii="Segoe UI" w:hAnsi="Segoe UI" w:cs="Segoe UI"/>
      <w:sz w:val="18"/>
      <w:szCs w:val="18"/>
    </w:rPr>
  </w:style>
  <w:style w:type="character" w:customStyle="1" w:styleId="UnresolvedMention1">
    <w:name w:val="Unresolved Mention1"/>
    <w:basedOn w:val="DefaultParagraphFont"/>
    <w:uiPriority w:val="99"/>
    <w:semiHidden/>
    <w:unhideWhenUsed/>
    <w:rsid w:val="003E602B"/>
    <w:rPr>
      <w:color w:val="605E5C"/>
      <w:shd w:val="clear" w:color="auto" w:fill="E1DFDD"/>
    </w:rPr>
  </w:style>
  <w:style w:type="paragraph" w:styleId="Header">
    <w:name w:val="header"/>
    <w:basedOn w:val="Normal"/>
    <w:link w:val="HeaderChar"/>
    <w:uiPriority w:val="99"/>
    <w:unhideWhenUsed/>
    <w:rsid w:val="003504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0423"/>
  </w:style>
  <w:style w:type="paragraph" w:styleId="Footer">
    <w:name w:val="footer"/>
    <w:basedOn w:val="Normal"/>
    <w:link w:val="FooterChar"/>
    <w:uiPriority w:val="99"/>
    <w:unhideWhenUsed/>
    <w:rsid w:val="003504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0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449931745">
      <w:bodyDiv w:val="1"/>
      <w:marLeft w:val="0"/>
      <w:marRight w:val="0"/>
      <w:marTop w:val="0"/>
      <w:marBottom w:val="0"/>
      <w:divBdr>
        <w:top w:val="none" w:sz="0" w:space="0" w:color="auto"/>
        <w:left w:val="none" w:sz="0" w:space="0" w:color="auto"/>
        <w:bottom w:val="none" w:sz="0" w:space="0" w:color="auto"/>
        <w:right w:val="none" w:sz="0" w:space="0" w:color="auto"/>
      </w:divBdr>
      <w:divsChild>
        <w:div w:id="1480687465">
          <w:marLeft w:val="0"/>
          <w:marRight w:val="0"/>
          <w:marTop w:val="0"/>
          <w:marBottom w:val="0"/>
          <w:divBdr>
            <w:top w:val="none" w:sz="0" w:space="0" w:color="auto"/>
            <w:left w:val="none" w:sz="0" w:space="0" w:color="auto"/>
            <w:bottom w:val="none" w:sz="0" w:space="0" w:color="auto"/>
            <w:right w:val="none" w:sz="0" w:space="0" w:color="auto"/>
          </w:divBdr>
        </w:div>
      </w:divsChild>
    </w:div>
    <w:div w:id="482698011">
      <w:bodyDiv w:val="1"/>
      <w:marLeft w:val="0"/>
      <w:marRight w:val="0"/>
      <w:marTop w:val="0"/>
      <w:marBottom w:val="0"/>
      <w:divBdr>
        <w:top w:val="none" w:sz="0" w:space="0" w:color="auto"/>
        <w:left w:val="none" w:sz="0" w:space="0" w:color="auto"/>
        <w:bottom w:val="none" w:sz="0" w:space="0" w:color="auto"/>
        <w:right w:val="none" w:sz="0" w:space="0" w:color="auto"/>
      </w:divBdr>
    </w:div>
    <w:div w:id="898786445">
      <w:bodyDiv w:val="1"/>
      <w:marLeft w:val="0"/>
      <w:marRight w:val="0"/>
      <w:marTop w:val="0"/>
      <w:marBottom w:val="0"/>
      <w:divBdr>
        <w:top w:val="none" w:sz="0" w:space="0" w:color="auto"/>
        <w:left w:val="none" w:sz="0" w:space="0" w:color="auto"/>
        <w:bottom w:val="none" w:sz="0" w:space="0" w:color="auto"/>
        <w:right w:val="none" w:sz="0" w:space="0" w:color="auto"/>
      </w:divBdr>
    </w:div>
    <w:div w:id="907813260">
      <w:bodyDiv w:val="1"/>
      <w:marLeft w:val="0"/>
      <w:marRight w:val="0"/>
      <w:marTop w:val="0"/>
      <w:marBottom w:val="0"/>
      <w:divBdr>
        <w:top w:val="none" w:sz="0" w:space="0" w:color="auto"/>
        <w:left w:val="none" w:sz="0" w:space="0" w:color="auto"/>
        <w:bottom w:val="none" w:sz="0" w:space="0" w:color="auto"/>
        <w:right w:val="none" w:sz="0" w:space="0" w:color="auto"/>
      </w:divBdr>
    </w:div>
    <w:div w:id="943462593">
      <w:bodyDiv w:val="1"/>
      <w:marLeft w:val="0"/>
      <w:marRight w:val="0"/>
      <w:marTop w:val="0"/>
      <w:marBottom w:val="0"/>
      <w:divBdr>
        <w:top w:val="none" w:sz="0" w:space="0" w:color="auto"/>
        <w:left w:val="none" w:sz="0" w:space="0" w:color="auto"/>
        <w:bottom w:val="none" w:sz="0" w:space="0" w:color="auto"/>
        <w:right w:val="none" w:sz="0" w:space="0" w:color="auto"/>
      </w:divBdr>
    </w:div>
    <w:div w:id="1097555030">
      <w:bodyDiv w:val="1"/>
      <w:marLeft w:val="0"/>
      <w:marRight w:val="0"/>
      <w:marTop w:val="0"/>
      <w:marBottom w:val="0"/>
      <w:divBdr>
        <w:top w:val="none" w:sz="0" w:space="0" w:color="auto"/>
        <w:left w:val="none" w:sz="0" w:space="0" w:color="auto"/>
        <w:bottom w:val="none" w:sz="0" w:space="0" w:color="auto"/>
        <w:right w:val="none" w:sz="0" w:space="0" w:color="auto"/>
      </w:divBdr>
    </w:div>
    <w:div w:id="1236475831">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501848870">
      <w:bodyDiv w:val="1"/>
      <w:marLeft w:val="0"/>
      <w:marRight w:val="0"/>
      <w:marTop w:val="0"/>
      <w:marBottom w:val="0"/>
      <w:divBdr>
        <w:top w:val="none" w:sz="0" w:space="0" w:color="auto"/>
        <w:left w:val="none" w:sz="0" w:space="0" w:color="auto"/>
        <w:bottom w:val="none" w:sz="0" w:space="0" w:color="auto"/>
        <w:right w:val="none" w:sz="0" w:space="0" w:color="auto"/>
      </w:divBdr>
    </w:div>
    <w:div w:id="1724937414">
      <w:bodyDiv w:val="1"/>
      <w:marLeft w:val="0"/>
      <w:marRight w:val="0"/>
      <w:marTop w:val="0"/>
      <w:marBottom w:val="0"/>
      <w:divBdr>
        <w:top w:val="none" w:sz="0" w:space="0" w:color="auto"/>
        <w:left w:val="none" w:sz="0" w:space="0" w:color="auto"/>
        <w:bottom w:val="none" w:sz="0" w:space="0" w:color="auto"/>
        <w:right w:val="none" w:sz="0" w:space="0" w:color="auto"/>
      </w:divBdr>
    </w:div>
    <w:div w:id="1823423441">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94412745">
      <w:bodyDiv w:val="1"/>
      <w:marLeft w:val="0"/>
      <w:marRight w:val="0"/>
      <w:marTop w:val="0"/>
      <w:marBottom w:val="0"/>
      <w:divBdr>
        <w:top w:val="none" w:sz="0" w:space="0" w:color="auto"/>
        <w:left w:val="none" w:sz="0" w:space="0" w:color="auto"/>
        <w:bottom w:val="none" w:sz="0" w:space="0" w:color="auto"/>
        <w:right w:val="none" w:sz="0" w:space="0" w:color="auto"/>
      </w:divBdr>
    </w:div>
    <w:div w:id="2089186552">
      <w:bodyDiv w:val="1"/>
      <w:marLeft w:val="0"/>
      <w:marRight w:val="0"/>
      <w:marTop w:val="0"/>
      <w:marBottom w:val="0"/>
      <w:divBdr>
        <w:top w:val="none" w:sz="0" w:space="0" w:color="auto"/>
        <w:left w:val="none" w:sz="0" w:space="0" w:color="auto"/>
        <w:bottom w:val="none" w:sz="0" w:space="0" w:color="auto"/>
        <w:right w:val="none" w:sz="0" w:space="0" w:color="auto"/>
      </w:divBdr>
    </w:div>
    <w:div w:id="2096048242">
      <w:bodyDiv w:val="1"/>
      <w:marLeft w:val="0"/>
      <w:marRight w:val="0"/>
      <w:marTop w:val="0"/>
      <w:marBottom w:val="0"/>
      <w:divBdr>
        <w:top w:val="none" w:sz="0" w:space="0" w:color="auto"/>
        <w:left w:val="none" w:sz="0" w:space="0" w:color="auto"/>
        <w:bottom w:val="none" w:sz="0" w:space="0" w:color="auto"/>
        <w:right w:val="none" w:sz="0" w:space="0" w:color="auto"/>
      </w:divBdr>
    </w:div>
    <w:div w:id="2102555781">
      <w:bodyDiv w:val="1"/>
      <w:marLeft w:val="0"/>
      <w:marRight w:val="0"/>
      <w:marTop w:val="0"/>
      <w:marBottom w:val="0"/>
      <w:divBdr>
        <w:top w:val="none" w:sz="0" w:space="0" w:color="auto"/>
        <w:left w:val="none" w:sz="0" w:space="0" w:color="auto"/>
        <w:bottom w:val="none" w:sz="0" w:space="0" w:color="auto"/>
        <w:right w:val="none" w:sz="0" w:space="0" w:color="auto"/>
      </w:divBdr>
    </w:div>
    <w:div w:id="211867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williamson@gordonstate.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aiello@gordonstate.ed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affordablelearninggeorgia.org/site/final_report_submiss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9F6FE65561DF48888DFF845BA179CF" ma:contentTypeVersion="10" ma:contentTypeDescription="Create a new document." ma:contentTypeScope="" ma:versionID="697dcd9e69a944950b6aa6c713b00b38">
  <xsd:schema xmlns:xsd="http://www.w3.org/2001/XMLSchema" xmlns:xs="http://www.w3.org/2001/XMLSchema" xmlns:p="http://schemas.microsoft.com/office/2006/metadata/properties" xmlns:ns3="80aa4c00-5ea0-407a-87e2-718443823565" targetNamespace="http://schemas.microsoft.com/office/2006/metadata/properties" ma:root="true" ma:fieldsID="f006ef178dcbc1f1f6d3cb7e7baf33e0" ns3:_="">
    <xsd:import namespace="80aa4c00-5ea0-407a-87e2-71844382356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4c00-5ea0-407a-87e2-718443823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0457A0-9E7F-484E-AB6D-4EE03E7D7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4c00-5ea0-407a-87e2-7184438235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DD023-D305-4E9E-B454-E5F46F12DEFB}">
  <ds:schemaRefs>
    <ds:schemaRef ds:uri="http://schemas.microsoft.com/sharepoint/v3/contenttype/forms"/>
  </ds:schemaRefs>
</ds:datastoreItem>
</file>

<file path=customXml/itemProps3.xml><?xml version="1.0" encoding="utf-8"?>
<ds:datastoreItem xmlns:ds="http://schemas.openxmlformats.org/officeDocument/2006/customXml" ds:itemID="{49E61A90-1170-49D3-A390-F96CBAE534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2424</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Williamson, J. Franklin</cp:lastModifiedBy>
  <cp:revision>2</cp:revision>
  <cp:lastPrinted>2019-12-16T19:32:00Z</cp:lastPrinted>
  <dcterms:created xsi:type="dcterms:W3CDTF">2020-11-01T19:23:00Z</dcterms:created>
  <dcterms:modified xsi:type="dcterms:W3CDTF">2020-11-01T19:23:00Z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0x010100D69F6FE65561DF48888DFF845BA179CF</vt:lpwstr>
  </property>
</Properties>
</file>