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F5CD6" w14:textId="77777777" w:rsidR="000333C1" w:rsidRDefault="00000000">
      <w:pPr>
        <w:pStyle w:val="Title"/>
      </w:pPr>
      <w:r>
        <w:t>Affordable Learning Georgia Affordable Materials Grants</w:t>
      </w:r>
      <w:r>
        <w:br/>
        <w:t>Transformation Grants Final Report</w:t>
      </w:r>
    </w:p>
    <w:p w14:paraId="5DF959E7" w14:textId="77777777" w:rsidR="000333C1" w:rsidRDefault="00000000">
      <w:pPr>
        <w:jc w:val="center"/>
        <w:rPr>
          <w:i/>
        </w:rPr>
      </w:pPr>
      <w:r>
        <w:rPr>
          <w:i/>
        </w:rPr>
        <w:t>(</w:t>
      </w:r>
      <w:proofErr w:type="gramStart"/>
      <w:r>
        <w:rPr>
          <w:i/>
        </w:rPr>
        <w:t>or</w:t>
      </w:r>
      <w:proofErr w:type="gramEnd"/>
      <w:r>
        <w:rPr>
          <w:i/>
        </w:rPr>
        <w:t xml:space="preserve"> Textbook Transformation Grants, if R17 or earlier)</w:t>
      </w:r>
    </w:p>
    <w:p w14:paraId="41FADCCB" w14:textId="029A0008" w:rsidR="000333C1" w:rsidRDefault="00000000">
      <w:pPr>
        <w:rPr>
          <w:sz w:val="24"/>
          <w:szCs w:val="24"/>
        </w:rPr>
      </w:pPr>
      <w:r>
        <w:rPr>
          <w:sz w:val="24"/>
          <w:szCs w:val="24"/>
        </w:rPr>
        <w:t xml:space="preserve">Once you have completed this template, to submit your Final Report, go to the </w:t>
      </w:r>
      <w:hyperlink r:id="rId6">
        <w:r>
          <w:rPr>
            <w:color w:val="0000FF"/>
            <w:sz w:val="24"/>
            <w:szCs w:val="24"/>
            <w:u w:val="single"/>
          </w:rPr>
          <w:t xml:space="preserve">Final Report submission </w:t>
        </w:r>
      </w:hyperlink>
      <w:r>
        <w:rPr>
          <w:color w:val="0000FF"/>
          <w:sz w:val="24"/>
          <w:szCs w:val="24"/>
          <w:u w:val="single"/>
        </w:rPr>
        <w:t>form.</w:t>
      </w:r>
      <w:r>
        <w:rPr>
          <w:sz w:val="24"/>
          <w:szCs w:val="24"/>
        </w:rPr>
        <w:t xml:space="preserve"> </w:t>
      </w:r>
    </w:p>
    <w:p w14:paraId="4FF52479" w14:textId="77777777" w:rsidR="000333C1" w:rsidRDefault="00000000">
      <w:pPr>
        <w:rPr>
          <w:sz w:val="24"/>
          <w:szCs w:val="24"/>
        </w:rPr>
      </w:pPr>
      <w:r>
        <w:rPr>
          <w:sz w:val="24"/>
          <w:szCs w:val="24"/>
        </w:rPr>
        <w:t xml:space="preserve">The final report submission form allows you to submit the following: </w:t>
      </w:r>
    </w:p>
    <w:p w14:paraId="0A850FCD" w14:textId="77777777" w:rsidR="000333C1" w:rsidRDefault="00000000">
      <w:pPr>
        <w:numPr>
          <w:ilvl w:val="0"/>
          <w:numId w:val="5"/>
        </w:numPr>
        <w:pBdr>
          <w:top w:val="nil"/>
          <w:left w:val="nil"/>
          <w:bottom w:val="nil"/>
          <w:right w:val="nil"/>
          <w:between w:val="nil"/>
        </w:pBdr>
        <w:spacing w:after="0"/>
        <w:rPr>
          <w:color w:val="000000"/>
          <w:sz w:val="24"/>
          <w:szCs w:val="24"/>
        </w:rPr>
      </w:pPr>
      <w:r>
        <w:rPr>
          <w:color w:val="000000"/>
          <w:sz w:val="24"/>
          <w:szCs w:val="24"/>
        </w:rPr>
        <w:t xml:space="preserve">This completed narrative document (required) </w:t>
      </w:r>
    </w:p>
    <w:p w14:paraId="2DBBD6C8" w14:textId="77777777" w:rsidR="000333C1" w:rsidRDefault="00000000">
      <w:pPr>
        <w:numPr>
          <w:ilvl w:val="0"/>
          <w:numId w:val="5"/>
        </w:numPr>
        <w:pBdr>
          <w:top w:val="nil"/>
          <w:left w:val="nil"/>
          <w:bottom w:val="nil"/>
          <w:right w:val="nil"/>
          <w:between w:val="nil"/>
        </w:pBdr>
        <w:spacing w:after="0"/>
        <w:rPr>
          <w:color w:val="000000"/>
          <w:sz w:val="24"/>
          <w:szCs w:val="24"/>
        </w:rPr>
      </w:pPr>
      <w:r>
        <w:rPr>
          <w:color w:val="000000"/>
          <w:sz w:val="24"/>
          <w:szCs w:val="24"/>
        </w:rPr>
        <w:t>Syllabus or syllabi (required)</w:t>
      </w:r>
    </w:p>
    <w:p w14:paraId="1A2B900C" w14:textId="77777777" w:rsidR="000333C1" w:rsidRDefault="00000000">
      <w:pPr>
        <w:pBdr>
          <w:top w:val="nil"/>
          <w:left w:val="nil"/>
          <w:bottom w:val="nil"/>
          <w:right w:val="nil"/>
          <w:between w:val="nil"/>
        </w:pBdr>
        <w:spacing w:after="0"/>
        <w:ind w:left="1080"/>
        <w:rPr>
          <w:i/>
          <w:color w:val="000000"/>
          <w:sz w:val="24"/>
          <w:szCs w:val="24"/>
        </w:rPr>
      </w:pPr>
      <w:r>
        <w:rPr>
          <w:i/>
          <w:color w:val="000000"/>
          <w:sz w:val="24"/>
          <w:szCs w:val="24"/>
        </w:rPr>
        <w:t xml:space="preserve">If multiple files, compress into one .zip </w:t>
      </w:r>
      <w:proofErr w:type="gramStart"/>
      <w:r>
        <w:rPr>
          <w:i/>
          <w:color w:val="000000"/>
          <w:sz w:val="24"/>
          <w:szCs w:val="24"/>
        </w:rPr>
        <w:t>folder</w:t>
      </w:r>
      <w:proofErr w:type="gramEnd"/>
      <w:r>
        <w:rPr>
          <w:i/>
          <w:color w:val="000000"/>
          <w:sz w:val="24"/>
          <w:szCs w:val="24"/>
        </w:rPr>
        <w:t xml:space="preserve"> </w:t>
      </w:r>
    </w:p>
    <w:p w14:paraId="1441EA96" w14:textId="77777777" w:rsidR="000333C1" w:rsidRDefault="00000000">
      <w:pPr>
        <w:numPr>
          <w:ilvl w:val="0"/>
          <w:numId w:val="5"/>
        </w:numPr>
        <w:pBdr>
          <w:top w:val="nil"/>
          <w:left w:val="nil"/>
          <w:bottom w:val="nil"/>
          <w:right w:val="nil"/>
          <w:between w:val="nil"/>
        </w:pBdr>
        <w:spacing w:after="0"/>
        <w:rPr>
          <w:color w:val="000000"/>
          <w:sz w:val="24"/>
          <w:szCs w:val="24"/>
        </w:rPr>
      </w:pPr>
      <w:r>
        <w:rPr>
          <w:color w:val="000000"/>
          <w:sz w:val="24"/>
          <w:szCs w:val="24"/>
        </w:rPr>
        <w:t xml:space="preserve">Qualitative/Quantitative Measures data files (optional, as needed) </w:t>
      </w:r>
    </w:p>
    <w:p w14:paraId="3FD1483F" w14:textId="77777777" w:rsidR="000333C1" w:rsidRDefault="00000000">
      <w:pPr>
        <w:pBdr>
          <w:top w:val="nil"/>
          <w:left w:val="nil"/>
          <w:bottom w:val="nil"/>
          <w:right w:val="nil"/>
          <w:between w:val="nil"/>
        </w:pBdr>
        <w:spacing w:after="0"/>
        <w:ind w:left="1080"/>
        <w:rPr>
          <w:i/>
          <w:color w:val="000000"/>
          <w:sz w:val="24"/>
          <w:szCs w:val="24"/>
        </w:rPr>
      </w:pPr>
      <w:r>
        <w:rPr>
          <w:i/>
          <w:color w:val="000000"/>
          <w:sz w:val="24"/>
          <w:szCs w:val="24"/>
        </w:rPr>
        <w:t xml:space="preserve">If multiple files, compress into one .zip </w:t>
      </w:r>
      <w:proofErr w:type="gramStart"/>
      <w:r>
        <w:rPr>
          <w:i/>
          <w:color w:val="000000"/>
          <w:sz w:val="24"/>
          <w:szCs w:val="24"/>
        </w:rPr>
        <w:t>folder</w:t>
      </w:r>
      <w:proofErr w:type="gramEnd"/>
    </w:p>
    <w:p w14:paraId="5ACD64DD" w14:textId="77777777" w:rsidR="000333C1" w:rsidRDefault="00000000">
      <w:pPr>
        <w:numPr>
          <w:ilvl w:val="0"/>
          <w:numId w:val="5"/>
        </w:numPr>
        <w:pBdr>
          <w:top w:val="nil"/>
          <w:left w:val="nil"/>
          <w:bottom w:val="nil"/>
          <w:right w:val="nil"/>
          <w:between w:val="nil"/>
        </w:pBdr>
        <w:spacing w:after="0"/>
        <w:rPr>
          <w:color w:val="000000"/>
          <w:sz w:val="24"/>
          <w:szCs w:val="24"/>
        </w:rPr>
      </w:pPr>
      <w:r>
        <w:rPr>
          <w:color w:val="000000"/>
          <w:sz w:val="24"/>
          <w:szCs w:val="24"/>
        </w:rPr>
        <w:t>Photo of your team or a class of your students for future ALG promotions (optional)</w:t>
      </w:r>
    </w:p>
    <w:p w14:paraId="14A3532C" w14:textId="77777777" w:rsidR="000333C1" w:rsidRDefault="00000000">
      <w:pPr>
        <w:numPr>
          <w:ilvl w:val="0"/>
          <w:numId w:val="5"/>
        </w:numPr>
        <w:pBdr>
          <w:top w:val="nil"/>
          <w:left w:val="nil"/>
          <w:bottom w:val="nil"/>
          <w:right w:val="nil"/>
          <w:between w:val="nil"/>
        </w:pBdr>
        <w:rPr>
          <w:color w:val="000000"/>
          <w:sz w:val="24"/>
          <w:szCs w:val="24"/>
        </w:rPr>
      </w:pPr>
      <w:r>
        <w:rPr>
          <w:color w:val="000000"/>
          <w:sz w:val="24"/>
          <w:szCs w:val="24"/>
        </w:rPr>
        <w:t xml:space="preserve">Invoice for the second half of the grant’s award amount (optional) </w:t>
      </w:r>
    </w:p>
    <w:p w14:paraId="58BA6D24" w14:textId="77777777" w:rsidR="000333C1" w:rsidRDefault="00000000">
      <w:pPr>
        <w:rPr>
          <w:sz w:val="24"/>
          <w:szCs w:val="24"/>
        </w:rPr>
      </w:pPr>
      <w:r>
        <w:rPr>
          <w:sz w:val="24"/>
          <w:szCs w:val="24"/>
        </w:rPr>
        <w:t xml:space="preserve">Follow the instructions on the webpage for uploading your documents. Based on receipt of this report, ALG will process the final payment for your grant.  ALG will follow up in the future with post-project grantee surveys and may also request your participation in a publication, presentation, or other event. </w:t>
      </w:r>
    </w:p>
    <w:p w14:paraId="02F9D3BA" w14:textId="77777777" w:rsidR="000333C1" w:rsidRDefault="00000000">
      <w:pPr>
        <w:pStyle w:val="Heading1"/>
      </w:pPr>
      <w:r>
        <w:t>General Information</w:t>
      </w:r>
    </w:p>
    <w:p w14:paraId="453C2B49" w14:textId="77777777" w:rsidR="000333C1" w:rsidRDefault="00000000">
      <w:pPr>
        <w:ind w:left="360"/>
        <w:rPr>
          <w:b/>
          <w:color w:val="38761D"/>
          <w:sz w:val="24"/>
          <w:szCs w:val="24"/>
        </w:rPr>
      </w:pPr>
      <w:r>
        <w:rPr>
          <w:b/>
          <w:sz w:val="24"/>
          <w:szCs w:val="24"/>
        </w:rPr>
        <w:t xml:space="preserve">Date: </w:t>
      </w:r>
      <w:r>
        <w:rPr>
          <w:b/>
          <w:color w:val="38761D"/>
          <w:sz w:val="24"/>
          <w:szCs w:val="24"/>
        </w:rPr>
        <w:t>Spring 2023</w:t>
      </w:r>
    </w:p>
    <w:p w14:paraId="30556983" w14:textId="77777777" w:rsidR="000333C1" w:rsidRDefault="00000000">
      <w:pPr>
        <w:ind w:left="360"/>
        <w:rPr>
          <w:b/>
          <w:color w:val="38761D"/>
          <w:sz w:val="24"/>
          <w:szCs w:val="24"/>
        </w:rPr>
      </w:pPr>
      <w:r>
        <w:rPr>
          <w:b/>
          <w:sz w:val="24"/>
          <w:szCs w:val="24"/>
        </w:rPr>
        <w:t>Grant Round:</w:t>
      </w:r>
      <w:r>
        <w:rPr>
          <w:b/>
          <w:color w:val="38761D"/>
          <w:sz w:val="24"/>
          <w:szCs w:val="24"/>
        </w:rPr>
        <w:t xml:space="preserve"> 21</w:t>
      </w:r>
    </w:p>
    <w:p w14:paraId="57BD96D6" w14:textId="77777777" w:rsidR="000333C1" w:rsidRDefault="00000000">
      <w:pPr>
        <w:ind w:left="360"/>
        <w:rPr>
          <w:b/>
          <w:sz w:val="24"/>
          <w:szCs w:val="24"/>
        </w:rPr>
      </w:pPr>
      <w:r>
        <w:rPr>
          <w:b/>
          <w:sz w:val="24"/>
          <w:szCs w:val="24"/>
        </w:rPr>
        <w:t xml:space="preserve">Grant Number: </w:t>
      </w:r>
      <w:r>
        <w:rPr>
          <w:b/>
          <w:color w:val="38761D"/>
        </w:rPr>
        <w:t>00019819</w:t>
      </w:r>
    </w:p>
    <w:p w14:paraId="1F507E30" w14:textId="77777777" w:rsidR="000333C1" w:rsidRDefault="00000000">
      <w:pPr>
        <w:ind w:left="360"/>
        <w:rPr>
          <w:b/>
          <w:color w:val="38761D"/>
          <w:sz w:val="24"/>
          <w:szCs w:val="24"/>
        </w:rPr>
      </w:pPr>
      <w:r>
        <w:rPr>
          <w:b/>
          <w:sz w:val="24"/>
          <w:szCs w:val="24"/>
        </w:rPr>
        <w:t xml:space="preserve">Institution Name(s): </w:t>
      </w:r>
      <w:r>
        <w:rPr>
          <w:b/>
          <w:color w:val="38761D"/>
        </w:rPr>
        <w:t>Georgia Southern University</w:t>
      </w:r>
    </w:p>
    <w:p w14:paraId="6E05C73C" w14:textId="77777777" w:rsidR="000333C1" w:rsidRDefault="00000000">
      <w:pPr>
        <w:ind w:left="360"/>
        <w:rPr>
          <w:b/>
          <w:color w:val="38761D"/>
          <w:sz w:val="24"/>
          <w:szCs w:val="24"/>
        </w:rPr>
      </w:pPr>
      <w:r>
        <w:rPr>
          <w:b/>
          <w:sz w:val="24"/>
          <w:szCs w:val="24"/>
        </w:rPr>
        <w:t xml:space="preserve">Project Lead: </w:t>
      </w:r>
      <w:r>
        <w:rPr>
          <w:b/>
          <w:color w:val="38761D"/>
          <w:sz w:val="24"/>
          <w:szCs w:val="24"/>
        </w:rPr>
        <w:t>Allison Belzer, Professor, History</w:t>
      </w:r>
    </w:p>
    <w:p w14:paraId="6EB933CB" w14:textId="77777777" w:rsidR="000333C1" w:rsidRDefault="00000000">
      <w:pPr>
        <w:ind w:left="360"/>
        <w:rPr>
          <w:b/>
          <w:sz w:val="24"/>
          <w:szCs w:val="24"/>
        </w:rPr>
      </w:pPr>
      <w:r>
        <w:rPr>
          <w:b/>
          <w:sz w:val="24"/>
          <w:szCs w:val="24"/>
        </w:rPr>
        <w:t>Team Members (Name, Title, Department, Institutions if different, and email address for each):</w:t>
      </w:r>
    </w:p>
    <w:p w14:paraId="5204DB45" w14:textId="77777777" w:rsidR="000333C1" w:rsidRDefault="00000000">
      <w:pPr>
        <w:spacing w:line="240" w:lineRule="auto"/>
        <w:ind w:left="1440"/>
        <w:rPr>
          <w:b/>
          <w:color w:val="38761D"/>
          <w:sz w:val="24"/>
          <w:szCs w:val="24"/>
        </w:rPr>
      </w:pPr>
      <w:r>
        <w:rPr>
          <w:b/>
          <w:color w:val="38761D"/>
          <w:sz w:val="24"/>
          <w:szCs w:val="24"/>
        </w:rPr>
        <w:t>Alena Pirok, Assistant Professor, History, apirok@georgiasouthern.edu</w:t>
      </w:r>
    </w:p>
    <w:p w14:paraId="1F5CCEE5" w14:textId="77777777" w:rsidR="000333C1" w:rsidRDefault="00000000">
      <w:pPr>
        <w:spacing w:line="240" w:lineRule="auto"/>
        <w:ind w:left="1440"/>
        <w:rPr>
          <w:b/>
          <w:color w:val="38761D"/>
          <w:sz w:val="24"/>
          <w:szCs w:val="24"/>
        </w:rPr>
      </w:pPr>
      <w:r>
        <w:rPr>
          <w:b/>
          <w:color w:val="38761D"/>
          <w:sz w:val="24"/>
          <w:szCs w:val="24"/>
        </w:rPr>
        <w:t>Nikki Dawn Cannon-</w:t>
      </w:r>
      <w:proofErr w:type="spellStart"/>
      <w:r>
        <w:rPr>
          <w:b/>
          <w:color w:val="38761D"/>
          <w:sz w:val="24"/>
          <w:szCs w:val="24"/>
        </w:rPr>
        <w:t>Rech</w:t>
      </w:r>
      <w:proofErr w:type="spellEnd"/>
      <w:r>
        <w:rPr>
          <w:b/>
          <w:color w:val="38761D"/>
          <w:sz w:val="24"/>
          <w:szCs w:val="24"/>
        </w:rPr>
        <w:t>, Library, dcannonrech@georgiasouthern.edu</w:t>
      </w:r>
    </w:p>
    <w:p w14:paraId="4679DF16" w14:textId="77777777" w:rsidR="000333C1" w:rsidRDefault="00000000">
      <w:pPr>
        <w:spacing w:line="240" w:lineRule="auto"/>
        <w:ind w:left="1440"/>
        <w:rPr>
          <w:b/>
          <w:sz w:val="26"/>
          <w:szCs w:val="26"/>
        </w:rPr>
      </w:pPr>
      <w:r>
        <w:rPr>
          <w:b/>
          <w:color w:val="38761D"/>
          <w:sz w:val="24"/>
          <w:szCs w:val="24"/>
        </w:rPr>
        <w:t>Caroline Hopkinson, Library, chopkinson@georgiasouthern.edu</w:t>
      </w:r>
    </w:p>
    <w:p w14:paraId="4C703C2A" w14:textId="77777777" w:rsidR="000333C1" w:rsidRDefault="00000000">
      <w:pPr>
        <w:ind w:left="360"/>
        <w:rPr>
          <w:b/>
          <w:color w:val="38761D"/>
          <w:sz w:val="24"/>
          <w:szCs w:val="24"/>
        </w:rPr>
      </w:pPr>
      <w:r>
        <w:rPr>
          <w:b/>
          <w:sz w:val="24"/>
          <w:szCs w:val="24"/>
        </w:rPr>
        <w:t xml:space="preserve">Course Name(s) and Course Numbers: </w:t>
      </w:r>
      <w:r>
        <w:rPr>
          <w:b/>
          <w:color w:val="38761D"/>
          <w:sz w:val="24"/>
          <w:szCs w:val="24"/>
        </w:rPr>
        <w:t>Hist 1112 World Civ2, Hist 2110 US History, Hist 3050 Ethics &amp; Values in History, Hist 7631 Readings in American History</w:t>
      </w:r>
    </w:p>
    <w:p w14:paraId="08C0E3B0" w14:textId="77777777" w:rsidR="000333C1" w:rsidRDefault="00000000">
      <w:pPr>
        <w:ind w:left="360"/>
        <w:rPr>
          <w:b/>
          <w:color w:val="38761D"/>
          <w:sz w:val="24"/>
          <w:szCs w:val="24"/>
        </w:rPr>
      </w:pPr>
      <w:r>
        <w:rPr>
          <w:b/>
          <w:sz w:val="24"/>
          <w:szCs w:val="24"/>
        </w:rPr>
        <w:t xml:space="preserve">Semester Project Began: </w:t>
      </w:r>
      <w:r>
        <w:rPr>
          <w:b/>
          <w:color w:val="38761D"/>
          <w:sz w:val="24"/>
          <w:szCs w:val="24"/>
        </w:rPr>
        <w:t>Summer 2022</w:t>
      </w:r>
    </w:p>
    <w:p w14:paraId="6AEB94E7" w14:textId="77777777" w:rsidR="000333C1" w:rsidRDefault="00000000">
      <w:pPr>
        <w:ind w:left="360"/>
        <w:rPr>
          <w:b/>
          <w:color w:val="38761D"/>
          <w:sz w:val="24"/>
          <w:szCs w:val="24"/>
        </w:rPr>
      </w:pPr>
      <w:r>
        <w:rPr>
          <w:b/>
          <w:sz w:val="24"/>
          <w:szCs w:val="24"/>
        </w:rPr>
        <w:lastRenderedPageBreak/>
        <w:t xml:space="preserve">Final Semester of Implementation: </w:t>
      </w:r>
      <w:r>
        <w:rPr>
          <w:b/>
          <w:color w:val="38761D"/>
          <w:sz w:val="24"/>
          <w:szCs w:val="24"/>
        </w:rPr>
        <w:t>Spring 2023</w:t>
      </w:r>
    </w:p>
    <w:p w14:paraId="538C64F1" w14:textId="3BC67D78" w:rsidR="000333C1" w:rsidRDefault="00000000" w:rsidP="00BA734E">
      <w:pPr>
        <w:ind w:left="360"/>
        <w:rPr>
          <w:b/>
          <w:color w:val="38761D"/>
          <w:sz w:val="24"/>
          <w:szCs w:val="24"/>
        </w:rPr>
      </w:pPr>
      <w:r>
        <w:rPr>
          <w:b/>
          <w:sz w:val="24"/>
          <w:szCs w:val="24"/>
        </w:rPr>
        <w:t xml:space="preserve">Total Number of Students Affected During Project: </w:t>
      </w:r>
      <w:r>
        <w:rPr>
          <w:b/>
          <w:color w:val="38761D"/>
          <w:sz w:val="24"/>
          <w:szCs w:val="24"/>
        </w:rPr>
        <w:t>156</w:t>
      </w:r>
    </w:p>
    <w:p w14:paraId="6F7984ED" w14:textId="5C748141" w:rsidR="008C01A4" w:rsidRPr="00BA734E" w:rsidRDefault="008C01A4" w:rsidP="00BA734E">
      <w:pPr>
        <w:ind w:left="360"/>
        <w:rPr>
          <w:b/>
          <w:color w:val="38761D"/>
          <w:sz w:val="24"/>
          <w:szCs w:val="24"/>
        </w:rPr>
      </w:pPr>
      <w:r w:rsidRPr="008C01A4">
        <w:rPr>
          <w:b/>
          <w:color w:val="38761D"/>
          <w:sz w:val="24"/>
          <w:szCs w:val="24"/>
        </w:rPr>
        <w:t>This role-playing game for the classroom focuses on the turmoil surrounding the planned exhibit of the Enola Gay aircraft in 1995 at the National Air and Space Museum. The materials help students engage in debates over who controls history, and the role museums and/or the government should play in shaping culture and identity. Materials include a game book for students, character roles from the period, an Instructor's Manual, and sources to encourage research on World War II and the 1990s culture wars.</w:t>
      </w:r>
    </w:p>
    <w:p w14:paraId="4C095BCC" w14:textId="77777777" w:rsidR="000333C1" w:rsidRDefault="00000000">
      <w:pPr>
        <w:pStyle w:val="Heading1"/>
        <w:numPr>
          <w:ilvl w:val="0"/>
          <w:numId w:val="6"/>
        </w:numPr>
        <w:ind w:left="360"/>
      </w:pPr>
      <w:r>
        <w:t>Narrative</w:t>
      </w:r>
    </w:p>
    <w:p w14:paraId="1E1390AE" w14:textId="77777777" w:rsidR="000333C1" w:rsidRDefault="00000000">
      <w:pPr>
        <w:numPr>
          <w:ilvl w:val="1"/>
          <w:numId w:val="6"/>
        </w:numPr>
        <w:pBdr>
          <w:top w:val="nil"/>
          <w:left w:val="nil"/>
          <w:bottom w:val="nil"/>
          <w:right w:val="nil"/>
          <w:between w:val="nil"/>
        </w:pBdr>
        <w:spacing w:after="0"/>
        <w:ind w:left="720"/>
        <w:rPr>
          <w:i/>
          <w:color w:val="000000"/>
          <w:sz w:val="24"/>
          <w:szCs w:val="24"/>
        </w:rPr>
      </w:pPr>
      <w:r>
        <w:rPr>
          <w:i/>
          <w:color w:val="000000"/>
          <w:sz w:val="24"/>
          <w:szCs w:val="24"/>
        </w:rPr>
        <w:t>Describe the key outcomes, whether positive, negative, or interesting, of your project.  Include:</w:t>
      </w:r>
    </w:p>
    <w:p w14:paraId="6FA22871" w14:textId="77777777" w:rsidR="000333C1" w:rsidRDefault="00000000">
      <w:pPr>
        <w:numPr>
          <w:ilvl w:val="0"/>
          <w:numId w:val="1"/>
        </w:numPr>
        <w:pBdr>
          <w:top w:val="nil"/>
          <w:left w:val="nil"/>
          <w:bottom w:val="nil"/>
          <w:right w:val="nil"/>
          <w:between w:val="nil"/>
        </w:pBdr>
        <w:spacing w:after="0"/>
        <w:rPr>
          <w:i/>
          <w:color w:val="000000"/>
          <w:sz w:val="24"/>
          <w:szCs w:val="24"/>
        </w:rPr>
      </w:pPr>
      <w:r>
        <w:rPr>
          <w:i/>
          <w:color w:val="000000"/>
          <w:sz w:val="24"/>
          <w:szCs w:val="24"/>
        </w:rPr>
        <w:t>Summary of your transformation experience, including challenges and accomplishments</w:t>
      </w:r>
    </w:p>
    <w:p w14:paraId="3AF670F6" w14:textId="77777777" w:rsidR="000333C1" w:rsidRDefault="00000000">
      <w:pPr>
        <w:numPr>
          <w:ilvl w:val="0"/>
          <w:numId w:val="1"/>
        </w:numPr>
        <w:pBdr>
          <w:top w:val="nil"/>
          <w:left w:val="nil"/>
          <w:bottom w:val="nil"/>
          <w:right w:val="nil"/>
          <w:between w:val="nil"/>
        </w:pBdr>
        <w:spacing w:after="0"/>
        <w:rPr>
          <w:i/>
          <w:color w:val="000000"/>
          <w:sz w:val="24"/>
          <w:szCs w:val="24"/>
        </w:rPr>
      </w:pPr>
      <w:r>
        <w:rPr>
          <w:i/>
          <w:color w:val="000000"/>
          <w:sz w:val="24"/>
          <w:szCs w:val="24"/>
        </w:rPr>
        <w:t>Transformative impacts on your instruction</w:t>
      </w:r>
    </w:p>
    <w:p w14:paraId="1B58553A" w14:textId="77777777" w:rsidR="000333C1" w:rsidRDefault="00000000">
      <w:pPr>
        <w:numPr>
          <w:ilvl w:val="0"/>
          <w:numId w:val="1"/>
        </w:numPr>
        <w:pBdr>
          <w:top w:val="nil"/>
          <w:left w:val="nil"/>
          <w:bottom w:val="nil"/>
          <w:right w:val="nil"/>
          <w:between w:val="nil"/>
        </w:pBdr>
        <w:spacing w:after="0"/>
        <w:rPr>
          <w:i/>
          <w:color w:val="000000"/>
          <w:sz w:val="24"/>
          <w:szCs w:val="24"/>
        </w:rPr>
      </w:pPr>
      <w:r>
        <w:rPr>
          <w:i/>
          <w:color w:val="000000"/>
          <w:sz w:val="24"/>
          <w:szCs w:val="24"/>
        </w:rPr>
        <w:t>Transformative impacts on your students and their performance</w:t>
      </w:r>
    </w:p>
    <w:p w14:paraId="26CA4CF7" w14:textId="77777777" w:rsidR="000333C1" w:rsidRDefault="00000000">
      <w:pPr>
        <w:numPr>
          <w:ilvl w:val="1"/>
          <w:numId w:val="6"/>
        </w:numPr>
        <w:pBdr>
          <w:top w:val="nil"/>
          <w:left w:val="nil"/>
          <w:bottom w:val="nil"/>
          <w:right w:val="nil"/>
          <w:between w:val="nil"/>
        </w:pBdr>
        <w:spacing w:after="0"/>
        <w:ind w:left="720"/>
        <w:rPr>
          <w:i/>
          <w:color w:val="000000"/>
          <w:sz w:val="24"/>
          <w:szCs w:val="24"/>
        </w:rPr>
      </w:pPr>
      <w:r>
        <w:rPr>
          <w:i/>
          <w:color w:val="000000"/>
          <w:sz w:val="24"/>
          <w:szCs w:val="24"/>
        </w:rPr>
        <w:t xml:space="preserve">Describe lessons learned, including any things you would do differently next time.  </w:t>
      </w:r>
    </w:p>
    <w:p w14:paraId="39F770BB" w14:textId="77777777" w:rsidR="000333C1" w:rsidRDefault="00000000">
      <w:pPr>
        <w:numPr>
          <w:ilvl w:val="1"/>
          <w:numId w:val="6"/>
        </w:numPr>
        <w:pBdr>
          <w:top w:val="nil"/>
          <w:left w:val="nil"/>
          <w:bottom w:val="nil"/>
          <w:right w:val="nil"/>
          <w:between w:val="nil"/>
        </w:pBdr>
        <w:ind w:left="720"/>
        <w:rPr>
          <w:i/>
          <w:color w:val="000000"/>
          <w:sz w:val="24"/>
          <w:szCs w:val="24"/>
        </w:rPr>
      </w:pPr>
      <w:r>
        <w:rPr>
          <w:i/>
          <w:color w:val="000000"/>
          <w:sz w:val="24"/>
          <w:szCs w:val="24"/>
        </w:rPr>
        <w:t>Describe any materials you created or revised/remixed that will be shared with the public. Include the</w:t>
      </w:r>
      <w:hyperlink r:id="rId7">
        <w:r>
          <w:rPr>
            <w:i/>
            <w:color w:val="0000FF"/>
            <w:sz w:val="24"/>
            <w:szCs w:val="24"/>
            <w:u w:val="single"/>
          </w:rPr>
          <w:t xml:space="preserve"> open license your materials will be shared under</w:t>
        </w:r>
      </w:hyperlink>
      <w:r>
        <w:rPr>
          <w:i/>
          <w:color w:val="000000"/>
          <w:sz w:val="24"/>
          <w:szCs w:val="24"/>
        </w:rPr>
        <w:t xml:space="preserve">—for most materials, this will be an Attribution 4.0 License (CC BY) as required in the Grants Request for Proposals.   </w:t>
      </w:r>
    </w:p>
    <w:p w14:paraId="64AC76F8" w14:textId="77777777" w:rsidR="000333C1" w:rsidRDefault="00000000">
      <w:pPr>
        <w:spacing w:after="0"/>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w:t>
      </w:r>
    </w:p>
    <w:p w14:paraId="475CFB69" w14:textId="77777777" w:rsidR="000333C1" w:rsidRDefault="00000000">
      <w:pPr>
        <w:spacing w:after="0"/>
        <w:ind w:firstLine="720"/>
        <w:rPr>
          <w:color w:val="38761D"/>
          <w:sz w:val="24"/>
          <w:szCs w:val="24"/>
          <w:highlight w:val="white"/>
        </w:rPr>
      </w:pPr>
      <w:r>
        <w:rPr>
          <w:color w:val="38761D"/>
          <w:sz w:val="24"/>
          <w:szCs w:val="24"/>
          <w:highlight w:val="white"/>
        </w:rPr>
        <w:t>Beginning in the spring of 2022 we, Allison Belzer and Alena Pirok, began writing a Reacting-to-the-Past-type (RTTP) classroom role play game based on the 1994-95 controversy around the Smithsonian’s exhibit on the United States’ use of the atomic bombs against Japan to end World War Two. We approached the project from two distinct places. Belzer, a modern European historian, focused on the legacy politics that led up to the 1994 controversy. Pirok, a twentieth century historian of public history, focused on the controversy as an example of shifts in the field. We began by writing the background materials for the game and building on the game prototype Belzer had used in her courses previously. Our scholarly strengths, and previous classroom experiences, made the historical portion and game assignments simple tasks for us to complete. Challenges began to emerge as we faced the gamification, knowing what exactly we needed to provide for future instructors and students, and managing expectations with our students.</w:t>
      </w:r>
    </w:p>
    <w:p w14:paraId="5525B386" w14:textId="77777777" w:rsidR="000333C1" w:rsidRDefault="00000000">
      <w:pPr>
        <w:spacing w:after="0"/>
        <w:ind w:firstLine="720"/>
        <w:rPr>
          <w:color w:val="38761D"/>
          <w:sz w:val="24"/>
          <w:szCs w:val="24"/>
          <w:highlight w:val="white"/>
        </w:rPr>
      </w:pPr>
      <w:r>
        <w:rPr>
          <w:color w:val="38761D"/>
          <w:sz w:val="24"/>
          <w:szCs w:val="24"/>
          <w:highlight w:val="white"/>
        </w:rPr>
        <w:t xml:space="preserve">We hired a recent Honors history major graduate in the summer of 2022, Zachary Graham, to help with game-structures and material creation. Graham had extensive experience with table-top board games, had excelled in Belzer’s previous RTTP games, and had just completed an excellent Honors thesis under Pirok. As the summer developed, we found that we could not expect much direct co-working with him on game mechanics, because he had secured </w:t>
      </w:r>
      <w:r>
        <w:rPr>
          <w:color w:val="38761D"/>
          <w:sz w:val="24"/>
          <w:szCs w:val="24"/>
          <w:highlight w:val="white"/>
        </w:rPr>
        <w:lastRenderedPageBreak/>
        <w:t>more permanent work as an excavator in Florida. Instead, he wrote nearly 20 role sheets and gave us an excellent foundation to work from in the fall. Going forward we may be more cautious about hiring a recent graduate, no matter how great a student, or at least have lower expectations of their output given other life events.</w:t>
      </w:r>
    </w:p>
    <w:p w14:paraId="2265075B" w14:textId="36595055" w:rsidR="000333C1" w:rsidRDefault="00000000">
      <w:pPr>
        <w:spacing w:after="0"/>
        <w:ind w:firstLine="720"/>
        <w:rPr>
          <w:color w:val="38761D"/>
          <w:sz w:val="24"/>
          <w:szCs w:val="24"/>
          <w:highlight w:val="white"/>
        </w:rPr>
      </w:pPr>
      <w:r>
        <w:rPr>
          <w:color w:val="38761D"/>
          <w:sz w:val="24"/>
          <w:szCs w:val="24"/>
          <w:highlight w:val="white"/>
        </w:rPr>
        <w:t>That same summer Belzer and Pirok attended conference workshops hosted by the Reacting to the Past Consortium to learn about RTTP pedagogy and gain valuable insight for creating a game from scratch. Pirok attended the Summer Institute where she was able to play RTTP for the first time and connect with college professors from across the nation. She remembers her time at the conference as a pedagogically transformative moment in her pre-tenure career. Meeting faculty members from teaching colleges and hearing about their experiences in the classroom helped open her up to creating more hands-on and creative assignments. Belzer, having run RTTP games in the past, went to the RTTP Game Development Conference later in the summer. Attending helped her understand the complexity of creating the different layers of the game. She gained vital information about gamifying and ensuring that the game had all logical elements, points, rules, winners, and losers. We knew the game needed to be playable, but the wisdom from other colleagues that Belzer brought back to the project gave us the insight we needed to edit our gameplay.</w:t>
      </w:r>
    </w:p>
    <w:p w14:paraId="18D7E236" w14:textId="30F15BBE" w:rsidR="000333C1" w:rsidRDefault="00000000">
      <w:pPr>
        <w:spacing w:after="0"/>
        <w:ind w:firstLine="720"/>
        <w:rPr>
          <w:color w:val="38761D"/>
          <w:sz w:val="24"/>
          <w:szCs w:val="24"/>
          <w:highlight w:val="white"/>
        </w:rPr>
      </w:pPr>
      <w:r>
        <w:rPr>
          <w:color w:val="38761D"/>
          <w:sz w:val="24"/>
          <w:szCs w:val="24"/>
          <w:highlight w:val="white"/>
        </w:rPr>
        <w:t xml:space="preserve">In the fall, still facing the gamification issue, and needing to start developing the materials for the game, we hired an undergraduate assistant, current history major Breanna Lively, to help render some needed graphics, continue the work of creating the character sheets, and synthesize secondary source texts for classroom consumption. We learned early on that we had made too generous an assumption about our undergraduate’s abilities with digital design and decided to transfer the rendering to Pirok. As professors, we often assume young students have a mastery of all things digital. Looking back, we should have asked for evidence of digital skills, rather than verbal confirmation. We also hit some bumps trying to get the original exhibition plan for the Smithsonian’s failed exhibit. Belzer enlisted the help of </w:t>
      </w:r>
      <w:r>
        <w:rPr>
          <w:color w:val="38761D"/>
          <w:sz w:val="24"/>
          <w:szCs w:val="24"/>
        </w:rPr>
        <w:t>Caroline Hopkinson</w:t>
      </w:r>
      <w:r>
        <w:rPr>
          <w:color w:val="38761D"/>
          <w:sz w:val="24"/>
          <w:szCs w:val="24"/>
          <w:highlight w:val="white"/>
        </w:rPr>
        <w:t xml:space="preserve"> in the GS Library, but it became clear that if we wanted it, we needed to go to Washington D.C. and find it by hand. Due to schedule conflicts</w:t>
      </w:r>
      <w:r w:rsidR="00BA734E">
        <w:rPr>
          <w:color w:val="38761D"/>
          <w:sz w:val="24"/>
          <w:szCs w:val="24"/>
          <w:highlight w:val="white"/>
        </w:rPr>
        <w:t>,</w:t>
      </w:r>
      <w:r>
        <w:rPr>
          <w:color w:val="38761D"/>
          <w:sz w:val="24"/>
          <w:szCs w:val="24"/>
          <w:highlight w:val="white"/>
        </w:rPr>
        <w:t xml:space="preserve"> we were unable to get to D.C. and spend the time in the archive digging. Despite our best intentions, we were disappointed when we realized that our three-fold-responsibility of teaching, research, and service leaves precious little space for quick trips for other projects.</w:t>
      </w:r>
    </w:p>
    <w:p w14:paraId="2D0DF547" w14:textId="77777777" w:rsidR="000333C1" w:rsidRDefault="00000000">
      <w:pPr>
        <w:spacing w:after="0"/>
        <w:ind w:firstLine="720"/>
        <w:rPr>
          <w:color w:val="38761D"/>
          <w:sz w:val="24"/>
          <w:szCs w:val="24"/>
          <w:highlight w:val="white"/>
        </w:rPr>
      </w:pPr>
      <w:r>
        <w:rPr>
          <w:color w:val="38761D"/>
          <w:sz w:val="24"/>
          <w:szCs w:val="24"/>
          <w:highlight w:val="white"/>
        </w:rPr>
        <w:t>Focusing more on what we could do locally we compiled the responses from students who play-tested the game in Fall 2022. Belzer ran the second prototype of the game in her upper-level undergraduate history course and lower-level core Honors history course, while Pirok ran an abridged version in the last weeks of her graduate seminar on historical controversies.</w:t>
      </w:r>
    </w:p>
    <w:p w14:paraId="0B877F76" w14:textId="07C8C1FB" w:rsidR="000333C1" w:rsidRDefault="00000000">
      <w:pPr>
        <w:spacing w:after="0"/>
        <w:ind w:firstLine="720"/>
        <w:rPr>
          <w:color w:val="38761D"/>
          <w:sz w:val="24"/>
          <w:szCs w:val="24"/>
          <w:highlight w:val="white"/>
        </w:rPr>
      </w:pPr>
      <w:r>
        <w:rPr>
          <w:color w:val="38761D"/>
          <w:sz w:val="24"/>
          <w:szCs w:val="24"/>
          <w:highlight w:val="white"/>
        </w:rPr>
        <w:t xml:space="preserve">Belzer’s upper-level class played three long-form RTTP games and provided our only formal playtest of the long version of our game. She was happy to see that the </w:t>
      </w:r>
      <w:r w:rsidR="00BA734E">
        <w:rPr>
          <w:color w:val="38761D"/>
          <w:sz w:val="24"/>
          <w:szCs w:val="24"/>
          <w:highlight w:val="white"/>
        </w:rPr>
        <w:t>students</w:t>
      </w:r>
      <w:r>
        <w:rPr>
          <w:color w:val="38761D"/>
          <w:sz w:val="24"/>
          <w:szCs w:val="24"/>
          <w:highlight w:val="white"/>
        </w:rPr>
        <w:t xml:space="preserve"> took advantage of the long game to fully develop their characters and engage with the game’s materials and themes. With the students’ buy-in Belzer was able to experiment with new </w:t>
      </w:r>
      <w:r>
        <w:rPr>
          <w:color w:val="38761D"/>
          <w:sz w:val="24"/>
          <w:szCs w:val="24"/>
          <w:highlight w:val="white"/>
        </w:rPr>
        <w:lastRenderedPageBreak/>
        <w:t xml:space="preserve">assignments, like having them create short political commercials for their character’s point of view. </w:t>
      </w:r>
    </w:p>
    <w:p w14:paraId="68317D19" w14:textId="77777777" w:rsidR="000333C1" w:rsidRDefault="00000000">
      <w:pPr>
        <w:spacing w:after="0"/>
        <w:ind w:firstLine="720"/>
        <w:rPr>
          <w:color w:val="38761D"/>
          <w:sz w:val="24"/>
          <w:szCs w:val="24"/>
          <w:highlight w:val="white"/>
        </w:rPr>
      </w:pPr>
      <w:r>
        <w:rPr>
          <w:color w:val="38761D"/>
          <w:sz w:val="24"/>
          <w:szCs w:val="24"/>
          <w:highlight w:val="white"/>
        </w:rPr>
        <w:t>In her Honors survey course Belzer was surprised to find that students wanted the short game she planned to play out over three rather than two days. These students showed great flexibility and willingness to engage with the experimental nature of the role play game, and further confirmed the project’s usefulness for improving engagement in the classroom.</w:t>
      </w:r>
    </w:p>
    <w:p w14:paraId="4D9920DE" w14:textId="77777777" w:rsidR="000333C1" w:rsidRDefault="00000000">
      <w:pPr>
        <w:spacing w:after="0"/>
        <w:ind w:firstLine="720"/>
        <w:rPr>
          <w:color w:val="38761D"/>
          <w:sz w:val="24"/>
          <w:szCs w:val="24"/>
          <w:highlight w:val="white"/>
        </w:rPr>
      </w:pPr>
      <w:r>
        <w:rPr>
          <w:color w:val="38761D"/>
          <w:sz w:val="24"/>
          <w:szCs w:val="24"/>
          <w:highlight w:val="white"/>
        </w:rPr>
        <w:t>Pirok’s graduate students struggled with the game, highlighting the importance of thorough introduction to the game. Having read multiple books about the controversy, the graduate students were overly confident in their ability to play the game, and largely did not read the game book. Despite some bumpy game play the students read over the material afterwards and offered insightful recommendations among them were the need to clarify how the game’s point system worked.</w:t>
      </w:r>
    </w:p>
    <w:p w14:paraId="068EB700" w14:textId="77777777" w:rsidR="000333C1" w:rsidRDefault="00000000">
      <w:pPr>
        <w:spacing w:after="0"/>
        <w:ind w:firstLine="720"/>
        <w:rPr>
          <w:color w:val="38761D"/>
          <w:sz w:val="24"/>
          <w:szCs w:val="24"/>
        </w:rPr>
      </w:pPr>
      <w:r>
        <w:rPr>
          <w:color w:val="38761D"/>
          <w:sz w:val="24"/>
          <w:szCs w:val="24"/>
          <w:highlight w:val="white"/>
        </w:rPr>
        <w:t>We took the comments from the fall courses and moved into the spring of 2023 with the goals of</w:t>
      </w:r>
      <w:r>
        <w:rPr>
          <w:color w:val="38761D"/>
          <w:sz w:val="24"/>
          <w:szCs w:val="24"/>
        </w:rPr>
        <w:t xml:space="preserve"> editing the Instructors’ Manual and finally getting the gamification and points system right, copy-editing all the material, and transferring all the content to the new design to improve the look and feel of the documents. We were unable to have the game play tested as many times as we hoped, largely due to course shifts, however the game was play-tested in two core-level history courses at Georgia Southern and one at Boston University.</w:t>
      </w:r>
    </w:p>
    <w:p w14:paraId="2C0F2004" w14:textId="77777777" w:rsidR="000333C1" w:rsidRDefault="00000000">
      <w:pPr>
        <w:spacing w:after="0"/>
        <w:ind w:firstLine="720"/>
        <w:rPr>
          <w:color w:val="38761D"/>
          <w:sz w:val="24"/>
          <w:szCs w:val="24"/>
        </w:rPr>
      </w:pPr>
      <w:r>
        <w:rPr>
          <w:color w:val="38761D"/>
          <w:sz w:val="24"/>
          <w:szCs w:val="24"/>
        </w:rPr>
        <w:t>For the spring semester we hired graduate student assistant Eric Thompson who had been among the graduate students in Pirok’s fall seminar. Thompson’s tasks were to help copy-edit all the documents, write the short explanatory texts that the game testers requested, and move the gamebooks onto their graphic backgrounds. In addition to these duties, he proved a great asset in figuring out the gamification issue. Looking back, we learned an important lesson about how much we can expect from graduate and undergraduate assistants. Undergraduates are helpful and their work is valuable, but we found that the graduate student took to our directions and addressed our needs in a much more efficient way.</w:t>
      </w:r>
    </w:p>
    <w:p w14:paraId="5B4C08F3" w14:textId="1D611863" w:rsidR="000333C1" w:rsidRDefault="00000000">
      <w:pPr>
        <w:spacing w:after="0"/>
        <w:ind w:firstLine="720"/>
        <w:rPr>
          <w:color w:val="38761D"/>
          <w:sz w:val="24"/>
          <w:szCs w:val="24"/>
        </w:rPr>
      </w:pPr>
      <w:r>
        <w:rPr>
          <w:color w:val="38761D"/>
          <w:sz w:val="24"/>
          <w:szCs w:val="24"/>
        </w:rPr>
        <w:t>Simplification was a major theme for the Spring 2023. The game was spread over a massive amount of Google files and documents. It was organized, but unwieldy. We had created two games. The long version took about five weeks to play and focused more on the debate over historical inaccuracies during the controversy in the 1990s. The shorter version lasts one or two weeks and immerses students quickly in the contentious debate without getting bogged down in all the historical details. Making edits was inefficient: as we would correct something in one, we would need to dig up the other and correct that as well. There was a lot of redundancy. Belzer suggested we merge the short and long game into one document, and things began to fall into place after that.</w:t>
      </w:r>
    </w:p>
    <w:p w14:paraId="0F0047C5" w14:textId="77777777" w:rsidR="000333C1" w:rsidRDefault="00000000">
      <w:pPr>
        <w:spacing w:after="0"/>
        <w:rPr>
          <w:color w:val="38761D"/>
          <w:sz w:val="24"/>
          <w:szCs w:val="24"/>
        </w:rPr>
      </w:pPr>
      <w:r>
        <w:rPr>
          <w:color w:val="38761D"/>
          <w:sz w:val="24"/>
          <w:szCs w:val="24"/>
        </w:rPr>
        <w:t xml:space="preserve">           </w:t>
      </w:r>
    </w:p>
    <w:p w14:paraId="18CDFCDA" w14:textId="77777777" w:rsidR="000333C1" w:rsidRDefault="00000000">
      <w:pPr>
        <w:spacing w:after="0"/>
        <w:ind w:firstLine="720"/>
        <w:rPr>
          <w:color w:val="38761D"/>
          <w:sz w:val="24"/>
          <w:szCs w:val="24"/>
        </w:rPr>
      </w:pPr>
      <w:r>
        <w:rPr>
          <w:color w:val="38761D"/>
          <w:sz w:val="24"/>
          <w:szCs w:val="24"/>
        </w:rPr>
        <w:t>It can be difficult to quantify the impact of a creative and critical thinking project after only a year, but individual reflection and course assessment help to paint a clearer image.</w:t>
      </w:r>
    </w:p>
    <w:p w14:paraId="3169F816" w14:textId="77777777" w:rsidR="000333C1" w:rsidRDefault="00000000">
      <w:pPr>
        <w:spacing w:after="0"/>
        <w:ind w:firstLine="720"/>
        <w:rPr>
          <w:color w:val="38761D"/>
          <w:sz w:val="24"/>
          <w:szCs w:val="24"/>
        </w:rPr>
      </w:pPr>
      <w:r>
        <w:rPr>
          <w:color w:val="38761D"/>
          <w:sz w:val="24"/>
          <w:szCs w:val="24"/>
        </w:rPr>
        <w:t xml:space="preserve">As professors at different points in our careers, this project impacted us in different ways. For Belzer the project highlighted new considerations about OER and reinforced her commitment to teaching history as a vehicle for teaching empathy. Over the course of this </w:t>
      </w:r>
      <w:r>
        <w:rPr>
          <w:color w:val="38761D"/>
          <w:sz w:val="24"/>
          <w:szCs w:val="24"/>
        </w:rPr>
        <w:lastRenderedPageBreak/>
        <w:t>project, she became more aware and actively engaged in the various ways she can construct a course with free and low-cost materials for students. In the classroom, she was pleased to see how in the post-Covid world RTTP pedagogy seemed even more engaging for students and helped them get to know each other better.  The emotional skills created through empathic critical thinking are often forgotten about as we focus more and more on hard skills. However, they remain extremely valuable tools for students’ intellectual and professional development. Furthermore, she found great value in working with Pirok. Going into the project Belzer was more sympathetic to the historians’ side of the 1994 controversy, while Pirok held sympathies for the veterans. Together they explored how their visions of the exhibit’s audience shaped their vision of the controversy, and gained a greater appreciation for how public historians began to develop their desire to share authority after this controversy. In this way the project helped the group grow as scholars and teachers.</w:t>
      </w:r>
    </w:p>
    <w:p w14:paraId="495F2302" w14:textId="77777777" w:rsidR="000333C1" w:rsidRDefault="00000000">
      <w:pPr>
        <w:spacing w:after="0"/>
        <w:ind w:firstLine="720"/>
        <w:rPr>
          <w:color w:val="38761D"/>
          <w:sz w:val="24"/>
          <w:szCs w:val="24"/>
        </w:rPr>
      </w:pPr>
      <w:r>
        <w:rPr>
          <w:color w:val="38761D"/>
          <w:sz w:val="24"/>
          <w:szCs w:val="24"/>
        </w:rPr>
        <w:t>For Pirok working with Belzer on this game has helped her move beyond both her early-year pedagogical cautiousness and Covid-era classroom uncertainty. The more she learned about classroom role play the more she became engaged with, and knew how to find, new teaching tools and strategies that actively engaged students. After participating in, and investigating role play games, she began to implement new, more engaging, assignments based on elements of the game into her survey courses.</w:t>
      </w:r>
    </w:p>
    <w:p w14:paraId="61CED459" w14:textId="77777777" w:rsidR="000333C1" w:rsidRDefault="00000000">
      <w:pPr>
        <w:spacing w:after="0"/>
        <w:ind w:firstLine="720"/>
        <w:rPr>
          <w:color w:val="38761D"/>
          <w:sz w:val="24"/>
          <w:szCs w:val="24"/>
        </w:rPr>
      </w:pPr>
      <w:r>
        <w:rPr>
          <w:color w:val="38761D"/>
          <w:sz w:val="24"/>
          <w:szCs w:val="24"/>
        </w:rPr>
        <w:t>We both believe that the game has positively impacted the students. Belzer recalls that playing the game and discussing its development with the students helped to super charge her classes’ ability to make connections between the work they are doing in the classroom and how they understood the world around them. Focusing on humans, and what inspires them to make the choices that they do, be that in discussion or in the creation of museum exhibits, gave the students the opportunity to think empathetically and trained them to consider historical events and experiences when interacting with people, especially those with differing viewpoints. Additionally, the game provided a refreshing departure from Covid-era isolation. Interacting with each other helped remind the students how to engage intelligently in and outside of the classroom.</w:t>
      </w:r>
    </w:p>
    <w:p w14:paraId="56B54541" w14:textId="77777777" w:rsidR="000333C1" w:rsidRDefault="00000000">
      <w:pPr>
        <w:spacing w:after="0"/>
        <w:ind w:firstLine="720"/>
        <w:rPr>
          <w:color w:val="38761D"/>
          <w:sz w:val="24"/>
          <w:szCs w:val="24"/>
        </w:rPr>
      </w:pPr>
      <w:r>
        <w:rPr>
          <w:color w:val="38761D"/>
          <w:sz w:val="24"/>
          <w:szCs w:val="24"/>
        </w:rPr>
        <w:t xml:space="preserve">In the fall of 2022 Pirok used what she learned at the RTTP conference and worked with Belzer to craft an assignment that had survey students create fictional character sheets based on the historical information introduced in class like those used in the game. She was surprised to see how well the students did on this assignment and how much they enjoyed complementing the work. Students commented in the course evaluations that they found the character and its blending of creative and historical research valuable. In the spring, energized by the games’ development, she fully embraced post-Covid world and modern pedagogy with reversed classrooms. This style, which has the students take the lead in the classroom, in Pirok’s case giving short lectures and leading discussions, is something she had previously thought was out of her reach, something for advanced instructors, but working with Belzer on this project made her much more open to experimentation. At the end of the fall and spring semesters, Pirok was delighted by the positive feedback she received from her survey students. Pirok’s course evaluations have typically been positive, she an entertaining lecturer, but the comments </w:t>
      </w:r>
      <w:r>
        <w:rPr>
          <w:color w:val="38761D"/>
          <w:sz w:val="24"/>
          <w:szCs w:val="24"/>
        </w:rPr>
        <w:lastRenderedPageBreak/>
        <w:t>in the spring 2023 were more focused and specifically about the work they did, rather than her performance. Students celebrated how they enjoyed being able to do research and get to know historical topics more intimately.</w:t>
      </w:r>
    </w:p>
    <w:p w14:paraId="032EB02D" w14:textId="77777777" w:rsidR="000333C1" w:rsidRDefault="00000000">
      <w:pPr>
        <w:spacing w:after="0"/>
        <w:rPr>
          <w:i/>
          <w:color w:val="38761D"/>
          <w:sz w:val="24"/>
          <w:szCs w:val="24"/>
          <w:highlight w:val="white"/>
        </w:rPr>
      </w:pPr>
      <w:r>
        <w:rPr>
          <w:i/>
          <w:color w:val="38761D"/>
          <w:sz w:val="24"/>
          <w:szCs w:val="24"/>
          <w:highlight w:val="white"/>
        </w:rPr>
        <w:t xml:space="preserve">           </w:t>
      </w:r>
    </w:p>
    <w:p w14:paraId="31294E7E" w14:textId="77777777" w:rsidR="000333C1" w:rsidRDefault="00000000">
      <w:pPr>
        <w:spacing w:after="0"/>
        <w:ind w:firstLine="720"/>
        <w:rPr>
          <w:color w:val="38761D"/>
          <w:sz w:val="24"/>
          <w:szCs w:val="24"/>
        </w:rPr>
      </w:pPr>
      <w:r>
        <w:rPr>
          <w:color w:val="38761D"/>
          <w:sz w:val="24"/>
          <w:szCs w:val="24"/>
        </w:rPr>
        <w:t>If we had more time, we would test the game in more classes and collect more data. For us this project was a learning experience and a pedagogical experiment that we undertook with our students. A major part of our and the students’ learning took place during the creation of the game. In that regard we see this project as a great success. We became more enthusiastic and creative instructors having undertaken this project with graduate and undergraduate students and have helped to re-engage our students’ passion for active learning.</w:t>
      </w:r>
    </w:p>
    <w:p w14:paraId="18B50EB2" w14:textId="77777777" w:rsidR="000333C1" w:rsidRDefault="00000000">
      <w:pPr>
        <w:spacing w:after="0"/>
        <w:ind w:firstLine="720"/>
        <w:rPr>
          <w:color w:val="38761D"/>
          <w:sz w:val="24"/>
          <w:szCs w:val="24"/>
        </w:rPr>
      </w:pPr>
      <w:r>
        <w:rPr>
          <w:color w:val="38761D"/>
          <w:sz w:val="24"/>
          <w:szCs w:val="24"/>
        </w:rPr>
        <w:t xml:space="preserve">However, considering the quantitative questions for this grant, we would have liked to collect more data. We are both eager and productive faculty members, and often find ourselves having assumed multiple responsibilities at the same time. If we were to create another game, we would invite a third, more data-focused, team member to join us. Their task would be to keep track of the qualitative data and keep us grounded. Recognizing, and accepting, the qualitative nature of historical methodology as our limitation earlier would have allowed us the </w:t>
      </w:r>
      <w:proofErr w:type="gramStart"/>
      <w:r>
        <w:rPr>
          <w:color w:val="38761D"/>
          <w:sz w:val="24"/>
          <w:szCs w:val="24"/>
        </w:rPr>
        <w:t>insight</w:t>
      </w:r>
      <w:proofErr w:type="gramEnd"/>
      <w:r>
        <w:rPr>
          <w:color w:val="38761D"/>
          <w:sz w:val="24"/>
          <w:szCs w:val="24"/>
        </w:rPr>
        <w:t xml:space="preserve"> we would have needed to find a third more quantitative minded team member.</w:t>
      </w:r>
    </w:p>
    <w:p w14:paraId="750181C0" w14:textId="77777777" w:rsidR="000333C1" w:rsidRDefault="00000000">
      <w:pPr>
        <w:spacing w:after="0"/>
        <w:rPr>
          <w:color w:val="38761D"/>
          <w:sz w:val="24"/>
          <w:szCs w:val="24"/>
        </w:rPr>
      </w:pPr>
      <w:r>
        <w:rPr>
          <w:color w:val="38761D"/>
          <w:sz w:val="24"/>
          <w:szCs w:val="24"/>
        </w:rPr>
        <w:t xml:space="preserve"> </w:t>
      </w:r>
    </w:p>
    <w:p w14:paraId="55DBA0B4" w14:textId="77777777" w:rsidR="000333C1" w:rsidRDefault="00000000">
      <w:pPr>
        <w:spacing w:after="0"/>
        <w:ind w:firstLine="720"/>
        <w:rPr>
          <w:color w:val="38761D"/>
          <w:sz w:val="24"/>
          <w:szCs w:val="24"/>
        </w:rPr>
      </w:pPr>
      <w:r>
        <w:rPr>
          <w:color w:val="38761D"/>
          <w:sz w:val="24"/>
          <w:szCs w:val="24"/>
        </w:rPr>
        <w:t xml:space="preserve">We did not create any remixed materials, but we did create new graphics. An imagined layout of the exhibit, cover materials, and decorative document frames are all original to this project. Our </w:t>
      </w:r>
      <w:proofErr w:type="spellStart"/>
      <w:r>
        <w:rPr>
          <w:color w:val="38761D"/>
          <w:sz w:val="24"/>
          <w:szCs w:val="24"/>
        </w:rPr>
        <w:t>LibGuide</w:t>
      </w:r>
      <w:proofErr w:type="spellEnd"/>
      <w:r>
        <w:rPr>
          <w:color w:val="38761D"/>
          <w:sz w:val="24"/>
          <w:szCs w:val="24"/>
        </w:rPr>
        <w:t xml:space="preserve"> features </w:t>
      </w:r>
      <w:proofErr w:type="gramStart"/>
      <w:r>
        <w:rPr>
          <w:color w:val="38761D"/>
          <w:sz w:val="24"/>
          <w:szCs w:val="24"/>
        </w:rPr>
        <w:t>a number of</w:t>
      </w:r>
      <w:proofErr w:type="gramEnd"/>
      <w:r>
        <w:rPr>
          <w:color w:val="38761D"/>
          <w:sz w:val="24"/>
          <w:szCs w:val="24"/>
        </w:rPr>
        <w:t xml:space="preserve"> YouTube videos of 1990s news segments and advertisements, but as embedded links these should be free from any licensing issues. The other materials we have on the </w:t>
      </w:r>
      <w:proofErr w:type="spellStart"/>
      <w:r>
        <w:rPr>
          <w:color w:val="38761D"/>
          <w:sz w:val="24"/>
          <w:szCs w:val="24"/>
        </w:rPr>
        <w:t>LibGuide</w:t>
      </w:r>
      <w:proofErr w:type="spellEnd"/>
      <w:r>
        <w:rPr>
          <w:color w:val="38761D"/>
          <w:sz w:val="24"/>
          <w:szCs w:val="24"/>
        </w:rPr>
        <w:t xml:space="preserve"> are available to use for educational purposes.</w:t>
      </w:r>
    </w:p>
    <w:p w14:paraId="5264199A" w14:textId="77777777" w:rsidR="000333C1" w:rsidRDefault="000333C1" w:rsidP="00BA734E">
      <w:pPr>
        <w:rPr>
          <w:sz w:val="24"/>
          <w:szCs w:val="24"/>
        </w:rPr>
      </w:pPr>
    </w:p>
    <w:p w14:paraId="65370E2C" w14:textId="77777777" w:rsidR="000333C1" w:rsidRDefault="00000000">
      <w:pPr>
        <w:ind w:left="360"/>
        <w:rPr>
          <w:sz w:val="24"/>
          <w:szCs w:val="24"/>
        </w:rPr>
      </w:pPr>
      <w:r>
        <w:rPr>
          <w:sz w:val="24"/>
          <w:szCs w:val="24"/>
        </w:rPr>
        <w:t xml:space="preserve">Student Access: </w:t>
      </w:r>
      <w:hyperlink r:id="rId8">
        <w:r>
          <w:rPr>
            <w:color w:val="1155CC"/>
            <w:sz w:val="24"/>
            <w:szCs w:val="24"/>
            <w:u w:val="single"/>
          </w:rPr>
          <w:t>https://georgiasouthern.libguides.com/enola</w:t>
        </w:r>
      </w:hyperlink>
    </w:p>
    <w:p w14:paraId="0C27970A" w14:textId="77777777" w:rsidR="000333C1" w:rsidRDefault="00000000">
      <w:pPr>
        <w:ind w:left="360"/>
        <w:rPr>
          <w:b/>
        </w:rPr>
      </w:pPr>
      <w:r>
        <w:rPr>
          <w:sz w:val="24"/>
          <w:szCs w:val="24"/>
        </w:rPr>
        <w:t xml:space="preserve">Instructors Manual: </w:t>
      </w:r>
      <w:hyperlink r:id="rId9">
        <w:r>
          <w:rPr>
            <w:color w:val="1155CC"/>
            <w:sz w:val="24"/>
            <w:szCs w:val="24"/>
            <w:u w:val="single"/>
          </w:rPr>
          <w:t>https://georgiasouthern.libguides.com/EnolaInstructor</w:t>
        </w:r>
      </w:hyperlink>
    </w:p>
    <w:p w14:paraId="65DA0112" w14:textId="77777777" w:rsidR="000333C1" w:rsidRDefault="00000000">
      <w:pPr>
        <w:spacing w:after="0" w:line="240" w:lineRule="auto"/>
        <w:ind w:firstLine="720"/>
        <w:rPr>
          <w:b/>
        </w:rPr>
      </w:pPr>
      <w:r>
        <w:rPr>
          <w:b/>
        </w:rPr>
        <w:t>Materials included in Gamebook (24 pages) &amp; Introductory Materials</w:t>
      </w:r>
    </w:p>
    <w:p w14:paraId="7767F058" w14:textId="77777777" w:rsidR="000333C1" w:rsidRDefault="00000000">
      <w:pPr>
        <w:spacing w:after="0" w:line="240" w:lineRule="auto"/>
        <w:ind w:firstLine="720"/>
        <w:rPr>
          <w:color w:val="38761D"/>
        </w:rPr>
      </w:pPr>
      <w:r>
        <w:rPr>
          <w:color w:val="38761D"/>
        </w:rPr>
        <w:t xml:space="preserve">Game Book for students including </w:t>
      </w:r>
      <w:proofErr w:type="gramStart"/>
      <w:r>
        <w:rPr>
          <w:color w:val="38761D"/>
        </w:rPr>
        <w:t>Timeline</w:t>
      </w:r>
      <w:proofErr w:type="gramEnd"/>
    </w:p>
    <w:p w14:paraId="697C53E1" w14:textId="77777777" w:rsidR="000333C1" w:rsidRDefault="00000000">
      <w:pPr>
        <w:spacing w:after="0" w:line="240" w:lineRule="auto"/>
        <w:ind w:firstLine="720"/>
        <w:rPr>
          <w:color w:val="38761D"/>
        </w:rPr>
      </w:pPr>
      <w:r>
        <w:rPr>
          <w:color w:val="38761D"/>
        </w:rPr>
        <w:t>Prologue</w:t>
      </w:r>
    </w:p>
    <w:p w14:paraId="61AADEF0" w14:textId="77777777" w:rsidR="000333C1" w:rsidRDefault="00000000">
      <w:pPr>
        <w:spacing w:after="0" w:line="240" w:lineRule="auto"/>
        <w:ind w:firstLine="720"/>
        <w:rPr>
          <w:color w:val="38761D"/>
        </w:rPr>
      </w:pPr>
      <w:r>
        <w:rPr>
          <w:color w:val="38761D"/>
        </w:rPr>
        <w:t>Historical Backgrounds</w:t>
      </w:r>
    </w:p>
    <w:p w14:paraId="73379538" w14:textId="77777777" w:rsidR="000333C1" w:rsidRDefault="00000000">
      <w:pPr>
        <w:spacing w:after="0" w:line="240" w:lineRule="auto"/>
        <w:ind w:firstLine="720"/>
        <w:rPr>
          <w:color w:val="38761D"/>
        </w:rPr>
      </w:pPr>
      <w:r>
        <w:rPr>
          <w:color w:val="38761D"/>
        </w:rPr>
        <w:t>Short (2 week) and Long (5 week) Schedule for Gameplay</w:t>
      </w:r>
    </w:p>
    <w:p w14:paraId="36648519" w14:textId="77777777" w:rsidR="000333C1" w:rsidRDefault="00000000">
      <w:pPr>
        <w:spacing w:after="0" w:line="240" w:lineRule="auto"/>
        <w:ind w:firstLine="720"/>
        <w:rPr>
          <w:color w:val="38761D"/>
        </w:rPr>
      </w:pPr>
      <w:r>
        <w:rPr>
          <w:color w:val="38761D"/>
        </w:rPr>
        <w:t>Exhibit Bank of Images and Documents</w:t>
      </w:r>
    </w:p>
    <w:p w14:paraId="4952DE62" w14:textId="77777777" w:rsidR="000333C1" w:rsidRDefault="00000000">
      <w:pPr>
        <w:spacing w:after="0" w:line="240" w:lineRule="auto"/>
        <w:ind w:firstLine="720"/>
        <w:rPr>
          <w:color w:val="38761D"/>
        </w:rPr>
      </w:pPr>
      <w:r>
        <w:rPr>
          <w:color w:val="38761D"/>
        </w:rPr>
        <w:t>Exhibit Panel Template and Models</w:t>
      </w:r>
    </w:p>
    <w:p w14:paraId="0B2A2853" w14:textId="77777777" w:rsidR="000333C1" w:rsidRDefault="000333C1">
      <w:pPr>
        <w:spacing w:after="0" w:line="240" w:lineRule="auto"/>
        <w:ind w:firstLine="720"/>
      </w:pPr>
    </w:p>
    <w:p w14:paraId="6B59C002" w14:textId="77777777" w:rsidR="000333C1" w:rsidRDefault="00000000">
      <w:pPr>
        <w:spacing w:after="0" w:line="240" w:lineRule="auto"/>
        <w:ind w:firstLine="720"/>
        <w:rPr>
          <w:b/>
        </w:rPr>
      </w:pPr>
      <w:r>
        <w:rPr>
          <w:b/>
        </w:rPr>
        <w:t>Materials included in Instructor’s Manual (44 pages)</w:t>
      </w:r>
    </w:p>
    <w:p w14:paraId="6D27EDFB" w14:textId="77777777" w:rsidR="000333C1" w:rsidRPr="00BA734E" w:rsidRDefault="00000000">
      <w:pPr>
        <w:spacing w:after="0" w:line="240" w:lineRule="auto"/>
        <w:ind w:firstLine="720"/>
        <w:rPr>
          <w:color w:val="538135" w:themeColor="accent6" w:themeShade="BF"/>
        </w:rPr>
      </w:pPr>
      <w:r w:rsidRPr="00BA734E">
        <w:rPr>
          <w:color w:val="538135" w:themeColor="accent6" w:themeShade="BF"/>
        </w:rPr>
        <w:t>40 Role Sheets for characters &amp; charts for role assignment</w:t>
      </w:r>
    </w:p>
    <w:p w14:paraId="2FE1ADB2" w14:textId="77777777" w:rsidR="000333C1" w:rsidRPr="00BA734E" w:rsidRDefault="00000000">
      <w:pPr>
        <w:spacing w:after="0" w:line="240" w:lineRule="auto"/>
        <w:ind w:firstLine="720"/>
        <w:rPr>
          <w:color w:val="538135" w:themeColor="accent6" w:themeShade="BF"/>
        </w:rPr>
      </w:pPr>
      <w:r w:rsidRPr="00BA734E">
        <w:rPr>
          <w:color w:val="538135" w:themeColor="accent6" w:themeShade="BF"/>
        </w:rPr>
        <w:t>4 Faction Advisory Essays</w:t>
      </w:r>
    </w:p>
    <w:p w14:paraId="7FD154B6" w14:textId="77777777" w:rsidR="000333C1" w:rsidRPr="00BA734E" w:rsidRDefault="00000000">
      <w:pPr>
        <w:spacing w:after="0" w:line="240" w:lineRule="auto"/>
        <w:ind w:firstLine="720"/>
        <w:rPr>
          <w:color w:val="538135" w:themeColor="accent6" w:themeShade="BF"/>
        </w:rPr>
      </w:pPr>
      <w:r w:rsidRPr="00BA734E">
        <w:rPr>
          <w:color w:val="538135" w:themeColor="accent6" w:themeShade="BF"/>
        </w:rPr>
        <w:t>Day-by-day instructions for leading class</w:t>
      </w:r>
    </w:p>
    <w:p w14:paraId="1CABBC29" w14:textId="77777777" w:rsidR="000333C1" w:rsidRDefault="000333C1">
      <w:pPr>
        <w:spacing w:after="0" w:line="240" w:lineRule="auto"/>
        <w:ind w:firstLine="720"/>
      </w:pPr>
    </w:p>
    <w:p w14:paraId="035E360F" w14:textId="77777777" w:rsidR="000333C1" w:rsidRDefault="00000000">
      <w:pPr>
        <w:spacing w:after="0" w:line="240" w:lineRule="auto"/>
        <w:ind w:firstLine="720"/>
        <w:rPr>
          <w:b/>
        </w:rPr>
      </w:pPr>
      <w:r>
        <w:rPr>
          <w:b/>
        </w:rPr>
        <w:t xml:space="preserve">Selected Materials included on </w:t>
      </w:r>
      <w:proofErr w:type="spellStart"/>
      <w:proofErr w:type="gramStart"/>
      <w:r>
        <w:rPr>
          <w:b/>
        </w:rPr>
        <w:t>LibGuide</w:t>
      </w:r>
      <w:proofErr w:type="spellEnd"/>
      <w:proofErr w:type="gramEnd"/>
    </w:p>
    <w:p w14:paraId="504C83A9" w14:textId="77777777" w:rsidR="000333C1" w:rsidRDefault="00000000">
      <w:pPr>
        <w:spacing w:after="0" w:line="240" w:lineRule="auto"/>
        <w:ind w:firstLine="720"/>
        <w:rPr>
          <w:color w:val="38761D"/>
        </w:rPr>
      </w:pPr>
      <w:r>
        <w:rPr>
          <w:color w:val="38761D"/>
        </w:rPr>
        <w:lastRenderedPageBreak/>
        <w:t>Collection of Newspaper and Journal articles relevant to World War II era and 1990s Smithsonian exhibit</w:t>
      </w:r>
    </w:p>
    <w:p w14:paraId="2263DCAA" w14:textId="77777777" w:rsidR="000333C1" w:rsidRDefault="00000000">
      <w:pPr>
        <w:spacing w:after="0" w:line="240" w:lineRule="auto"/>
        <w:ind w:firstLine="720"/>
        <w:rPr>
          <w:color w:val="38761D"/>
        </w:rPr>
      </w:pPr>
      <w:r>
        <w:rPr>
          <w:color w:val="38761D"/>
        </w:rPr>
        <w:t>Collection of Videos from 1990s</w:t>
      </w:r>
    </w:p>
    <w:p w14:paraId="6C15194E" w14:textId="77777777" w:rsidR="000333C1" w:rsidRDefault="000333C1">
      <w:pPr>
        <w:ind w:firstLine="720"/>
        <w:rPr>
          <w:color w:val="38761D"/>
        </w:rPr>
      </w:pPr>
    </w:p>
    <w:p w14:paraId="0078C458" w14:textId="77777777" w:rsidR="000333C1" w:rsidRDefault="000333C1">
      <w:pPr>
        <w:pBdr>
          <w:top w:val="nil"/>
          <w:left w:val="nil"/>
          <w:bottom w:val="nil"/>
          <w:right w:val="nil"/>
          <w:between w:val="nil"/>
        </w:pBdr>
        <w:ind w:left="1440"/>
        <w:rPr>
          <w:sz w:val="24"/>
          <w:szCs w:val="24"/>
        </w:rPr>
      </w:pPr>
    </w:p>
    <w:p w14:paraId="341112F3" w14:textId="77777777" w:rsidR="000333C1" w:rsidRDefault="00000000">
      <w:pPr>
        <w:pStyle w:val="Heading1"/>
        <w:numPr>
          <w:ilvl w:val="0"/>
          <w:numId w:val="6"/>
        </w:numPr>
        <w:ind w:left="360"/>
      </w:pPr>
      <w:r>
        <w:t>Quotes</w:t>
      </w:r>
    </w:p>
    <w:p w14:paraId="0E10C9DA" w14:textId="77777777" w:rsidR="000333C1" w:rsidRDefault="00000000">
      <w:pPr>
        <w:ind w:left="360"/>
        <w:rPr>
          <w:i/>
          <w:sz w:val="24"/>
          <w:szCs w:val="24"/>
        </w:rPr>
      </w:pPr>
      <w:r>
        <w:rPr>
          <w:i/>
          <w:sz w:val="24"/>
          <w:szCs w:val="24"/>
        </w:rPr>
        <w:t>Provide three quotes from students evaluating their experience with the no-cost learning materials.</w:t>
      </w:r>
    </w:p>
    <w:p w14:paraId="351C5972" w14:textId="77777777" w:rsidR="000333C1" w:rsidRDefault="00000000">
      <w:pPr>
        <w:ind w:left="360"/>
        <w:rPr>
          <w:sz w:val="24"/>
          <w:szCs w:val="24"/>
        </w:rPr>
      </w:pPr>
      <w:r>
        <w:rPr>
          <w:sz w:val="24"/>
          <w:szCs w:val="24"/>
        </w:rPr>
        <w:t>Student from Hist 1112:</w:t>
      </w:r>
    </w:p>
    <w:p w14:paraId="1BA030D0" w14:textId="77777777" w:rsidR="000333C1" w:rsidRDefault="00000000">
      <w:pPr>
        <w:ind w:left="360"/>
        <w:rPr>
          <w:i/>
          <w:sz w:val="24"/>
          <w:szCs w:val="24"/>
        </w:rPr>
      </w:pPr>
      <w:r>
        <w:rPr>
          <w:rFonts w:ascii="Roboto" w:eastAsia="Roboto" w:hAnsi="Roboto" w:cs="Roboto"/>
          <w:i/>
          <w:color w:val="202124"/>
          <w:sz w:val="21"/>
          <w:szCs w:val="21"/>
          <w:shd w:val="clear" w:color="auto" w:fill="F8F9FA"/>
        </w:rPr>
        <w:t xml:space="preserve">“I enjoyed feeling like I was </w:t>
      </w:r>
      <w:proofErr w:type="gramStart"/>
      <w:r>
        <w:rPr>
          <w:rFonts w:ascii="Roboto" w:eastAsia="Roboto" w:hAnsi="Roboto" w:cs="Roboto"/>
          <w:i/>
          <w:color w:val="202124"/>
          <w:sz w:val="21"/>
          <w:szCs w:val="21"/>
          <w:shd w:val="clear" w:color="auto" w:fill="F8F9FA"/>
        </w:rPr>
        <w:t>really there</w:t>
      </w:r>
      <w:proofErr w:type="gramEnd"/>
      <w:r>
        <w:rPr>
          <w:rFonts w:ascii="Roboto" w:eastAsia="Roboto" w:hAnsi="Roboto" w:cs="Roboto"/>
          <w:i/>
          <w:color w:val="202124"/>
          <w:sz w:val="21"/>
          <w:szCs w:val="21"/>
          <w:shd w:val="clear" w:color="auto" w:fill="F8F9FA"/>
        </w:rPr>
        <w:t xml:space="preserve"> and being able to see the different viewpoints in action. I think by becoming physically active in history, it helped me become more invested and want to learn about what happened.”</w:t>
      </w:r>
    </w:p>
    <w:p w14:paraId="6B7D54D8" w14:textId="77777777" w:rsidR="000333C1" w:rsidRDefault="00000000">
      <w:pPr>
        <w:ind w:left="360"/>
        <w:rPr>
          <w:sz w:val="24"/>
          <w:szCs w:val="24"/>
        </w:rPr>
      </w:pPr>
      <w:r>
        <w:rPr>
          <w:sz w:val="24"/>
          <w:szCs w:val="24"/>
        </w:rPr>
        <w:t>Student from Hist 2110:</w:t>
      </w:r>
    </w:p>
    <w:p w14:paraId="422CCA48" w14:textId="77777777" w:rsidR="000333C1" w:rsidRDefault="00000000">
      <w:pPr>
        <w:ind w:left="360"/>
        <w:rPr>
          <w:i/>
          <w:sz w:val="24"/>
          <w:szCs w:val="24"/>
        </w:rPr>
      </w:pPr>
      <w:r>
        <w:rPr>
          <w:rFonts w:ascii="Roboto" w:eastAsia="Roboto" w:hAnsi="Roboto" w:cs="Roboto"/>
          <w:i/>
          <w:color w:val="202124"/>
          <w:sz w:val="21"/>
          <w:szCs w:val="21"/>
          <w:shd w:val="clear" w:color="auto" w:fill="F8F9FA"/>
        </w:rPr>
        <w:t>“It was very interesting to have to pretend to be someone because it was a great way to learn while putting yourself in a viewpoint of another person. I enjoyed trying to mold my points into what my person would do. The packets with different debates helped me pull stuff out to further my points and views.”</w:t>
      </w:r>
    </w:p>
    <w:p w14:paraId="4B590C4A" w14:textId="77777777" w:rsidR="000333C1" w:rsidRDefault="00000000">
      <w:pPr>
        <w:ind w:left="360"/>
        <w:rPr>
          <w:sz w:val="24"/>
          <w:szCs w:val="24"/>
        </w:rPr>
      </w:pPr>
      <w:r>
        <w:rPr>
          <w:sz w:val="24"/>
          <w:szCs w:val="24"/>
        </w:rPr>
        <w:t xml:space="preserve">Student from Hist 3050: </w:t>
      </w:r>
    </w:p>
    <w:p w14:paraId="32394E72" w14:textId="77777777" w:rsidR="000333C1" w:rsidRDefault="00000000">
      <w:pPr>
        <w:ind w:left="360"/>
        <w:rPr>
          <w:i/>
          <w:sz w:val="24"/>
          <w:szCs w:val="24"/>
        </w:rPr>
      </w:pPr>
      <w:r>
        <w:rPr>
          <w:i/>
          <w:sz w:val="24"/>
          <w:szCs w:val="24"/>
        </w:rPr>
        <w:t>“</w:t>
      </w:r>
      <w:r>
        <w:rPr>
          <w:rFonts w:ascii="Roboto" w:eastAsia="Roboto" w:hAnsi="Roboto" w:cs="Roboto"/>
          <w:i/>
          <w:color w:val="202124"/>
          <w:sz w:val="21"/>
          <w:szCs w:val="21"/>
          <w:shd w:val="clear" w:color="auto" w:fill="F8F9FA"/>
        </w:rPr>
        <w:t xml:space="preserve">This game demonstrates how difficult personal bias, ethical challenges, and political influences can be to navigate. The senate meeting and statement of this museum's purpose relating to government funding brings to light how politically charged curators and historians’ work can be! </w:t>
      </w:r>
      <w:proofErr w:type="gramStart"/>
      <w:r>
        <w:rPr>
          <w:rFonts w:ascii="Roboto" w:eastAsia="Roboto" w:hAnsi="Roboto" w:cs="Roboto"/>
          <w:i/>
          <w:color w:val="202124"/>
          <w:sz w:val="21"/>
          <w:szCs w:val="21"/>
          <w:shd w:val="clear" w:color="auto" w:fill="F8F9FA"/>
        </w:rPr>
        <w:t>Also</w:t>
      </w:r>
      <w:proofErr w:type="gramEnd"/>
      <w:r>
        <w:rPr>
          <w:rFonts w:ascii="Roboto" w:eastAsia="Roboto" w:hAnsi="Roboto" w:cs="Roboto"/>
          <w:i/>
          <w:color w:val="202124"/>
          <w:sz w:val="21"/>
          <w:szCs w:val="21"/>
          <w:shd w:val="clear" w:color="auto" w:fill="F8F9FA"/>
        </w:rPr>
        <w:t xml:space="preserve"> I learned how I might bring a skeptical eye with me when visiting museums in the future. It never occurred to me that curators might have biased goals or requirements to meet. Understanding these factors and watching it happen are two different things. It's easy to </w:t>
      </w:r>
      <w:proofErr w:type="gramStart"/>
      <w:r>
        <w:rPr>
          <w:rFonts w:ascii="Roboto" w:eastAsia="Roboto" w:hAnsi="Roboto" w:cs="Roboto"/>
          <w:i/>
          <w:color w:val="202124"/>
          <w:sz w:val="21"/>
          <w:szCs w:val="21"/>
          <w:shd w:val="clear" w:color="auto" w:fill="F8F9FA"/>
        </w:rPr>
        <w:t>say</w:t>
      </w:r>
      <w:proofErr w:type="gramEnd"/>
      <w:r>
        <w:rPr>
          <w:rFonts w:ascii="Roboto" w:eastAsia="Roboto" w:hAnsi="Roboto" w:cs="Roboto"/>
          <w:i/>
          <w:color w:val="202124"/>
          <w:sz w:val="21"/>
          <w:szCs w:val="21"/>
          <w:shd w:val="clear" w:color="auto" w:fill="F8F9FA"/>
        </w:rPr>
        <w:t xml:space="preserve"> "how could they present such a boiled down display?" </w:t>
      </w:r>
      <w:proofErr w:type="gramStart"/>
      <w:r>
        <w:rPr>
          <w:rFonts w:ascii="Roboto" w:eastAsia="Roboto" w:hAnsi="Roboto" w:cs="Roboto"/>
          <w:i/>
          <w:color w:val="202124"/>
          <w:sz w:val="21"/>
          <w:szCs w:val="21"/>
          <w:shd w:val="clear" w:color="auto" w:fill="F8F9FA"/>
        </w:rPr>
        <w:t>But in reality, I'm</w:t>
      </w:r>
      <w:proofErr w:type="gramEnd"/>
      <w:r>
        <w:rPr>
          <w:rFonts w:ascii="Roboto" w:eastAsia="Roboto" w:hAnsi="Roboto" w:cs="Roboto"/>
          <w:i/>
          <w:color w:val="202124"/>
          <w:sz w:val="21"/>
          <w:szCs w:val="21"/>
          <w:shd w:val="clear" w:color="auto" w:fill="F8F9FA"/>
        </w:rPr>
        <w:t xml:space="preserve"> sure the curators hated it as much as everyone else did. Perhaps in the post-cold war climate it was the safest decision for them to make. Was it a cowardly choice or a responsible one?</w:t>
      </w:r>
    </w:p>
    <w:p w14:paraId="5B8343E7" w14:textId="77777777" w:rsidR="000333C1" w:rsidRDefault="00000000">
      <w:pPr>
        <w:pStyle w:val="Heading1"/>
        <w:numPr>
          <w:ilvl w:val="0"/>
          <w:numId w:val="6"/>
        </w:numPr>
        <w:ind w:left="360"/>
      </w:pPr>
      <w:r>
        <w:t>Quantitative and Qualitative Measures</w:t>
      </w:r>
    </w:p>
    <w:p w14:paraId="55D0E29D" w14:textId="77777777" w:rsidR="000333C1" w:rsidRDefault="00000000">
      <w:pPr>
        <w:pStyle w:val="Heading2"/>
        <w:numPr>
          <w:ilvl w:val="1"/>
          <w:numId w:val="6"/>
        </w:numPr>
        <w:ind w:left="720"/>
      </w:pPr>
      <w:r>
        <w:t>Uniform Measurements Questions</w:t>
      </w:r>
    </w:p>
    <w:p w14:paraId="499277E0" w14:textId="77777777" w:rsidR="000333C1" w:rsidRDefault="00000000">
      <w:pPr>
        <w:ind w:left="720"/>
        <w:rPr>
          <w:b/>
          <w:sz w:val="24"/>
          <w:szCs w:val="24"/>
        </w:rPr>
      </w:pPr>
      <w:r>
        <w:rPr>
          <w:b/>
          <w:sz w:val="24"/>
          <w:szCs w:val="24"/>
        </w:rPr>
        <w:t>Student Opinion of Materials - Was the overall student opinion about the materials used in the course positive, neutral, or negative?</w:t>
      </w:r>
    </w:p>
    <w:p w14:paraId="130DBA39" w14:textId="77777777" w:rsidR="000333C1" w:rsidRDefault="00000000">
      <w:pPr>
        <w:ind w:left="1080"/>
        <w:rPr>
          <w:sz w:val="24"/>
          <w:szCs w:val="24"/>
        </w:rPr>
      </w:pPr>
      <w:r>
        <w:rPr>
          <w:sz w:val="24"/>
          <w:szCs w:val="24"/>
        </w:rPr>
        <w:t>Total number of students affected in this project: __156__</w:t>
      </w:r>
    </w:p>
    <w:p w14:paraId="10ADDB20" w14:textId="77777777" w:rsidR="000333C1" w:rsidRDefault="00000000">
      <w:pPr>
        <w:ind w:left="1080"/>
        <w:rPr>
          <w:sz w:val="24"/>
          <w:szCs w:val="24"/>
        </w:rPr>
      </w:pPr>
      <w:r>
        <w:rPr>
          <w:sz w:val="24"/>
          <w:szCs w:val="24"/>
        </w:rPr>
        <w:t xml:space="preserve">49 answered the survey asking about the value of the project. We asked them to rate different </w:t>
      </w:r>
      <w:proofErr w:type="gramStart"/>
      <w:r>
        <w:rPr>
          <w:sz w:val="24"/>
          <w:szCs w:val="24"/>
        </w:rPr>
        <w:t>variables</w:t>
      </w:r>
      <w:proofErr w:type="gramEnd"/>
      <w:r>
        <w:rPr>
          <w:sz w:val="24"/>
          <w:szCs w:val="24"/>
        </w:rPr>
        <w:t xml:space="preserve"> so the total number of responses was 343. Full results are reproduced </w:t>
      </w:r>
      <w:proofErr w:type="gramStart"/>
      <w:r>
        <w:rPr>
          <w:sz w:val="24"/>
          <w:szCs w:val="24"/>
        </w:rPr>
        <w:t>below</w:t>
      </w:r>
      <w:proofErr w:type="gramEnd"/>
    </w:p>
    <w:p w14:paraId="78BC19DD" w14:textId="77777777" w:rsidR="000333C1" w:rsidRDefault="00000000">
      <w:pPr>
        <w:numPr>
          <w:ilvl w:val="0"/>
          <w:numId w:val="2"/>
        </w:numPr>
        <w:pBdr>
          <w:top w:val="nil"/>
          <w:left w:val="nil"/>
          <w:bottom w:val="nil"/>
          <w:right w:val="nil"/>
          <w:between w:val="nil"/>
        </w:pBdr>
        <w:spacing w:after="0"/>
        <w:ind w:left="1800"/>
        <w:rPr>
          <w:color w:val="000000"/>
          <w:sz w:val="24"/>
          <w:szCs w:val="24"/>
        </w:rPr>
      </w:pPr>
      <w:r>
        <w:rPr>
          <w:color w:val="000000"/>
          <w:sz w:val="24"/>
          <w:szCs w:val="24"/>
        </w:rPr>
        <w:t>Positive:</w:t>
      </w:r>
      <w:r>
        <w:rPr>
          <w:color w:val="000000"/>
          <w:sz w:val="24"/>
          <w:szCs w:val="24"/>
        </w:rPr>
        <w:tab/>
        <w:t>_____87__ % of ___49_____ number of respondents</w:t>
      </w:r>
    </w:p>
    <w:p w14:paraId="633918D0" w14:textId="77777777" w:rsidR="000333C1" w:rsidRDefault="00000000">
      <w:pPr>
        <w:numPr>
          <w:ilvl w:val="0"/>
          <w:numId w:val="2"/>
        </w:numPr>
        <w:pBdr>
          <w:top w:val="nil"/>
          <w:left w:val="nil"/>
          <w:bottom w:val="nil"/>
          <w:right w:val="nil"/>
          <w:between w:val="nil"/>
        </w:pBdr>
        <w:spacing w:after="0"/>
        <w:ind w:left="1800"/>
        <w:rPr>
          <w:color w:val="000000"/>
          <w:sz w:val="24"/>
          <w:szCs w:val="24"/>
        </w:rPr>
      </w:pPr>
      <w:r>
        <w:rPr>
          <w:color w:val="000000"/>
          <w:sz w:val="24"/>
          <w:szCs w:val="24"/>
        </w:rPr>
        <w:lastRenderedPageBreak/>
        <w:t>Neutral:</w:t>
      </w:r>
      <w:r>
        <w:rPr>
          <w:color w:val="000000"/>
          <w:sz w:val="24"/>
          <w:szCs w:val="24"/>
        </w:rPr>
        <w:tab/>
        <w:t>____11___ % of ___49____ number of respondents</w:t>
      </w:r>
    </w:p>
    <w:p w14:paraId="2079C233" w14:textId="77777777" w:rsidR="000333C1" w:rsidRDefault="00000000">
      <w:pPr>
        <w:numPr>
          <w:ilvl w:val="0"/>
          <w:numId w:val="2"/>
        </w:numPr>
        <w:pBdr>
          <w:top w:val="nil"/>
          <w:left w:val="nil"/>
          <w:bottom w:val="nil"/>
          <w:right w:val="nil"/>
          <w:between w:val="nil"/>
        </w:pBdr>
        <w:ind w:left="1800"/>
        <w:rPr>
          <w:color w:val="000000"/>
          <w:sz w:val="24"/>
          <w:szCs w:val="24"/>
        </w:rPr>
      </w:pPr>
      <w:r>
        <w:rPr>
          <w:color w:val="000000"/>
          <w:sz w:val="24"/>
          <w:szCs w:val="24"/>
        </w:rPr>
        <w:t>Negative:</w:t>
      </w:r>
      <w:r>
        <w:rPr>
          <w:color w:val="000000"/>
          <w:sz w:val="24"/>
          <w:szCs w:val="24"/>
        </w:rPr>
        <w:tab/>
        <w:t>____2___ % of ___49____ number of respondents</w:t>
      </w:r>
    </w:p>
    <w:p w14:paraId="7A1BE1CF" w14:textId="77777777" w:rsidR="000333C1" w:rsidRDefault="00000000">
      <w:pPr>
        <w:pBdr>
          <w:top w:val="nil"/>
          <w:left w:val="nil"/>
          <w:bottom w:val="nil"/>
          <w:right w:val="nil"/>
          <w:between w:val="nil"/>
        </w:pBdr>
        <w:rPr>
          <w:sz w:val="24"/>
          <w:szCs w:val="24"/>
        </w:rPr>
      </w:pPr>
      <w:r>
        <w:rPr>
          <w:noProof/>
          <w:sz w:val="24"/>
          <w:szCs w:val="24"/>
        </w:rPr>
        <w:drawing>
          <wp:inline distT="114300" distB="114300" distL="114300" distR="114300" wp14:anchorId="093FD5A8" wp14:editId="70F4495F">
            <wp:extent cx="5943600" cy="2171700"/>
            <wp:effectExtent l="0" t="0" r="0" b="0"/>
            <wp:docPr id="1" name="image1.png" descr="Forms response chart. Question title: In general - how valuable was the &quot;Reacting&quot; experience in helping you . Number of responses: ."/>
            <wp:cNvGraphicFramePr/>
            <a:graphic xmlns:a="http://schemas.openxmlformats.org/drawingml/2006/main">
              <a:graphicData uri="http://schemas.openxmlformats.org/drawingml/2006/picture">
                <pic:pic xmlns:pic="http://schemas.openxmlformats.org/drawingml/2006/picture">
                  <pic:nvPicPr>
                    <pic:cNvPr id="0" name="image1.png" descr="Forms response chart. Question title: In general - how valuable was the &quot;Reacting&quot; experience in helping you . Number of responses: ."/>
                    <pic:cNvPicPr preferRelativeResize="0"/>
                  </pic:nvPicPr>
                  <pic:blipFill>
                    <a:blip r:embed="rId10"/>
                    <a:srcRect/>
                    <a:stretch>
                      <a:fillRect/>
                    </a:stretch>
                  </pic:blipFill>
                  <pic:spPr>
                    <a:xfrm>
                      <a:off x="0" y="0"/>
                      <a:ext cx="5943600" cy="2171700"/>
                    </a:xfrm>
                    <a:prstGeom prst="rect">
                      <a:avLst/>
                    </a:prstGeom>
                    <a:ln/>
                  </pic:spPr>
                </pic:pic>
              </a:graphicData>
            </a:graphic>
          </wp:inline>
        </w:drawing>
      </w:r>
    </w:p>
    <w:p w14:paraId="1AB2C6C0" w14:textId="77777777" w:rsidR="000333C1" w:rsidRDefault="00000000">
      <w:pPr>
        <w:pBdr>
          <w:top w:val="nil"/>
          <w:left w:val="nil"/>
          <w:bottom w:val="nil"/>
          <w:right w:val="nil"/>
          <w:between w:val="nil"/>
        </w:pBdr>
        <w:rPr>
          <w:color w:val="000000"/>
          <w:sz w:val="24"/>
          <w:szCs w:val="24"/>
        </w:rPr>
      </w:pPr>
      <w:r>
        <w:rPr>
          <w:noProof/>
          <w:sz w:val="24"/>
          <w:szCs w:val="24"/>
        </w:rPr>
        <w:drawing>
          <wp:inline distT="114300" distB="114300" distL="114300" distR="114300" wp14:anchorId="66AFBC51" wp14:editId="7ED86489">
            <wp:extent cx="5943600" cy="1841500"/>
            <wp:effectExtent l="0" t="0" r="0" b="0"/>
            <wp:docPr id="2" name="image2.png" descr="Forms response chart. Question title: In general - how valuable was the &quot;Reacting&quot; experience in helping you . Number of responses: ."/>
            <wp:cNvGraphicFramePr/>
            <a:graphic xmlns:a="http://schemas.openxmlformats.org/drawingml/2006/main">
              <a:graphicData uri="http://schemas.openxmlformats.org/drawingml/2006/picture">
                <pic:pic xmlns:pic="http://schemas.openxmlformats.org/drawingml/2006/picture">
                  <pic:nvPicPr>
                    <pic:cNvPr id="0" name="image2.png" descr="Forms response chart. Question title: In general - how valuable was the &quot;Reacting&quot; experience in helping you . Number of responses: ."/>
                    <pic:cNvPicPr preferRelativeResize="0"/>
                  </pic:nvPicPr>
                  <pic:blipFill>
                    <a:blip r:embed="rId11"/>
                    <a:srcRect/>
                    <a:stretch>
                      <a:fillRect/>
                    </a:stretch>
                  </pic:blipFill>
                  <pic:spPr>
                    <a:xfrm>
                      <a:off x="0" y="0"/>
                      <a:ext cx="5943600" cy="1841500"/>
                    </a:xfrm>
                    <a:prstGeom prst="rect">
                      <a:avLst/>
                    </a:prstGeom>
                    <a:ln/>
                  </pic:spPr>
                </pic:pic>
              </a:graphicData>
            </a:graphic>
          </wp:inline>
        </w:drawing>
      </w:r>
      <w:r>
        <w:br w:type="page"/>
      </w:r>
    </w:p>
    <w:p w14:paraId="577F73AA" w14:textId="77777777" w:rsidR="000333C1" w:rsidRDefault="00000000">
      <w:pPr>
        <w:ind w:left="720"/>
        <w:rPr>
          <w:b/>
          <w:sz w:val="24"/>
          <w:szCs w:val="24"/>
        </w:rPr>
      </w:pPr>
      <w:r>
        <w:rPr>
          <w:b/>
          <w:sz w:val="24"/>
          <w:szCs w:val="24"/>
        </w:rPr>
        <w:lastRenderedPageBreak/>
        <w:t>Student Learning Outcomes and Grades</w:t>
      </w:r>
    </w:p>
    <w:p w14:paraId="4F851846" w14:textId="77777777" w:rsidR="000333C1" w:rsidRDefault="00000000">
      <w:pPr>
        <w:ind w:left="1080"/>
        <w:rPr>
          <w:b/>
          <w:sz w:val="24"/>
          <w:szCs w:val="24"/>
        </w:rPr>
      </w:pPr>
      <w:r>
        <w:rPr>
          <w:b/>
          <w:sz w:val="24"/>
          <w:szCs w:val="24"/>
        </w:rPr>
        <w:t>Was the overall comparative impact on student performance in terms of learning outcomes and grades in the semester(s) of implementation over previous semesters positive, neutral, or negative?</w:t>
      </w:r>
    </w:p>
    <w:p w14:paraId="40011543" w14:textId="77777777" w:rsidR="000333C1" w:rsidRDefault="00000000">
      <w:pPr>
        <w:ind w:left="1080"/>
        <w:rPr>
          <w:b/>
          <w:sz w:val="24"/>
          <w:szCs w:val="24"/>
        </w:rPr>
      </w:pPr>
      <w:r>
        <w:rPr>
          <w:i/>
          <w:sz w:val="24"/>
          <w:szCs w:val="24"/>
        </w:rPr>
        <w:t xml:space="preserve">Student outcomes should be described in detail in Section 3b. </w:t>
      </w:r>
      <w:r>
        <w:rPr>
          <w:sz w:val="24"/>
          <w:szCs w:val="24"/>
        </w:rPr>
        <w:t xml:space="preserve">      </w:t>
      </w:r>
    </w:p>
    <w:p w14:paraId="04999165" w14:textId="77777777" w:rsidR="000333C1" w:rsidRDefault="00000000">
      <w:pPr>
        <w:pBdr>
          <w:top w:val="nil"/>
          <w:left w:val="nil"/>
          <w:bottom w:val="nil"/>
          <w:right w:val="nil"/>
          <w:between w:val="nil"/>
        </w:pBdr>
        <w:spacing w:after="0"/>
        <w:ind w:left="1080"/>
        <w:rPr>
          <w:color w:val="000000"/>
          <w:sz w:val="24"/>
          <w:szCs w:val="24"/>
        </w:rPr>
      </w:pPr>
      <w:r>
        <w:rPr>
          <w:color w:val="000000"/>
          <w:sz w:val="24"/>
          <w:szCs w:val="24"/>
        </w:rPr>
        <w:t xml:space="preserve">Choose One:  </w:t>
      </w:r>
    </w:p>
    <w:p w14:paraId="126B924E" w14:textId="77777777" w:rsidR="000333C1" w:rsidRDefault="00000000">
      <w:pPr>
        <w:numPr>
          <w:ilvl w:val="0"/>
          <w:numId w:val="4"/>
        </w:numPr>
        <w:pBdr>
          <w:top w:val="nil"/>
          <w:left w:val="nil"/>
          <w:bottom w:val="nil"/>
          <w:right w:val="nil"/>
          <w:between w:val="nil"/>
        </w:pBdr>
        <w:spacing w:after="0"/>
        <w:ind w:left="1800"/>
        <w:rPr>
          <w:color w:val="000000"/>
          <w:sz w:val="24"/>
          <w:szCs w:val="24"/>
        </w:rPr>
      </w:pPr>
      <w:r>
        <w:rPr>
          <w:color w:val="000000"/>
          <w:sz w:val="24"/>
          <w:szCs w:val="24"/>
        </w:rPr>
        <w:t>___ Positive: Higher performance outcomes measured over previous semester(s)</w:t>
      </w:r>
    </w:p>
    <w:p w14:paraId="43D8802B" w14:textId="77777777" w:rsidR="000333C1" w:rsidRPr="00BA734E" w:rsidRDefault="00000000">
      <w:pPr>
        <w:numPr>
          <w:ilvl w:val="0"/>
          <w:numId w:val="4"/>
        </w:numPr>
        <w:pBdr>
          <w:top w:val="nil"/>
          <w:left w:val="nil"/>
          <w:bottom w:val="nil"/>
          <w:right w:val="nil"/>
          <w:between w:val="nil"/>
        </w:pBdr>
        <w:spacing w:after="0"/>
        <w:ind w:left="1800"/>
        <w:rPr>
          <w:color w:val="000000"/>
          <w:sz w:val="24"/>
          <w:szCs w:val="24"/>
        </w:rPr>
      </w:pPr>
      <w:r w:rsidRPr="00BA734E">
        <w:rPr>
          <w:color w:val="000000"/>
          <w:sz w:val="24"/>
          <w:szCs w:val="24"/>
        </w:rPr>
        <w:t>_X__ Neutral: Same performance outcomes over previous semester(s)</w:t>
      </w:r>
    </w:p>
    <w:p w14:paraId="63B9D68C" w14:textId="77777777" w:rsidR="000333C1" w:rsidRDefault="00000000">
      <w:pPr>
        <w:numPr>
          <w:ilvl w:val="0"/>
          <w:numId w:val="4"/>
        </w:numPr>
        <w:pBdr>
          <w:top w:val="nil"/>
          <w:left w:val="nil"/>
          <w:bottom w:val="nil"/>
          <w:right w:val="nil"/>
          <w:between w:val="nil"/>
        </w:pBdr>
        <w:ind w:left="1800"/>
        <w:rPr>
          <w:color w:val="000000"/>
          <w:sz w:val="24"/>
          <w:szCs w:val="24"/>
        </w:rPr>
      </w:pPr>
      <w:r>
        <w:rPr>
          <w:color w:val="000000"/>
          <w:sz w:val="24"/>
          <w:szCs w:val="24"/>
        </w:rPr>
        <w:t xml:space="preserve">___ Negative: Lower performance outcomes over previous semester(s) </w:t>
      </w:r>
    </w:p>
    <w:p w14:paraId="6B68AC65" w14:textId="77777777" w:rsidR="000333C1" w:rsidRDefault="00000000">
      <w:pPr>
        <w:ind w:left="720"/>
        <w:rPr>
          <w:b/>
          <w:sz w:val="24"/>
          <w:szCs w:val="24"/>
        </w:rPr>
      </w:pPr>
      <w:r>
        <w:rPr>
          <w:b/>
          <w:sz w:val="24"/>
          <w:szCs w:val="24"/>
        </w:rPr>
        <w:t>Student Drop/Fail/Withdraw (DFW) Rates</w:t>
      </w:r>
    </w:p>
    <w:p w14:paraId="29AAA258" w14:textId="77777777" w:rsidR="000333C1" w:rsidRDefault="00000000">
      <w:pPr>
        <w:ind w:left="1080"/>
        <w:rPr>
          <w:b/>
          <w:sz w:val="24"/>
          <w:szCs w:val="24"/>
        </w:rPr>
      </w:pPr>
      <w:r>
        <w:rPr>
          <w:b/>
          <w:sz w:val="24"/>
          <w:szCs w:val="24"/>
        </w:rPr>
        <w:t>Was the overall comparative impact on Drop/Fail/Withdraw (DFW) rates in the semester(s) of implementation over previous semesters positive, neutral, or negative?</w:t>
      </w:r>
    </w:p>
    <w:p w14:paraId="1222C2FE" w14:textId="77777777" w:rsidR="000333C1" w:rsidRPr="00BA734E" w:rsidRDefault="00000000">
      <w:pPr>
        <w:ind w:left="1080"/>
        <w:rPr>
          <w:i/>
          <w:sz w:val="24"/>
          <w:szCs w:val="24"/>
        </w:rPr>
      </w:pPr>
      <w:r>
        <w:rPr>
          <w:i/>
          <w:sz w:val="24"/>
          <w:szCs w:val="24"/>
        </w:rPr>
        <w:t xml:space="preserve">Depending on what you and your institution can measure, this may also be known as </w:t>
      </w:r>
      <w:r w:rsidRPr="00BA734E">
        <w:rPr>
          <w:i/>
          <w:sz w:val="24"/>
          <w:szCs w:val="24"/>
        </w:rPr>
        <w:t>a drop/failure rate or a withdraw/failure rate.</w:t>
      </w:r>
    </w:p>
    <w:p w14:paraId="5A9F4684" w14:textId="77777777" w:rsidR="000333C1" w:rsidRPr="00BA734E" w:rsidRDefault="00000000">
      <w:pPr>
        <w:ind w:left="1080"/>
        <w:rPr>
          <w:sz w:val="24"/>
          <w:szCs w:val="24"/>
        </w:rPr>
      </w:pPr>
      <w:r w:rsidRPr="00BA734E">
        <w:rPr>
          <w:sz w:val="24"/>
          <w:szCs w:val="24"/>
        </w:rPr>
        <w:t xml:space="preserve">____10___% of students, out of a total __156_____ students affected, dropped/failed/withdrew from the course in the final semester of implementation. </w:t>
      </w:r>
    </w:p>
    <w:p w14:paraId="2B61114B" w14:textId="77777777" w:rsidR="000333C1" w:rsidRPr="00BA734E" w:rsidRDefault="00000000">
      <w:pPr>
        <w:ind w:left="1080"/>
        <w:rPr>
          <w:sz w:val="24"/>
          <w:szCs w:val="24"/>
        </w:rPr>
      </w:pPr>
      <w:r w:rsidRPr="00BA734E">
        <w:rPr>
          <w:sz w:val="24"/>
          <w:szCs w:val="24"/>
        </w:rPr>
        <w:t xml:space="preserve">Choose One:  </w:t>
      </w:r>
    </w:p>
    <w:p w14:paraId="45E12DD5" w14:textId="77777777" w:rsidR="000333C1" w:rsidRPr="00BA734E" w:rsidRDefault="00000000">
      <w:pPr>
        <w:numPr>
          <w:ilvl w:val="0"/>
          <w:numId w:val="3"/>
        </w:numPr>
        <w:pBdr>
          <w:top w:val="nil"/>
          <w:left w:val="nil"/>
          <w:bottom w:val="nil"/>
          <w:right w:val="nil"/>
          <w:between w:val="nil"/>
        </w:pBdr>
        <w:spacing w:after="0"/>
        <w:ind w:left="1800"/>
        <w:rPr>
          <w:color w:val="000000"/>
          <w:sz w:val="24"/>
          <w:szCs w:val="24"/>
        </w:rPr>
      </w:pPr>
      <w:r w:rsidRPr="00BA734E">
        <w:rPr>
          <w:color w:val="000000"/>
          <w:sz w:val="24"/>
          <w:szCs w:val="24"/>
        </w:rPr>
        <w:t>__X_ Positive: This is a lower percentage of students with D/F/W than previous semester(s)</w:t>
      </w:r>
    </w:p>
    <w:p w14:paraId="6AA81812" w14:textId="77777777" w:rsidR="000333C1" w:rsidRDefault="00000000">
      <w:pPr>
        <w:numPr>
          <w:ilvl w:val="0"/>
          <w:numId w:val="3"/>
        </w:numPr>
        <w:pBdr>
          <w:top w:val="nil"/>
          <w:left w:val="nil"/>
          <w:bottom w:val="nil"/>
          <w:right w:val="nil"/>
          <w:between w:val="nil"/>
        </w:pBdr>
        <w:spacing w:after="0"/>
        <w:ind w:left="1800"/>
        <w:rPr>
          <w:color w:val="000000"/>
          <w:sz w:val="24"/>
          <w:szCs w:val="24"/>
        </w:rPr>
      </w:pPr>
      <w:r w:rsidRPr="00BA734E">
        <w:rPr>
          <w:color w:val="000000"/>
          <w:sz w:val="24"/>
          <w:szCs w:val="24"/>
        </w:rPr>
        <w:t>___ Neutral: This is the same percentage</w:t>
      </w:r>
      <w:r>
        <w:rPr>
          <w:color w:val="000000"/>
          <w:sz w:val="24"/>
          <w:szCs w:val="24"/>
        </w:rPr>
        <w:t xml:space="preserve"> of students with D/F/W than previous semester(s)</w:t>
      </w:r>
    </w:p>
    <w:p w14:paraId="4DB0669F" w14:textId="77777777" w:rsidR="000333C1" w:rsidRDefault="00000000">
      <w:pPr>
        <w:numPr>
          <w:ilvl w:val="0"/>
          <w:numId w:val="3"/>
        </w:numPr>
        <w:pBdr>
          <w:top w:val="nil"/>
          <w:left w:val="nil"/>
          <w:bottom w:val="nil"/>
          <w:right w:val="nil"/>
          <w:between w:val="nil"/>
        </w:pBdr>
        <w:ind w:left="1800"/>
        <w:rPr>
          <w:b/>
          <w:color w:val="000000"/>
          <w:sz w:val="24"/>
          <w:szCs w:val="24"/>
        </w:rPr>
      </w:pPr>
      <w:r>
        <w:rPr>
          <w:color w:val="000000"/>
          <w:sz w:val="24"/>
          <w:szCs w:val="24"/>
        </w:rPr>
        <w:t>___ Negative: This is a higher percentage of students with D/F/W than previous semester(s)</w:t>
      </w:r>
    </w:p>
    <w:p w14:paraId="035DB3D0" w14:textId="77777777" w:rsidR="000333C1" w:rsidRDefault="00000000">
      <w:pPr>
        <w:pStyle w:val="Heading2"/>
        <w:numPr>
          <w:ilvl w:val="1"/>
          <w:numId w:val="6"/>
        </w:numPr>
        <w:ind w:left="720"/>
      </w:pPr>
      <w:r>
        <w:t>Measures Narrative</w:t>
      </w:r>
    </w:p>
    <w:p w14:paraId="3CC7E211" w14:textId="77777777" w:rsidR="000333C1" w:rsidRDefault="00000000">
      <w:pPr>
        <w:ind w:left="720"/>
        <w:rPr>
          <w:sz w:val="24"/>
          <w:szCs w:val="24"/>
        </w:rPr>
      </w:pPr>
      <w:r>
        <w:rPr>
          <w:sz w:val="24"/>
          <w:szCs w:val="24"/>
        </w:rPr>
        <w:t xml:space="preserve">Courses that used our OER “game” had lower DFW rates than the department and university norms, but that result probably comes not from using cost-free materials but from the fact that the professors will to adopt a new and experimental learning material were teaching unusual classes, including Honors, graduate </w:t>
      </w:r>
      <w:proofErr w:type="spellStart"/>
      <w:proofErr w:type="gramStart"/>
      <w:r>
        <w:rPr>
          <w:sz w:val="24"/>
          <w:szCs w:val="24"/>
        </w:rPr>
        <w:t>students,and</w:t>
      </w:r>
      <w:proofErr w:type="spellEnd"/>
      <w:proofErr w:type="gramEnd"/>
      <w:r>
        <w:rPr>
          <w:sz w:val="24"/>
          <w:szCs w:val="24"/>
        </w:rPr>
        <w:t xml:space="preserve">  dual-enrolled students.</w:t>
      </w:r>
    </w:p>
    <w:p w14:paraId="5B388628" w14:textId="77777777" w:rsidR="000333C1" w:rsidRDefault="00000000">
      <w:pPr>
        <w:ind w:left="720"/>
        <w:rPr>
          <w:sz w:val="24"/>
          <w:szCs w:val="24"/>
        </w:rPr>
      </w:pPr>
      <w:r>
        <w:rPr>
          <w:sz w:val="24"/>
          <w:szCs w:val="24"/>
        </w:rPr>
        <w:t>In qualitative responses, students did respond well to our OER which emphasized learning by doing. I have uploaded the survey results.</w:t>
      </w:r>
    </w:p>
    <w:p w14:paraId="227FA086" w14:textId="77777777" w:rsidR="000333C1" w:rsidRDefault="00000000">
      <w:pPr>
        <w:pBdr>
          <w:top w:val="nil"/>
          <w:left w:val="nil"/>
          <w:bottom w:val="nil"/>
          <w:right w:val="nil"/>
          <w:between w:val="nil"/>
        </w:pBdr>
        <w:rPr>
          <w:b/>
          <w:color w:val="000000"/>
          <w:sz w:val="24"/>
          <w:szCs w:val="24"/>
        </w:rPr>
      </w:pPr>
      <w:r>
        <w:rPr>
          <w:i/>
          <w:color w:val="000000"/>
          <w:sz w:val="24"/>
          <w:szCs w:val="24"/>
        </w:rPr>
        <w:t xml:space="preserve"> </w:t>
      </w:r>
    </w:p>
    <w:p w14:paraId="153DEF0D" w14:textId="77777777" w:rsidR="000333C1" w:rsidRDefault="00000000">
      <w:pPr>
        <w:pStyle w:val="Heading1"/>
        <w:numPr>
          <w:ilvl w:val="0"/>
          <w:numId w:val="6"/>
        </w:numPr>
        <w:ind w:left="360"/>
      </w:pPr>
      <w:r>
        <w:lastRenderedPageBreak/>
        <w:t>Sustainability Plan</w:t>
      </w:r>
    </w:p>
    <w:p w14:paraId="04088C4F" w14:textId="77777777" w:rsidR="000333C1" w:rsidRDefault="00000000">
      <w:pPr>
        <w:ind w:left="360"/>
        <w:rPr>
          <w:sz w:val="24"/>
          <w:szCs w:val="24"/>
        </w:rPr>
      </w:pPr>
      <w:r>
        <w:rPr>
          <w:i/>
          <w:sz w:val="24"/>
          <w:szCs w:val="24"/>
        </w:rPr>
        <w:t xml:space="preserve">Describe how your project team or department will offer the materials in the course(s) in the future, including the maintenance and updating of course materials. </w:t>
      </w:r>
    </w:p>
    <w:p w14:paraId="56FB6A38" w14:textId="77777777" w:rsidR="000333C1" w:rsidRDefault="00000000">
      <w:pPr>
        <w:ind w:left="360"/>
        <w:rPr>
          <w:sz w:val="24"/>
          <w:szCs w:val="24"/>
        </w:rPr>
      </w:pPr>
      <w:r>
        <w:rPr>
          <w:sz w:val="24"/>
          <w:szCs w:val="24"/>
        </w:rPr>
        <w:t xml:space="preserve">We plan to encourage widespread adoption of our OER project. We have established two </w:t>
      </w:r>
      <w:proofErr w:type="spellStart"/>
      <w:r>
        <w:rPr>
          <w:sz w:val="24"/>
          <w:szCs w:val="24"/>
        </w:rPr>
        <w:t>LibGuides</w:t>
      </w:r>
      <w:proofErr w:type="spellEnd"/>
      <w:r>
        <w:rPr>
          <w:sz w:val="24"/>
          <w:szCs w:val="24"/>
        </w:rPr>
        <w:t xml:space="preserve"> to house the material for open access:</w:t>
      </w:r>
    </w:p>
    <w:p w14:paraId="0626D70A" w14:textId="77777777" w:rsidR="000333C1" w:rsidRDefault="00000000">
      <w:pPr>
        <w:ind w:left="360"/>
        <w:rPr>
          <w:sz w:val="24"/>
          <w:szCs w:val="24"/>
        </w:rPr>
      </w:pPr>
      <w:r>
        <w:rPr>
          <w:sz w:val="24"/>
          <w:szCs w:val="24"/>
        </w:rPr>
        <w:t xml:space="preserve">Student Access: </w:t>
      </w:r>
      <w:hyperlink r:id="rId12">
        <w:r>
          <w:rPr>
            <w:color w:val="1155CC"/>
            <w:sz w:val="24"/>
            <w:szCs w:val="24"/>
            <w:u w:val="single"/>
          </w:rPr>
          <w:t>https://georgiasouthern.libguides.com/enola</w:t>
        </w:r>
      </w:hyperlink>
    </w:p>
    <w:p w14:paraId="1B14554E" w14:textId="77777777" w:rsidR="000333C1" w:rsidRDefault="00000000">
      <w:pPr>
        <w:ind w:left="360"/>
        <w:rPr>
          <w:sz w:val="24"/>
          <w:szCs w:val="24"/>
        </w:rPr>
      </w:pPr>
      <w:r>
        <w:rPr>
          <w:sz w:val="24"/>
          <w:szCs w:val="24"/>
        </w:rPr>
        <w:t xml:space="preserve">Instructors Manual: </w:t>
      </w:r>
      <w:hyperlink r:id="rId13">
        <w:r>
          <w:rPr>
            <w:color w:val="1155CC"/>
            <w:sz w:val="24"/>
            <w:szCs w:val="24"/>
            <w:u w:val="single"/>
          </w:rPr>
          <w:t>https://georgiasouthern.libguides.com/EnolaInstructor</w:t>
        </w:r>
      </w:hyperlink>
    </w:p>
    <w:p w14:paraId="76194D6D" w14:textId="77777777" w:rsidR="000333C1" w:rsidRDefault="00000000">
      <w:pPr>
        <w:ind w:left="360"/>
        <w:rPr>
          <w:sz w:val="24"/>
          <w:szCs w:val="24"/>
        </w:rPr>
      </w:pPr>
      <w:r>
        <w:rPr>
          <w:sz w:val="24"/>
          <w:szCs w:val="24"/>
        </w:rPr>
        <w:t>With our grant funds, we printed 35 copies of the Instructors Manual and Student Gamebook that we will distribute to selected faculty teaching in the University System of Georgia to introduce them to the material and encourage adoption of The Enola Gay Controversy, 1994-1995. We also printed 340 copies of the gamebook to distribute for free to students on the Georgia Southern campuses who play the game in the next year.</w:t>
      </w:r>
    </w:p>
    <w:p w14:paraId="43BC425D" w14:textId="77777777" w:rsidR="000333C1" w:rsidRDefault="00000000">
      <w:pPr>
        <w:pStyle w:val="Heading1"/>
        <w:numPr>
          <w:ilvl w:val="0"/>
          <w:numId w:val="6"/>
        </w:numPr>
        <w:ind w:left="360"/>
      </w:pPr>
      <w:r>
        <w:t>Future Affordable Materials Plans</w:t>
      </w:r>
    </w:p>
    <w:p w14:paraId="284AB5B0" w14:textId="77777777" w:rsidR="000333C1" w:rsidRDefault="00000000">
      <w:pPr>
        <w:ind w:left="360"/>
        <w:rPr>
          <w:sz w:val="24"/>
          <w:szCs w:val="24"/>
        </w:rPr>
      </w:pPr>
      <w:r>
        <w:rPr>
          <w:i/>
          <w:sz w:val="24"/>
          <w:szCs w:val="24"/>
        </w:rPr>
        <w:t>Describe any impacts or influences this project has had on your thinking about or selection of learning materials in this and other courses that you will teach in the future.</w:t>
      </w:r>
    </w:p>
    <w:p w14:paraId="5528FADA" w14:textId="77777777" w:rsidR="000333C1" w:rsidRDefault="00000000">
      <w:pPr>
        <w:ind w:left="360"/>
        <w:rPr>
          <w:sz w:val="24"/>
          <w:szCs w:val="24"/>
        </w:rPr>
      </w:pPr>
      <w:r>
        <w:rPr>
          <w:sz w:val="24"/>
          <w:szCs w:val="24"/>
        </w:rPr>
        <w:t>We have long been concerned about affordability of learning materials but creating our own OER introduced us to the widespread availability of materials for our history courses. Inspired by the concerns expressed in the ALG program, Allison Belzer taught an upper-division course using only OER and free materials in fall 2022 and cut down significantly on the cost of materials for her core course. For Alena Pirok the project revealed the extensive options available through the library and she is using free-to-students for her Summer 2023 Wexford, Ireland course.</w:t>
      </w:r>
    </w:p>
    <w:p w14:paraId="202C55D6" w14:textId="77777777" w:rsidR="000333C1" w:rsidRDefault="00000000">
      <w:pPr>
        <w:pStyle w:val="Heading1"/>
        <w:numPr>
          <w:ilvl w:val="0"/>
          <w:numId w:val="6"/>
        </w:numPr>
        <w:ind w:left="360"/>
      </w:pPr>
      <w:r>
        <w:t>Future Scholarship Plans</w:t>
      </w:r>
    </w:p>
    <w:p w14:paraId="5FE5C802" w14:textId="77777777" w:rsidR="000333C1" w:rsidRDefault="00000000">
      <w:pPr>
        <w:ind w:left="360"/>
        <w:rPr>
          <w:sz w:val="24"/>
          <w:szCs w:val="24"/>
        </w:rPr>
      </w:pPr>
      <w:r>
        <w:rPr>
          <w:i/>
          <w:sz w:val="24"/>
          <w:szCs w:val="24"/>
        </w:rPr>
        <w:t xml:space="preserve">Describe any planned or actual papers, presentations, publications, or other professional activities that you expect to produce that reflect your work on this project. </w:t>
      </w:r>
    </w:p>
    <w:p w14:paraId="0D36E9B1" w14:textId="77777777" w:rsidR="000333C1" w:rsidRDefault="00000000">
      <w:pPr>
        <w:ind w:left="360"/>
        <w:rPr>
          <w:sz w:val="24"/>
          <w:szCs w:val="24"/>
        </w:rPr>
      </w:pPr>
      <w:r>
        <w:rPr>
          <w:sz w:val="24"/>
          <w:szCs w:val="24"/>
        </w:rPr>
        <w:t>Drs. Belzer and Pirok intend to discuss their process of creating an OER roleplaying game with particular emphasis on incorporating students as game-builders in the 2024 Open Education Week conference at Kennesaw State University. Dr. Belzer intends to write a chapter on this experience for an upcoming edited volume tentatively titled, “Serious Fun,” edited by D. Jason Slone of Georgia Southern and published by UNC Press.</w:t>
      </w:r>
    </w:p>
    <w:p w14:paraId="0EAFF389" w14:textId="77777777" w:rsidR="000333C1" w:rsidRDefault="00000000">
      <w:pPr>
        <w:pStyle w:val="Heading1"/>
        <w:numPr>
          <w:ilvl w:val="0"/>
          <w:numId w:val="6"/>
        </w:numPr>
        <w:ind w:left="360"/>
      </w:pPr>
      <w:r>
        <w:t xml:space="preserve">Description of Photograph (optional) </w:t>
      </w:r>
    </w:p>
    <w:p w14:paraId="0F1E8625" w14:textId="77777777" w:rsidR="000333C1" w:rsidRDefault="00000000">
      <w:pPr>
        <w:ind w:left="360"/>
        <w:rPr>
          <w:sz w:val="24"/>
          <w:szCs w:val="24"/>
        </w:rPr>
      </w:pPr>
      <w:r>
        <w:rPr>
          <w:i/>
          <w:sz w:val="24"/>
          <w:szCs w:val="24"/>
        </w:rPr>
        <w:t xml:space="preserve">This is where a team can list the names of the people shown in this separately uploaded photograph, along with their roles, if applicable. </w:t>
      </w:r>
    </w:p>
    <w:p w14:paraId="210CF5D6" w14:textId="77777777" w:rsidR="000333C1" w:rsidRDefault="00000000">
      <w:pPr>
        <w:ind w:left="360"/>
        <w:rPr>
          <w:sz w:val="24"/>
          <w:szCs w:val="24"/>
        </w:rPr>
      </w:pPr>
      <w:r>
        <w:rPr>
          <w:sz w:val="24"/>
          <w:szCs w:val="24"/>
        </w:rPr>
        <w:lastRenderedPageBreak/>
        <w:t xml:space="preserve">This photograph shows students enrolled in Hist 1112 Honors World Civilization II at the Armstrong Campus of Georgia Southern University playing </w:t>
      </w:r>
      <w:r w:rsidRPr="00BA734E">
        <w:rPr>
          <w:i/>
          <w:iCs/>
          <w:sz w:val="24"/>
          <w:szCs w:val="24"/>
        </w:rPr>
        <w:t>The Enola Gay Controversy, 1994-1995</w:t>
      </w:r>
      <w:r>
        <w:rPr>
          <w:sz w:val="24"/>
          <w:szCs w:val="24"/>
        </w:rPr>
        <w:t xml:space="preserve"> in </w:t>
      </w:r>
      <w:proofErr w:type="gramStart"/>
      <w:r>
        <w:rPr>
          <w:sz w:val="24"/>
          <w:szCs w:val="24"/>
        </w:rPr>
        <w:t>November,</w:t>
      </w:r>
      <w:proofErr w:type="gramEnd"/>
      <w:r>
        <w:rPr>
          <w:sz w:val="24"/>
          <w:szCs w:val="24"/>
        </w:rPr>
        <w:t xml:space="preserve"> 2022.</w:t>
      </w:r>
    </w:p>
    <w:p w14:paraId="04CEDD32" w14:textId="77777777" w:rsidR="00BA734E" w:rsidRDefault="00BA734E">
      <w:pPr>
        <w:ind w:left="360"/>
        <w:rPr>
          <w:sz w:val="24"/>
          <w:szCs w:val="24"/>
        </w:rPr>
      </w:pPr>
    </w:p>
    <w:p w14:paraId="53F6B002" w14:textId="77777777" w:rsidR="00BA734E" w:rsidRDefault="00BA734E">
      <w:pPr>
        <w:ind w:left="360"/>
        <w:rPr>
          <w:sz w:val="24"/>
          <w:szCs w:val="24"/>
        </w:rPr>
      </w:pPr>
    </w:p>
    <w:p w14:paraId="2FA23ABD" w14:textId="581C9198" w:rsidR="00BA734E" w:rsidRDefault="00BA734E">
      <w:pPr>
        <w:ind w:left="360"/>
        <w:rPr>
          <w:sz w:val="24"/>
          <w:szCs w:val="24"/>
        </w:rPr>
      </w:pPr>
      <w:r>
        <w:rPr>
          <w:noProof/>
          <w:sz w:val="24"/>
          <w:szCs w:val="24"/>
        </w:rPr>
        <w:drawing>
          <wp:inline distT="0" distB="0" distL="0" distR="0" wp14:anchorId="5B0A4AE9" wp14:editId="2A345161">
            <wp:extent cx="5943600" cy="3103880"/>
            <wp:effectExtent l="0" t="0" r="0" b="0"/>
            <wp:docPr id="238871022" name="Picture 1" descr="A group of people in a classroo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871022" name="Picture 1" descr="A group of people in a classroom&#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3103880"/>
                    </a:xfrm>
                    <a:prstGeom prst="rect">
                      <a:avLst/>
                    </a:prstGeom>
                  </pic:spPr>
                </pic:pic>
              </a:graphicData>
            </a:graphic>
          </wp:inline>
        </w:drawing>
      </w:r>
    </w:p>
    <w:sectPr w:rsidR="00BA734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C4071"/>
    <w:multiLevelType w:val="multilevel"/>
    <w:tmpl w:val="EF60B7B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21AD2293"/>
    <w:multiLevelType w:val="multilevel"/>
    <w:tmpl w:val="35AA32C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2C296343"/>
    <w:multiLevelType w:val="multilevel"/>
    <w:tmpl w:val="989ACA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2052803"/>
    <w:multiLevelType w:val="multilevel"/>
    <w:tmpl w:val="8C762D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C2E48A1"/>
    <w:multiLevelType w:val="multilevel"/>
    <w:tmpl w:val="1BF61F8C"/>
    <w:lvl w:ilvl="0">
      <w:start w:val="1"/>
      <w:numFmt w:val="decimal"/>
      <w:lvlText w:val="%1."/>
      <w:lvlJc w:val="left"/>
      <w:pPr>
        <w:ind w:left="720" w:hanging="36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1491A27"/>
    <w:multiLevelType w:val="multilevel"/>
    <w:tmpl w:val="E7BE12B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16cid:durableId="273942944">
    <w:abstractNumId w:val="0"/>
  </w:num>
  <w:num w:numId="2" w16cid:durableId="1838109963">
    <w:abstractNumId w:val="3"/>
  </w:num>
  <w:num w:numId="3" w16cid:durableId="262417586">
    <w:abstractNumId w:val="1"/>
  </w:num>
  <w:num w:numId="4" w16cid:durableId="1568875318">
    <w:abstractNumId w:val="5"/>
  </w:num>
  <w:num w:numId="5" w16cid:durableId="820848670">
    <w:abstractNumId w:val="2"/>
  </w:num>
  <w:num w:numId="6" w16cid:durableId="3647966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3C1"/>
    <w:rsid w:val="000333C1"/>
    <w:rsid w:val="008C01A4"/>
    <w:rsid w:val="00BA73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597D79D"/>
  <w15:docId w15:val="{A6051E6B-D6D5-4046-B9A6-210412593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85B86"/>
    <w:pPr>
      <w:jc w:val="center"/>
    </w:pPr>
    <w:rPr>
      <w:b/>
      <w:sz w:val="28"/>
      <w:szCs w:val="28"/>
    </w:rPr>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Normal"/>
    <w:next w:val="Normal"/>
    <w:link w:val="SubtitleChar"/>
    <w:uiPriority w:val="11"/>
    <w:qFormat/>
    <w:pPr>
      <w:jc w:val="center"/>
    </w:pPr>
    <w:rPr>
      <w:b/>
      <w:sz w:val="28"/>
      <w:szCs w:val="28"/>
    </w:rPr>
  </w:style>
  <w:style w:type="character" w:customStyle="1" w:styleId="SubtitleChar">
    <w:name w:val="Subtitle Char"/>
    <w:basedOn w:val="DefaultParagraphFont"/>
    <w:link w:val="Subtitle"/>
    <w:uiPriority w:val="11"/>
    <w:rsid w:val="00285B86"/>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georgiasouthern.libguides.com/enola" TargetMode="External"/><Relationship Id="rId13" Type="http://schemas.openxmlformats.org/officeDocument/2006/relationships/hyperlink" Target="https://georgiasouthern.libguides.com/EnolaInstructor" TargetMode="Externa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hyperlink" Target="https://creativecommons.org/share-your-work/" TargetMode="External"/><Relationship Id="rId12" Type="http://schemas.openxmlformats.org/officeDocument/2006/relationships/hyperlink" Target="https://georgiasouthern.libguides.com/enola"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survey.zohopublic.com/zs/xTCCvG" TargetMode="Externa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georgiasouthern.libguides.com/EnolaInstructor"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hE3kg+l6xZiBIUQ1G7to07dOtg==">CgMxLjA4AHIhMWNYNkM0UWNXeHQxRFBYUko5Mm14VnBOX3p3clA0aldf</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DDFC6B6-D694-4EDF-A7DA-4A1B82D66EA5}"/>
</file>

<file path=customXml/itemProps3.xml><?xml version="1.0" encoding="utf-8"?>
<ds:datastoreItem xmlns:ds="http://schemas.openxmlformats.org/officeDocument/2006/customXml" ds:itemID="{85C8665F-C9D6-4428-90C9-E4AE9DFEF3AB}"/>
</file>

<file path=docProps/app.xml><?xml version="1.0" encoding="utf-8"?>
<Properties xmlns="http://schemas.openxmlformats.org/officeDocument/2006/extended-properties" xmlns:vt="http://schemas.openxmlformats.org/officeDocument/2006/docPropsVTypes">
  <Template>Normal.dotm</Template>
  <TotalTime>1</TotalTime>
  <Pages>11</Pages>
  <Words>3650</Words>
  <Characters>20809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Gallant</dc:creator>
  <cp:lastModifiedBy>Allison Belzer</cp:lastModifiedBy>
  <cp:revision>2</cp:revision>
  <dcterms:created xsi:type="dcterms:W3CDTF">2023-05-25T19:58:00Z</dcterms:created>
  <dcterms:modified xsi:type="dcterms:W3CDTF">2023-05-25T19:58:00Z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