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rFonts w:ascii="Arial" w:cs="Arial" w:eastAsia="Arial" w:hAnsi="Arial"/>
          <w:b w:val="1"/>
          <w:sz w:val="38"/>
          <w:szCs w:val="38"/>
        </w:rPr>
      </w:pPr>
      <w:r w:rsidDel="00000000" w:rsidR="00000000" w:rsidRPr="00000000">
        <w:rPr>
          <w:rFonts w:ascii="Arial" w:cs="Arial" w:eastAsia="Arial" w:hAnsi="Arial"/>
          <w:sz w:val="30"/>
          <w:szCs w:val="30"/>
          <w:rtl w:val="0"/>
        </w:rPr>
        <w:t xml:space="preserve">Name: </w:t>
      </w:r>
      <w:r w:rsidDel="00000000" w:rsidR="00000000" w:rsidRPr="00000000">
        <w:rPr>
          <w:rFonts w:ascii="Arial" w:cs="Arial" w:eastAsia="Arial" w:hAnsi="Arial"/>
          <w:b w:val="1"/>
          <w:sz w:val="38"/>
          <w:szCs w:val="38"/>
          <w:rtl w:val="0"/>
        </w:rPr>
        <w:t xml:space="preserve">Robert McCormick Adams </w:t>
      </w:r>
    </w:p>
    <w:p w:rsidR="00000000" w:rsidDel="00000000" w:rsidP="00000000" w:rsidRDefault="00000000" w:rsidRPr="00000000" w14:paraId="00000009">
      <w:pPr>
        <w:rPr>
          <w:rFonts w:ascii="Arial" w:cs="Arial" w:eastAsia="Arial" w:hAnsi="Arial"/>
          <w:color w:val="000000"/>
          <w:sz w:val="30"/>
          <w:szCs w:val="30"/>
        </w:rPr>
      </w:pPr>
      <w:r w:rsidDel="00000000" w:rsidR="00000000" w:rsidRPr="00000000">
        <w:rPr>
          <w:rFonts w:ascii="Arial" w:cs="Arial" w:eastAsia="Arial" w:hAnsi="Arial"/>
          <w:sz w:val="30"/>
          <w:szCs w:val="30"/>
          <w:rtl w:val="0"/>
        </w:rPr>
        <w:t xml:space="preserve">Faction: Curators</w:t>
      </w:r>
      <w:r w:rsidDel="00000000" w:rsidR="00000000" w:rsidRPr="00000000">
        <w:rPr>
          <w:rtl w:val="0"/>
        </w:rPr>
      </w:r>
    </w:p>
    <w:p w:rsidR="00000000" w:rsidDel="00000000" w:rsidP="00000000" w:rsidRDefault="00000000" w:rsidRPr="00000000" w14:paraId="0000000A">
      <w:pPr>
        <w:rPr>
          <w:rFonts w:ascii="Arial" w:cs="Arial" w:eastAsia="Arial" w:hAnsi="Arial"/>
          <w:color w:val="000000"/>
          <w:sz w:val="30"/>
          <w:szCs w:val="30"/>
        </w:rPr>
      </w:pPr>
      <w:r w:rsidDel="00000000" w:rsidR="00000000" w:rsidRPr="00000000">
        <w:rPr>
          <w:rFonts w:ascii="Arial" w:cs="Arial" w:eastAsia="Arial" w:hAnsi="Arial"/>
          <w:sz w:val="30"/>
          <w:szCs w:val="30"/>
          <w:rtl w:val="0"/>
        </w:rPr>
        <w:t xml:space="preserve">Secretary of the Smithsonian </w:t>
      </w:r>
      <w:r w:rsidDel="00000000" w:rsidR="00000000" w:rsidRPr="00000000">
        <w:rPr>
          <w:rtl w:val="0"/>
        </w:rPr>
      </w:r>
    </w:p>
    <w:p w:rsidR="00000000" w:rsidDel="00000000" w:rsidP="00000000" w:rsidRDefault="00000000" w:rsidRPr="00000000" w14:paraId="0000000B">
      <w:pPr>
        <w:rPr>
          <w:rFonts w:ascii="Arial" w:cs="Arial" w:eastAsia="Arial" w:hAnsi="Arial"/>
          <w:color w:val="000000"/>
        </w:rPr>
      </w:pPr>
      <w:r w:rsidDel="00000000" w:rsidR="00000000" w:rsidRPr="00000000">
        <w:rPr>
          <w:rtl w:val="0"/>
        </w:rPr>
      </w:r>
    </w:p>
    <w:p w:rsidR="00000000" w:rsidDel="00000000" w:rsidP="00000000" w:rsidRDefault="00000000" w:rsidRPr="00000000" w14:paraId="0000000C">
      <w:pPr>
        <w:rPr>
          <w:rFonts w:ascii="Arial" w:cs="Arial" w:eastAsia="Arial" w:hAnsi="Arial"/>
          <w:color w:val="000000"/>
        </w:rPr>
      </w:pPr>
      <w:r w:rsidDel="00000000" w:rsidR="00000000" w:rsidRPr="00000000">
        <w:rPr>
          <w:rFonts w:ascii="Arial" w:cs="Arial" w:eastAsia="Arial" w:hAnsi="Arial"/>
          <w:b w:val="1"/>
          <w:sz w:val="32"/>
          <w:szCs w:val="32"/>
          <w:u w:val="single"/>
          <w:rtl w:val="0"/>
        </w:rPr>
        <w:t xml:space="preserve">Background</w:t>
      </w:r>
      <w:r w:rsidDel="00000000" w:rsidR="00000000" w:rsidRPr="00000000">
        <w:rPr>
          <w:rFonts w:ascii="Arial" w:cs="Arial" w:eastAsia="Arial" w:hAnsi="Arial"/>
          <w:b w:val="1"/>
          <w:sz w:val="32"/>
          <w:szCs w:val="32"/>
          <w:rtl w:val="0"/>
        </w:rPr>
        <w:t xml:space="preserve">:</w:t>
      </w:r>
      <w:r w:rsidDel="00000000" w:rsidR="00000000" w:rsidRPr="00000000">
        <w:rPr>
          <w:rtl w:val="0"/>
        </w:rPr>
      </w:r>
    </w:p>
    <w:p w:rsidR="00000000" w:rsidDel="00000000" w:rsidP="00000000" w:rsidRDefault="00000000" w:rsidRPr="00000000" w14:paraId="0000000D">
      <w:pPr>
        <w:rPr>
          <w:rFonts w:ascii="Arial" w:cs="Arial" w:eastAsia="Arial" w:hAnsi="Arial"/>
          <w:color w:val="000000"/>
        </w:rPr>
      </w:pPr>
      <w:r w:rsidDel="00000000" w:rsidR="00000000" w:rsidRPr="00000000">
        <w:rPr>
          <w:rFonts w:ascii="Arial" w:cs="Arial" w:eastAsia="Arial" w:hAnsi="Arial"/>
          <w:rtl w:val="0"/>
        </w:rPr>
        <w:t xml:space="preserve">You were born in Chicago in 1926. Growing up you were obsessed with history and exploration, consuming as many adventure books and film serials as you could. Your parents said it rotted your brain, but for you, it was the closest thing to real adventure you could get living in the city. Eventually, your childhood obsession became real intellectual curiosity, and you began studying history and anthropology at the University of Chicago, where you earned your bachelor’s degree and eventually your PhD.</w:t>
      </w:r>
      <w:r w:rsidDel="00000000" w:rsidR="00000000" w:rsidRPr="00000000">
        <w:rPr>
          <w:rtl w:val="0"/>
        </w:rPr>
      </w:r>
    </w:p>
    <w:p w:rsidR="00000000" w:rsidDel="00000000" w:rsidP="00000000" w:rsidRDefault="00000000" w:rsidRPr="00000000" w14:paraId="0000000E">
      <w:pPr>
        <w:rPr>
          <w:rFonts w:ascii="Arial" w:cs="Arial" w:eastAsia="Arial" w:hAnsi="Arial"/>
          <w:color w:val="000000"/>
        </w:rPr>
      </w:pPr>
      <w:r w:rsidDel="00000000" w:rsidR="00000000" w:rsidRPr="00000000">
        <w:rPr>
          <w:rtl w:val="0"/>
        </w:rPr>
      </w:r>
    </w:p>
    <w:p w:rsidR="00000000" w:rsidDel="00000000" w:rsidP="00000000" w:rsidRDefault="00000000" w:rsidRPr="00000000" w14:paraId="0000000F">
      <w:pPr>
        <w:rPr>
          <w:rFonts w:ascii="Arial" w:cs="Arial" w:eastAsia="Arial" w:hAnsi="Arial"/>
          <w:color w:val="000000"/>
        </w:rPr>
      </w:pPr>
      <w:r w:rsidDel="00000000" w:rsidR="00000000" w:rsidRPr="00000000">
        <w:rPr>
          <w:rFonts w:ascii="Arial" w:cs="Arial" w:eastAsia="Arial" w:hAnsi="Arial"/>
          <w:rtl w:val="0"/>
        </w:rPr>
        <w:t xml:space="preserve">You went on to teach at the University of Chicago and after years of dedicated service in the Departments of Anthropology and Near Eastern Languages and Civilizations, you were appointed as Provost of the University in 1982. Two years later, however, a dream job fell into your lap when you were offered a position as Secretary of the Smithsonian. You jumped at the opportunity as fast as you could and became one of the most important figures in public history almost overnight. With this came several challenges, though. As the </w:t>
      </w:r>
      <w:r w:rsidDel="00000000" w:rsidR="00000000" w:rsidRPr="00000000">
        <w:rPr>
          <w:rFonts w:ascii="Arial" w:cs="Arial" w:eastAsia="Arial" w:hAnsi="Arial"/>
          <w:color w:val="222222"/>
          <w:highlight w:val="white"/>
          <w:rtl w:val="0"/>
        </w:rPr>
        <w:t xml:space="preserve">head of an Institution with “thirteen museums, the National Zoo, and scientific and cultural research facilities in nine states and the Republic of Panama,” you saw your share of bureaucracy and P.R. problems and soon learned how difficult it was to balance the goals of public education, public attraction, and public approval. Nevertheless, you want museums to be arenas for “confrontation, experimentation, and debate.”</w:t>
      </w:r>
      <w:r w:rsidDel="00000000" w:rsidR="00000000" w:rsidRPr="00000000">
        <w:rPr>
          <w:rtl w:val="0"/>
        </w:rPr>
      </w:r>
    </w:p>
    <w:p w:rsidR="00000000" w:rsidDel="00000000" w:rsidP="00000000" w:rsidRDefault="00000000" w:rsidRPr="00000000" w14:paraId="00000010">
      <w:pPr>
        <w:rPr>
          <w:rFonts w:ascii="Arial" w:cs="Arial" w:eastAsia="Arial" w:hAnsi="Arial"/>
          <w:color w:val="000000"/>
        </w:rPr>
      </w:pPr>
      <w:r w:rsidDel="00000000" w:rsidR="00000000" w:rsidRPr="00000000">
        <w:rPr>
          <w:rtl w:val="0"/>
        </w:rPr>
      </w:r>
    </w:p>
    <w:p w:rsidR="00000000" w:rsidDel="00000000" w:rsidP="00000000" w:rsidRDefault="00000000" w:rsidRPr="00000000" w14:paraId="00000011">
      <w:pPr>
        <w:rPr>
          <w:rFonts w:ascii="Arial" w:cs="Arial" w:eastAsia="Arial" w:hAnsi="Arial"/>
          <w:color w:val="000000"/>
        </w:rPr>
      </w:pPr>
      <w:r w:rsidDel="00000000" w:rsidR="00000000" w:rsidRPr="00000000">
        <w:rPr>
          <w:rFonts w:ascii="Arial" w:cs="Arial" w:eastAsia="Arial" w:hAnsi="Arial"/>
          <w:rtl w:val="0"/>
        </w:rPr>
        <w:t xml:space="preserve">In 1988 you and Martin Harwit, director of the National Air and Space Museum (NASM) began planning to exhibit the refurbished </w:t>
      </w:r>
      <w:r w:rsidDel="00000000" w:rsidR="00000000" w:rsidRPr="00000000">
        <w:rPr>
          <w:rFonts w:ascii="Arial" w:cs="Arial" w:eastAsia="Arial" w:hAnsi="Arial"/>
          <w:i w:val="1"/>
          <w:rtl w:val="0"/>
        </w:rPr>
        <w:t xml:space="preserve">Enola Gay</w:t>
      </w:r>
      <w:r w:rsidDel="00000000" w:rsidR="00000000" w:rsidRPr="00000000">
        <w:rPr>
          <w:rFonts w:ascii="Arial" w:cs="Arial" w:eastAsia="Arial" w:hAnsi="Arial"/>
          <w:rtl w:val="0"/>
        </w:rPr>
        <w:t xml:space="preserve">. Encapsulating your goals, you told the press, “We are in the business of confronting and learning from history, not suppressing it." After hosting a series of lectures and exhibits on strategic bombing in World War II, the NASM curators began developing the </w:t>
      </w:r>
      <w:r w:rsidDel="00000000" w:rsidR="00000000" w:rsidRPr="00000000">
        <w:rPr>
          <w:rFonts w:ascii="Arial" w:cs="Arial" w:eastAsia="Arial" w:hAnsi="Arial"/>
          <w:i w:val="1"/>
          <w:rtl w:val="0"/>
        </w:rPr>
        <w:t xml:space="preserve">Enola Gay</w:t>
      </w:r>
      <w:r w:rsidDel="00000000" w:rsidR="00000000" w:rsidRPr="00000000">
        <w:rPr>
          <w:rFonts w:ascii="Arial" w:cs="Arial" w:eastAsia="Arial" w:hAnsi="Arial"/>
          <w:rtl w:val="0"/>
        </w:rPr>
        <w:t xml:space="preserve"> exhibit “to help visitors understand this pivotal moment in the history of the 20th century.” By July of 1993, the exhibit was taking shape. Entitled “Crossroads: The End of World War II, the Atomic Bomb, and the Onset of the Cold War,” it emphasizes that the use of nuclear weapons against Japan marked a turning point (a crossroads) in history. You have expressed some concerns to Harwit, “I've read your planning document with interest, and find much of it compelling. There could be an exhibit here that would do the Smithsonian credit. On the other hand, there are some, fundamental aspects of it with which I am no more in agreement now than when we have discussed them on previous occasions.” Director Harwit has been working with head curator Tom Crouch to address your worries.</w:t>
      </w:r>
      <w:r w:rsidDel="00000000" w:rsidR="00000000" w:rsidRPr="00000000">
        <w:rPr>
          <w:rtl w:val="0"/>
        </w:rPr>
      </w:r>
    </w:p>
    <w:p w:rsidR="00000000" w:rsidDel="00000000" w:rsidP="00000000" w:rsidRDefault="00000000" w:rsidRPr="00000000" w14:paraId="00000012">
      <w:pPr>
        <w:rPr>
          <w:rFonts w:ascii="Arial" w:cs="Arial" w:eastAsia="Arial" w:hAnsi="Arial"/>
          <w:color w:val="000000"/>
        </w:rPr>
      </w:pPr>
      <w:r w:rsidDel="00000000" w:rsidR="00000000" w:rsidRPr="00000000">
        <w:rPr>
          <w:rtl w:val="0"/>
        </w:rPr>
      </w:r>
    </w:p>
    <w:p w:rsidR="00000000" w:rsidDel="00000000" w:rsidP="00000000" w:rsidRDefault="00000000" w:rsidRPr="00000000" w14:paraId="00000013">
      <w:pPr>
        <w:rPr>
          <w:rFonts w:ascii="Arial" w:cs="Arial" w:eastAsia="Arial" w:hAnsi="Arial"/>
          <w:color w:val="000000"/>
        </w:rPr>
      </w:pPr>
      <w:r w:rsidDel="00000000" w:rsidR="00000000" w:rsidRPr="00000000">
        <w:rPr>
          <w:rFonts w:ascii="Arial" w:cs="Arial" w:eastAsia="Arial" w:hAnsi="Arial"/>
          <w:rtl w:val="0"/>
        </w:rPr>
        <w:t xml:space="preserve">Meanwhile, the Air Force Association (AFA) is keeping tabs on the exhibit plans. The August 1993 issue of </w:t>
      </w:r>
      <w:r w:rsidDel="00000000" w:rsidR="00000000" w:rsidRPr="00000000">
        <w:rPr>
          <w:rFonts w:ascii="Arial" w:cs="Arial" w:eastAsia="Arial" w:hAnsi="Arial"/>
          <w:i w:val="1"/>
          <w:rtl w:val="0"/>
        </w:rPr>
        <w:t xml:space="preserve">Air Force Magazine</w:t>
      </w:r>
      <w:r w:rsidDel="00000000" w:rsidR="00000000" w:rsidRPr="00000000">
        <w:rPr>
          <w:rFonts w:ascii="Arial" w:cs="Arial" w:eastAsia="Arial" w:hAnsi="Arial"/>
          <w:rtl w:val="0"/>
        </w:rPr>
        <w:t xml:space="preserve"> ran a positive story about the refurbished </w:t>
      </w:r>
      <w:r w:rsidDel="00000000" w:rsidR="00000000" w:rsidRPr="00000000">
        <w:rPr>
          <w:rFonts w:ascii="Arial" w:cs="Arial" w:eastAsia="Arial" w:hAnsi="Arial"/>
          <w:i w:val="1"/>
          <w:rtl w:val="0"/>
        </w:rPr>
        <w:t xml:space="preserve">Enola Gay</w:t>
      </w:r>
      <w:r w:rsidDel="00000000" w:rsidR="00000000" w:rsidRPr="00000000">
        <w:rPr>
          <w:rFonts w:ascii="Arial" w:cs="Arial" w:eastAsia="Arial" w:hAnsi="Arial"/>
          <w:rtl w:val="0"/>
        </w:rPr>
        <w:t xml:space="preserve"> going back on display. But a disgruntled veteran, Burr Bennett, wrote a letter to the editor about his concern that NASM will not display the </w:t>
      </w:r>
      <w:r w:rsidDel="00000000" w:rsidR="00000000" w:rsidRPr="00000000">
        <w:rPr>
          <w:rFonts w:ascii="Arial" w:cs="Arial" w:eastAsia="Arial" w:hAnsi="Arial"/>
          <w:i w:val="1"/>
          <w:rtl w:val="0"/>
        </w:rPr>
        <w:t xml:space="preserve">Enola Gay</w:t>
      </w:r>
      <w:r w:rsidDel="00000000" w:rsidR="00000000" w:rsidRPr="00000000">
        <w:rPr>
          <w:rFonts w:ascii="Arial" w:cs="Arial" w:eastAsia="Arial" w:hAnsi="Arial"/>
          <w:rtl w:val="0"/>
        </w:rPr>
        <w:t xml:space="preserve"> “proudly.” He has collected 5000 signatures from supporters. Dialogue has begun between ASA and NASM officials, but the AFA becomes suspicious of the NASM leadership and starts collecting documents that outline the museum’s mission.</w:t>
      </w:r>
      <w:r w:rsidDel="00000000" w:rsidR="00000000" w:rsidRPr="00000000">
        <w:rPr>
          <w:rtl w:val="0"/>
        </w:rPr>
      </w:r>
    </w:p>
    <w:p w:rsidR="00000000" w:rsidDel="00000000" w:rsidP="00000000" w:rsidRDefault="00000000" w:rsidRPr="00000000" w14:paraId="00000014">
      <w:pPr>
        <w:rPr>
          <w:rFonts w:ascii="Arial" w:cs="Arial" w:eastAsia="Arial" w:hAnsi="Arial"/>
          <w:color w:val="000000"/>
        </w:rPr>
      </w:pPr>
      <w:r w:rsidDel="00000000" w:rsidR="00000000" w:rsidRPr="00000000">
        <w:rPr>
          <w:rtl w:val="0"/>
        </w:rPr>
      </w:r>
    </w:p>
    <w:p w:rsidR="00000000" w:rsidDel="00000000" w:rsidP="00000000" w:rsidRDefault="00000000" w:rsidRPr="00000000" w14:paraId="00000015">
      <w:pPr>
        <w:rPr>
          <w:rFonts w:ascii="Arial" w:cs="Arial" w:eastAsia="Arial" w:hAnsi="Arial"/>
          <w:color w:val="000000"/>
        </w:rPr>
      </w:pPr>
      <w:r w:rsidDel="00000000" w:rsidR="00000000" w:rsidRPr="00000000">
        <w:rPr>
          <w:rFonts w:ascii="Arial" w:cs="Arial" w:eastAsia="Arial" w:hAnsi="Arial"/>
          <w:rtl w:val="0"/>
        </w:rPr>
        <w:t xml:space="preserve">It is now February 1994, and all hell is about to break loose. Harwit sent a copy of the “Crossroads” draft to the AFA, asking that the director Monroe Hatch “not circulate the material at the time.” An exhibit meant to mark the 50th anniversary of the atomic bombings of Hiroshima and Nagasaki is turning into a political and cultural firestorm for one of the Smithsonian’s most popular and </w:t>
      </w:r>
      <w:r w:rsidDel="00000000" w:rsidR="00000000" w:rsidRPr="00000000">
        <w:rPr>
          <w:rFonts w:ascii="Arial" w:cs="Arial" w:eastAsia="Arial" w:hAnsi="Arial"/>
          <w:color w:val="222222"/>
          <w:highlight w:val="white"/>
          <w:rtl w:val="0"/>
        </w:rPr>
        <w:t xml:space="preserve">successful museums. </w:t>
      </w:r>
      <w:r w:rsidDel="00000000" w:rsidR="00000000" w:rsidRPr="00000000">
        <w:rPr>
          <w:rtl w:val="0"/>
        </w:rPr>
      </w:r>
    </w:p>
    <w:p w:rsidR="00000000" w:rsidDel="00000000" w:rsidP="00000000" w:rsidRDefault="00000000" w:rsidRPr="00000000" w14:paraId="00000016">
      <w:pPr>
        <w:rPr>
          <w:rFonts w:ascii="Arial" w:cs="Arial" w:eastAsia="Arial" w:hAnsi="Arial"/>
          <w:color w:val="000000"/>
        </w:rPr>
      </w:pPr>
      <w:r w:rsidDel="00000000" w:rsidR="00000000" w:rsidRPr="00000000">
        <w:rPr>
          <w:rtl w:val="0"/>
        </w:rPr>
      </w:r>
    </w:p>
    <w:p w:rsidR="00000000" w:rsidDel="00000000" w:rsidP="00000000" w:rsidRDefault="00000000" w:rsidRPr="00000000" w14:paraId="00000017">
      <w:pPr>
        <w:rPr>
          <w:rFonts w:ascii="Arial" w:cs="Arial" w:eastAsia="Arial" w:hAnsi="Arial"/>
          <w:color w:val="000000"/>
        </w:rPr>
      </w:pPr>
      <w:r w:rsidDel="00000000" w:rsidR="00000000" w:rsidRPr="00000000">
        <w:rPr>
          <w:rFonts w:ascii="Arial" w:cs="Arial" w:eastAsia="Arial" w:hAnsi="Arial"/>
          <w:color w:val="222222"/>
          <w:highlight w:val="white"/>
          <w:rtl w:val="0"/>
        </w:rPr>
        <w:t xml:space="preserve">This puts you in a tight spot. With the reputation of the NASM and the Smithsonian itself on the line, you will have to answer not only to your superiors in the Federal Government but to the court of public opinion. If you fail to satisfy the demands of Congress and the general populace, your decade-long career will forever be marked by controversy. </w:t>
      </w:r>
      <w:r w:rsidDel="00000000" w:rsidR="00000000" w:rsidRPr="00000000">
        <w:rPr>
          <w:rtl w:val="0"/>
        </w:rPr>
      </w:r>
    </w:p>
    <w:p w:rsidR="00000000" w:rsidDel="00000000" w:rsidP="00000000" w:rsidRDefault="00000000" w:rsidRPr="00000000" w14:paraId="00000018">
      <w:pPr>
        <w:rPr>
          <w:rFonts w:ascii="Arial" w:cs="Arial" w:eastAsia="Arial" w:hAnsi="Arial"/>
          <w:color w:val="000000"/>
        </w:rPr>
      </w:pPr>
      <w:r w:rsidDel="00000000" w:rsidR="00000000" w:rsidRPr="00000000">
        <w:rPr>
          <w:rtl w:val="0"/>
        </w:rPr>
      </w:r>
    </w:p>
    <w:p w:rsidR="00000000" w:rsidDel="00000000" w:rsidP="00000000" w:rsidRDefault="00000000" w:rsidRPr="00000000" w14:paraId="00000019">
      <w:pPr>
        <w:rPr>
          <w:rFonts w:ascii="Arial" w:cs="Arial" w:eastAsia="Arial" w:hAnsi="Arial"/>
          <w:color w:val="000000"/>
        </w:rPr>
      </w:pPr>
      <w:r w:rsidDel="00000000" w:rsidR="00000000" w:rsidRPr="00000000">
        <w:rPr>
          <w:rFonts w:ascii="Arial" w:cs="Arial" w:eastAsia="Arial" w:hAnsi="Arial"/>
          <w:color w:val="222222"/>
          <w:highlight w:val="white"/>
          <w:rtl w:val="0"/>
        </w:rPr>
        <w:t xml:space="preserve">To help solve this problem, you will have to work closely with the director of the NASM, its Curators, and members of Congress to try and find common ground. This may prove difficult as the motivations of each group seem fundamentally opposed to one another, but with your years of experience and genial attitude, you feel you might just have a chance to put out this fire before it spreads. One thing is for sure though, after this is all said and done, retirement will look very appealing. </w:t>
      </w:r>
      <w:r w:rsidDel="00000000" w:rsidR="00000000" w:rsidRPr="00000000">
        <w:rPr>
          <w:rtl w:val="0"/>
        </w:rPr>
      </w:r>
    </w:p>
    <w:p w:rsidR="00000000" w:rsidDel="00000000" w:rsidP="00000000" w:rsidRDefault="00000000" w:rsidRPr="00000000" w14:paraId="0000001A">
      <w:pPr>
        <w:rPr>
          <w:rFonts w:ascii="Arial" w:cs="Arial" w:eastAsia="Arial" w:hAnsi="Arial"/>
        </w:rPr>
      </w:pPr>
      <w:r w:rsidDel="00000000" w:rsidR="00000000" w:rsidRPr="00000000">
        <w:rPr>
          <w:rtl w:val="0"/>
        </w:rPr>
      </w:r>
    </w:p>
    <w:p w:rsidR="00000000" w:rsidDel="00000000" w:rsidP="00000000" w:rsidRDefault="00000000" w:rsidRPr="00000000" w14:paraId="0000001B">
      <w:pPr>
        <w:spacing w:line="276" w:lineRule="auto"/>
        <w:rPr>
          <w:rFonts w:ascii="Arial" w:cs="Arial" w:eastAsia="Arial" w:hAnsi="Arial"/>
          <w:b w:val="1"/>
          <w:sz w:val="32"/>
          <w:szCs w:val="32"/>
        </w:rPr>
      </w:pPr>
      <w:r w:rsidDel="00000000" w:rsidR="00000000" w:rsidRPr="00000000">
        <w:rPr>
          <w:rFonts w:ascii="Arial" w:cs="Arial" w:eastAsia="Arial" w:hAnsi="Arial"/>
          <w:b w:val="1"/>
          <w:sz w:val="32"/>
          <w:szCs w:val="32"/>
          <w:u w:val="single"/>
          <w:rtl w:val="0"/>
        </w:rPr>
        <w:t xml:space="preserve">Public Opinion Points (POPs)</w:t>
      </w:r>
      <w:r w:rsidDel="00000000" w:rsidR="00000000" w:rsidRPr="00000000">
        <w:rPr>
          <w:rFonts w:ascii="Arial" w:cs="Arial" w:eastAsia="Arial" w:hAnsi="Arial"/>
          <w:b w:val="1"/>
          <w:sz w:val="32"/>
          <w:szCs w:val="32"/>
          <w:rtl w:val="0"/>
        </w:rPr>
        <w:t xml:space="preserve">: 15</w:t>
      </w:r>
    </w:p>
    <w:p w:rsidR="00000000" w:rsidDel="00000000" w:rsidP="00000000" w:rsidRDefault="00000000" w:rsidRPr="00000000" w14:paraId="0000001C">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You may pool POPs with other players. You need them to “purchase” one or more Exhibit Demands on the second-to-last day of debate to guarantee that the Curators will include it in the Final Exhibit.</w:t>
      </w:r>
    </w:p>
    <w:p w:rsidR="00000000" w:rsidDel="00000000" w:rsidP="00000000" w:rsidRDefault="00000000" w:rsidRPr="00000000" w14:paraId="0000001D">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E">
      <w:pPr>
        <w:rPr>
          <w:rFonts w:ascii="Arial" w:cs="Arial" w:eastAsia="Arial" w:hAnsi="Arial"/>
          <w:b w:val="1"/>
          <w:sz w:val="32"/>
          <w:szCs w:val="32"/>
          <w:u w:val="single"/>
        </w:rPr>
      </w:pPr>
      <w:r w:rsidDel="00000000" w:rsidR="00000000" w:rsidRPr="00000000">
        <w:rPr>
          <w:rtl w:val="0"/>
        </w:rPr>
      </w:r>
    </w:p>
    <w:p w:rsidR="00000000" w:rsidDel="00000000" w:rsidP="00000000" w:rsidRDefault="00000000" w:rsidRPr="00000000" w14:paraId="0000001F">
      <w:pPr>
        <w:rPr>
          <w:rFonts w:ascii="Arial" w:cs="Arial" w:eastAsia="Arial" w:hAnsi="Arial"/>
          <w:b w:val="1"/>
          <w:sz w:val="32"/>
          <w:szCs w:val="32"/>
          <w:u w:val="single"/>
        </w:rPr>
      </w:pPr>
      <w:r w:rsidDel="00000000" w:rsidR="00000000" w:rsidRPr="00000000">
        <w:rPr>
          <w:rtl w:val="0"/>
        </w:rPr>
      </w:r>
    </w:p>
    <w:p w:rsidR="00000000" w:rsidDel="00000000" w:rsidP="00000000" w:rsidRDefault="00000000" w:rsidRPr="00000000" w14:paraId="00000020">
      <w:pPr>
        <w:rPr>
          <w:rFonts w:ascii="Arial" w:cs="Arial" w:eastAsia="Arial" w:hAnsi="Arial"/>
          <w:b w:val="1"/>
          <w:sz w:val="32"/>
          <w:szCs w:val="32"/>
          <w:u w:val="single"/>
        </w:rPr>
      </w:pPr>
      <w:r w:rsidDel="00000000" w:rsidR="00000000" w:rsidRPr="00000000">
        <w:rPr>
          <w:rtl w:val="0"/>
        </w:rPr>
      </w:r>
    </w:p>
    <w:p w:rsidR="00000000" w:rsidDel="00000000" w:rsidP="00000000" w:rsidRDefault="00000000" w:rsidRPr="00000000" w14:paraId="00000021">
      <w:pPr>
        <w:rPr>
          <w:rFonts w:ascii="Arial" w:cs="Arial" w:eastAsia="Arial" w:hAnsi="Arial"/>
          <w:b w:val="1"/>
          <w:sz w:val="32"/>
          <w:szCs w:val="32"/>
          <w:u w:val="single"/>
        </w:rPr>
      </w:pPr>
      <w:r w:rsidDel="00000000" w:rsidR="00000000" w:rsidRPr="00000000">
        <w:rPr>
          <w:rtl w:val="0"/>
        </w:rPr>
      </w:r>
    </w:p>
    <w:p w:rsidR="00000000" w:rsidDel="00000000" w:rsidP="00000000" w:rsidRDefault="00000000" w:rsidRPr="00000000" w14:paraId="00000022">
      <w:pPr>
        <w:rPr>
          <w:rFonts w:ascii="Arial" w:cs="Arial" w:eastAsia="Arial" w:hAnsi="Arial"/>
          <w:b w:val="1"/>
          <w:sz w:val="32"/>
          <w:szCs w:val="32"/>
          <w:u w:val="single"/>
        </w:rPr>
      </w:pPr>
      <w:r w:rsidDel="00000000" w:rsidR="00000000" w:rsidRPr="00000000">
        <w:rPr>
          <w:rtl w:val="0"/>
        </w:rPr>
      </w:r>
    </w:p>
    <w:p w:rsidR="00000000" w:rsidDel="00000000" w:rsidP="00000000" w:rsidRDefault="00000000" w:rsidRPr="00000000" w14:paraId="00000023">
      <w:pPr>
        <w:rPr>
          <w:rFonts w:ascii="Arial" w:cs="Arial" w:eastAsia="Arial" w:hAnsi="Arial"/>
          <w:b w:val="1"/>
          <w:sz w:val="32"/>
          <w:szCs w:val="32"/>
          <w:u w:val="single"/>
        </w:rPr>
      </w:pPr>
      <w:r w:rsidDel="00000000" w:rsidR="00000000" w:rsidRPr="00000000">
        <w:rPr>
          <w:rtl w:val="0"/>
        </w:rPr>
      </w:r>
    </w:p>
    <w:p w:rsidR="00000000" w:rsidDel="00000000" w:rsidP="00000000" w:rsidRDefault="00000000" w:rsidRPr="00000000" w14:paraId="00000024">
      <w:pPr>
        <w:rPr>
          <w:rFonts w:ascii="Arial" w:cs="Arial" w:eastAsia="Arial" w:hAnsi="Arial"/>
          <w:b w:val="1"/>
          <w:sz w:val="32"/>
          <w:szCs w:val="32"/>
          <w:u w:val="single"/>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sectPr>
      <w:headerReference r:id="rId7" w:type="default"/>
      <w:headerReference r:id="rId8" w:type="first"/>
      <w:footerReference r:id="rId9" w:type="defaul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8">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-913642</wp:posOffset>
          </wp:positionH>
          <wp:positionV relativeFrom="paragraph">
            <wp:posOffset>-786253</wp:posOffset>
          </wp:positionV>
          <wp:extent cx="7762219" cy="10379385"/>
          <wp:effectExtent b="0" l="0" r="0" t="0"/>
          <wp:wrapNone/>
          <wp:docPr descr="Text&#10;&#10;Description automatically generated" id="5" name="image1.png"/>
          <a:graphic>
            <a:graphicData uri="http://schemas.openxmlformats.org/drawingml/2006/picture">
              <pic:pic>
                <pic:nvPicPr>
                  <pic:cNvPr descr="Text&#10;&#10;Description automatically generated" id="0" name="image1.png"/>
                  <pic:cNvPicPr preferRelativeResize="0"/>
                </pic:nvPicPr>
                <pic:blipFill>
                  <a:blip r:embed="rId1"/>
                  <a:srcRect b="1" l="1863" r="-2016" t="-3457"/>
                  <a:stretch>
                    <a:fillRect/>
                  </a:stretch>
                </pic:blipFill>
                <pic:spPr>
                  <a:xfrm>
                    <a:off x="0" y="0"/>
                    <a:ext cx="7762219" cy="10379385"/>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-956602</wp:posOffset>
          </wp:positionH>
          <wp:positionV relativeFrom="paragraph">
            <wp:posOffset>-443131</wp:posOffset>
          </wp:positionV>
          <wp:extent cx="7793661" cy="10666876"/>
          <wp:effectExtent b="0" l="0" r="0" t="0"/>
          <wp:wrapNone/>
          <wp:docPr descr="Text&#10;&#10;Description automatically generated with low confidence" id="6" name="image2.png"/>
          <a:graphic>
            <a:graphicData uri="http://schemas.openxmlformats.org/drawingml/2006/picture">
              <pic:pic>
                <pic:nvPicPr>
                  <pic:cNvPr descr="Text&#10;&#10;Description automatically generated with low confidence" id="0" name="image2.png"/>
                  <pic:cNvPicPr preferRelativeResize="0"/>
                </pic:nvPicPr>
                <pic:blipFill>
                  <a:blip r:embed="rId1">
                    <a:alphaModFix amt="25000"/>
                  </a:blip>
                  <a:srcRect b="-7509" l="-578" r="172" t="405"/>
                  <a:stretch>
                    <a:fillRect/>
                  </a:stretch>
                </pic:blipFill>
                <pic:spPr>
                  <a:xfrm>
                    <a:off x="0" y="0"/>
                    <a:ext cx="7793661" cy="10666876"/>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F96621"/>
    <w:pPr>
      <w:tabs>
        <w:tab w:val="center" w:pos="4680"/>
        <w:tab w:val="right" w:pos="9360"/>
      </w:tabs>
    </w:pPr>
  </w:style>
  <w:style w:type="character" w:styleId="HeaderChar" w:customStyle="1">
    <w:name w:val="Header Char"/>
    <w:basedOn w:val="DefaultParagraphFont"/>
    <w:link w:val="Header"/>
    <w:uiPriority w:val="99"/>
    <w:rsid w:val="00F96621"/>
  </w:style>
  <w:style w:type="paragraph" w:styleId="Footer">
    <w:name w:val="footer"/>
    <w:basedOn w:val="Normal"/>
    <w:link w:val="FooterChar"/>
    <w:uiPriority w:val="99"/>
    <w:unhideWhenUsed w:val="1"/>
    <w:rsid w:val="00F96621"/>
    <w:pPr>
      <w:tabs>
        <w:tab w:val="center" w:pos="4680"/>
        <w:tab w:val="right" w:pos="9360"/>
      </w:tabs>
    </w:pPr>
  </w:style>
  <w:style w:type="character" w:styleId="FooterChar" w:customStyle="1">
    <w:name w:val="Footer Char"/>
    <w:basedOn w:val="DefaultParagraphFont"/>
    <w:link w:val="Footer"/>
    <w:uiPriority w:val="99"/>
    <w:rsid w:val="00F96621"/>
  </w:style>
  <w:style w:type="paragraph" w:styleId="NormalWeb">
    <w:name w:val="Normal (Web)"/>
    <w:basedOn w:val="Normal"/>
    <w:uiPriority w:val="99"/>
    <w:semiHidden w:val="1"/>
    <w:unhideWhenUsed w:val="1"/>
    <w:rsid w:val="00A43A55"/>
    <w:pPr>
      <w:spacing w:after="100" w:afterAutospacing="1" w:before="100" w:beforeAutospacing="1"/>
    </w:pPr>
    <w:rPr>
      <w:rFonts w:eastAsia="Times New Roman"/>
      <w:color w:val="auto"/>
    </w:rPr>
  </w:style>
  <w:style w:type="character" w:styleId="Hyperlink">
    <w:name w:val="Hyperlink"/>
    <w:basedOn w:val="DefaultParagraphFont"/>
    <w:uiPriority w:val="99"/>
    <w:semiHidden w:val="1"/>
    <w:unhideWhenUsed w:val="1"/>
    <w:rsid w:val="00A43A55"/>
    <w:rPr>
      <w:color w:val="0000ff"/>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fontTable" Target="fontTable.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11" Type="http://schemas.openxmlformats.org/officeDocument/2006/relationships/customXml" Target="../customXML/item3.xml"/><Relationship Id="rId5" Type="http://schemas.openxmlformats.org/officeDocument/2006/relationships/styles" Target="styles.xml"/><Relationship Id="rId10" Type="http://schemas.openxmlformats.org/officeDocument/2006/relationships/customXml" Target="../customXML/item2.xml"/><Relationship Id="rId4" Type="http://schemas.openxmlformats.org/officeDocument/2006/relationships/numbering" Target="numbering.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ZwJW8wQ1RJUP6WZxvesAYna8eKg==">AMUW2mUxXSQaOZ6/FNJ3tLrIXomuUQrN5sPyh2dfbFs0JaemnxlnG+CuPvjIB+I8L7z+OZ3NZ/9LGd1xL3xivEI6jzKx/0CDk8Xd8PGfst9gAOEYYFF2Ln4=</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C6B0EA6C-4E96-463D-8ACA-45B0BC2A59F2}"/>
</file>

<file path=customXML/itemProps3.xml><?xml version="1.0" encoding="utf-8"?>
<ds:datastoreItem xmlns:ds="http://schemas.openxmlformats.org/officeDocument/2006/customXml" ds:itemID="{A1B4FF35-A2D5-4F49-8C19-F1CAA8C812D6}"/>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2023-02-13T16:40:00Z</dcterms:created>
  <dc:creator>Microsoft Office User</dc:creator>
</cp:coreProperties>
</file>