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Edward T. Linenthal, PhD</w:t>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Curators</w:t>
      </w: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Fonts w:ascii="Arial" w:cs="Arial" w:eastAsia="Arial" w:hAnsi="Arial"/>
          <w:sz w:val="30"/>
          <w:szCs w:val="30"/>
          <w:rtl w:val="0"/>
        </w:rPr>
        <w:t xml:space="preserve">Served on the first Advisory Board for the </w:t>
      </w:r>
      <w:r w:rsidDel="00000000" w:rsidR="00000000" w:rsidRPr="00000000">
        <w:rPr>
          <w:rFonts w:ascii="Arial" w:cs="Arial" w:eastAsia="Arial" w:hAnsi="Arial"/>
          <w:i w:val="1"/>
          <w:sz w:val="30"/>
          <w:szCs w:val="30"/>
          <w:rtl w:val="0"/>
        </w:rPr>
        <w:t xml:space="preserve">Enola Gay</w:t>
      </w:r>
      <w:r w:rsidDel="00000000" w:rsidR="00000000" w:rsidRPr="00000000">
        <w:rPr>
          <w:rFonts w:ascii="Arial" w:cs="Arial" w:eastAsia="Arial" w:hAnsi="Arial"/>
          <w:sz w:val="30"/>
          <w:szCs w:val="30"/>
          <w:rtl w:val="0"/>
        </w:rPr>
        <w:t xml:space="preserve"> exhibit at NASM</w:t>
      </w:r>
      <w:r w:rsidDel="00000000" w:rsidR="00000000" w:rsidRPr="00000000">
        <w:rPr>
          <w:rFonts w:ascii="Arial" w:cs="Arial" w:eastAsia="Arial" w:hAnsi="Arial"/>
          <w:sz w:val="28"/>
          <w:szCs w:val="28"/>
          <w:rtl w:val="0"/>
        </w:rPr>
        <w:t xml:space="preserve"> </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sz w:val="32"/>
          <w:szCs w:val="32"/>
          <w:rtl w:val="0"/>
        </w:rPr>
        <w:t xml:space="preserve"> </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on November 6, 1947, in Boston, Massachusetts. You got your Bachelor of Arts in Religious Studies from Western Michigan University in 1969 and a Master of Divinity from the Pacific School of Religion, a private Protestant seminary in Berkeley, California in 1973. You then went on to earn your PhD from the University of California Santa Barbara. You are currently a Professor of Religion and American Culture at the University of Wisconsin Oshkosh.</w:t>
      </w: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Fonts w:ascii="Arial" w:cs="Arial" w:eastAsia="Arial" w:hAnsi="Arial"/>
          <w:sz w:val="22"/>
          <w:szCs w:val="22"/>
          <w:rtl w:val="0"/>
        </w:rPr>
        <w:t xml:space="preserve">You became passionate about public history in grad school. You realize that the way historical events are commemorated has a big impact on society and that historians have a unique role to play in making sure that the public is properly educated on certain events. Since then, you’ve worked on various controversial historical sites, including the Little Bighorn Battlefield National Monument, the USS Arizona Memorial at Pearl Harbor, and the United States Holocaust Memorial Museum. </w:t>
      </w: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sz w:val="22"/>
          <w:szCs w:val="22"/>
          <w:rtl w:val="0"/>
        </w:rPr>
        <w:t xml:space="preserve"> You believe that public history should be for </w:t>
      </w:r>
      <w:r w:rsidDel="00000000" w:rsidR="00000000" w:rsidRPr="00000000">
        <w:rPr>
          <w:rFonts w:ascii="Arial" w:cs="Arial" w:eastAsia="Arial" w:hAnsi="Arial"/>
          <w:i w:val="1"/>
          <w:sz w:val="22"/>
          <w:szCs w:val="22"/>
          <w:rtl w:val="0"/>
        </w:rPr>
        <w:t xml:space="preserve">all </w:t>
      </w:r>
      <w:r w:rsidDel="00000000" w:rsidR="00000000" w:rsidRPr="00000000">
        <w:rPr>
          <w:rFonts w:ascii="Arial" w:cs="Arial" w:eastAsia="Arial" w:hAnsi="Arial"/>
          <w:sz w:val="22"/>
          <w:szCs w:val="22"/>
          <w:rtl w:val="0"/>
        </w:rPr>
        <w:t xml:space="preserve">Americans and be fully fleshed out, talked about, and debated, to not only hear the story told by the “winner.” You believe that academic historians are useful in offering support to those responsible for publicly interpreting history. Over the last several years you’ve worked with the National Park Service in developing training courses for Park Service superintendents, interpreters, and historians, urging them to not only present</w:t>
      </w:r>
      <w:r w:rsidDel="00000000" w:rsidR="00000000" w:rsidRPr="00000000">
        <w:rPr>
          <w:rFonts w:ascii="Arial" w:cs="Arial" w:eastAsia="Arial" w:hAnsi="Arial"/>
          <w:i w:val="1"/>
          <w:sz w:val="22"/>
          <w:szCs w:val="22"/>
          <w:rtl w:val="0"/>
        </w:rPr>
        <w:t xml:space="preserve"> </w:t>
      </w:r>
      <w:r w:rsidDel="00000000" w:rsidR="00000000" w:rsidRPr="00000000">
        <w:rPr>
          <w:rFonts w:ascii="Arial" w:cs="Arial" w:eastAsia="Arial" w:hAnsi="Arial"/>
          <w:sz w:val="22"/>
          <w:szCs w:val="22"/>
          <w:rtl w:val="0"/>
        </w:rPr>
        <w:t xml:space="preserve">the historical event that took place at a site but to also present the interpretive history of the site. You believe that historians have the obligation of listening to the voices of witnesses and survivors, while also providing a “comprehensive and balanced rendering of the human experience.” (Linenthal 1995)</w:t>
      </w: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Fonts w:ascii="Arial" w:cs="Arial" w:eastAsia="Arial" w:hAnsi="Arial"/>
          <w:sz w:val="22"/>
          <w:szCs w:val="22"/>
          <w:rtl w:val="0"/>
        </w:rPr>
        <w:t xml:space="preserve">You’ve been selected to serve on the first Advisory Board for the Smithsonian’s exhibit showcasing the renovated fuselage of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The proposed draft needs some serious reworking: first and foremost, is this a 50-year commemoration ceremony or an exhibit? Your expertise and experience with the NPS will help to ensure that the exhibit is well-balanced and able to be interpreted by everyone. It’s important to you that the voices of every group involved in the event are heard and that the exhibit can shed light on the event without bias toward one group or the other. You understand that the average American does not know all the details surrounding the atomic bombings, so it’s up to you and your fellow curators to pick the most important facts and lay out the story for them.</w:t>
      </w:r>
      <w:r w:rsidDel="00000000" w:rsidR="00000000" w:rsidRPr="00000000">
        <w:rPr>
          <w:rtl w:val="0"/>
        </w:rPr>
      </w:r>
    </w:p>
    <w:p w:rsidR="00000000" w:rsidDel="00000000" w:rsidP="00000000" w:rsidRDefault="00000000" w:rsidRPr="00000000" w14:paraId="00000014">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5">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5</w:t>
      </w:r>
    </w:p>
    <w:p w:rsidR="00000000" w:rsidDel="00000000" w:rsidP="00000000" w:rsidRDefault="00000000" w:rsidRPr="00000000" w14:paraId="00000017">
      <w:pPr>
        <w:spacing w:line="276" w:lineRule="auto"/>
        <w:rPr>
          <w:rFonts w:ascii="Arial" w:cs="Arial" w:eastAsia="Arial" w:hAnsi="Arial"/>
          <w:b w:val="1"/>
          <w:sz w:val="32"/>
          <w:szCs w:val="32"/>
          <w:u w:val="single"/>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18">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9">
      <w:pPr>
        <w:ind w:left="720" w:firstLine="0"/>
        <w:rPr>
          <w:rFonts w:ascii="Arial" w:cs="Arial" w:eastAsia="Arial" w:hAnsi="Arial"/>
          <w:sz w:val="22"/>
          <w:szCs w:val="22"/>
        </w:rPr>
      </w:pPr>
      <w:r w:rsidDel="00000000" w:rsidR="00000000" w:rsidRPr="00000000">
        <w:rPr>
          <w:rtl w:val="0"/>
        </w:rPr>
      </w:r>
    </w:p>
    <w:sectPr>
      <w:headerReference r:id="rId6" w:type="default"/>
      <w:headerReference r:id="rId7" w:type="first"/>
      <w:footerReference r:id="rId8" w:type="defaul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1" name="image2.png"/>
          <a:graphic>
            <a:graphicData uri="http://schemas.openxmlformats.org/drawingml/2006/picture">
              <pic:pic>
                <pic:nvPicPr>
                  <pic:cNvPr descr="Text&#10;&#10;Description automatically generated" id="0" name="image2.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2" name="image1.png"/>
          <a:graphic>
            <a:graphicData uri="http://schemas.openxmlformats.org/drawingml/2006/picture">
              <pic:pic>
                <pic:nvPicPr>
                  <pic:cNvPr descr="Text&#10;&#10;Description automatically generated with low confidence" id="0" name="image1.png"/>
                  <pic:cNvPicPr preferRelativeResize="0"/>
                </pic:nvPicPr>
                <pic:blipFill>
                  <a:blip r:embed="rId1">
                    <a:alphaModFix amt="50000"/>
                  </a:blip>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eader" Target="header2.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2251B3-FA75-44A0-BB91-9DF2A66CBC15}"/>
</file>

<file path=customXml/itemProps2.xml><?xml version="1.0" encoding="utf-8"?>
<ds:datastoreItem xmlns:ds="http://schemas.openxmlformats.org/officeDocument/2006/customXml" ds:itemID="{D6E140AE-8947-4875-8EAC-289AE197EF34}"/>
</file>