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C9551" w14:textId="66105D06" w:rsidR="00AD0154" w:rsidRDefault="00AD0154" w:rsidP="00AD0154">
      <w:pPr>
        <w:pStyle w:val="Title"/>
      </w:pPr>
      <w:r>
        <w:t xml:space="preserve">Chapter </w:t>
      </w:r>
      <w:r w:rsidR="00F157BB">
        <w:t>1</w:t>
      </w:r>
      <w:r w:rsidR="00B8357C">
        <w:t>3</w:t>
      </w:r>
      <w:r>
        <w:t xml:space="preserve"> – </w:t>
      </w:r>
      <w:r w:rsidR="00306B9C">
        <w:t xml:space="preserve">Life Cycle: </w:t>
      </w:r>
      <w:r w:rsidR="00B8357C">
        <w:t>Childhood</w:t>
      </w:r>
      <w:r w:rsidR="00306B9C">
        <w:t xml:space="preserve"> to the </w:t>
      </w:r>
      <w:r w:rsidR="00B8357C">
        <w:t>Elderly</w:t>
      </w:r>
      <w:r w:rsidR="00306B9C">
        <w:t xml:space="preserve"> Years</w:t>
      </w:r>
    </w:p>
    <w:p w14:paraId="0B493ABE" w14:textId="77777777" w:rsidR="00AD0154" w:rsidRDefault="00AD0154" w:rsidP="00AD0154"/>
    <w:p w14:paraId="135F374F" w14:textId="50F44639" w:rsidR="00AD0154" w:rsidRDefault="00AD0154" w:rsidP="00AD0154">
      <w:r w:rsidRPr="0000632B">
        <w:rPr>
          <w:b/>
        </w:rPr>
        <w:t>Big Idea:</w:t>
      </w:r>
      <w:r>
        <w:t xml:space="preserve"> </w:t>
      </w:r>
      <w:r w:rsidR="00B8357C">
        <w:t>Good nutritional choices reduce the risk of chronic disease during the middle-aged years</w:t>
      </w:r>
      <w:r w:rsidR="003F2A78">
        <w:t>.</w:t>
      </w:r>
    </w:p>
    <w:p w14:paraId="46D99296" w14:textId="77777777" w:rsidR="00AD0154" w:rsidRDefault="00AD0154" w:rsidP="00AD0154">
      <w:pPr>
        <w:pStyle w:val="Heading1"/>
      </w:pPr>
      <w:r>
        <w:t>Section Introduction</w:t>
      </w:r>
    </w:p>
    <w:p w14:paraId="23D969DF" w14:textId="30DDB33B" w:rsidR="00AD0154" w:rsidRDefault="00AD0154" w:rsidP="00AD0154">
      <w:pPr>
        <w:pStyle w:val="Heading1"/>
      </w:pPr>
      <w:r>
        <w:t xml:space="preserve">Section </w:t>
      </w:r>
      <w:r w:rsidR="00F157BB">
        <w:t>1</w:t>
      </w:r>
      <w:r w:rsidR="00B8357C">
        <w:t>3</w:t>
      </w:r>
      <w:r>
        <w:t xml:space="preserve">.1 – </w:t>
      </w:r>
      <w:r w:rsidR="003E6539">
        <w:t>The Human Life</w:t>
      </w:r>
      <w:r w:rsidR="00E74DF7">
        <w:t xml:space="preserve"> Cycle</w:t>
      </w:r>
      <w:r w:rsidR="00B8357C">
        <w:t xml:space="preserve"> Continues</w:t>
      </w:r>
    </w:p>
    <w:p w14:paraId="66BF60A2" w14:textId="77777777" w:rsidR="00AD0154" w:rsidRPr="0000632B" w:rsidRDefault="00AD0154" w:rsidP="00AD0154">
      <w:pPr>
        <w:rPr>
          <w:b/>
        </w:rPr>
      </w:pPr>
      <w:r>
        <w:tab/>
      </w:r>
      <w:r w:rsidRPr="0000632B">
        <w:rPr>
          <w:b/>
        </w:rPr>
        <w:t xml:space="preserve">Learning Objective: </w:t>
      </w:r>
    </w:p>
    <w:p w14:paraId="3B709597" w14:textId="35E6FF60" w:rsidR="00F157BB" w:rsidRDefault="00E74DF7" w:rsidP="00AD0154">
      <w:pPr>
        <w:pStyle w:val="ListParagraph"/>
        <w:numPr>
          <w:ilvl w:val="0"/>
          <w:numId w:val="1"/>
        </w:numPr>
        <w:ind w:left="1800"/>
      </w:pPr>
      <w:r>
        <w:t>Identify and define the different stages of the human life cycle</w:t>
      </w:r>
      <w:r w:rsidR="00F157BB">
        <w:t>.</w:t>
      </w:r>
    </w:p>
    <w:p w14:paraId="79DFD166" w14:textId="1FEC3960" w:rsidR="00E74DF7" w:rsidRDefault="003B29C1" w:rsidP="00AD0154">
      <w:pPr>
        <w:pStyle w:val="ListParagraph"/>
        <w:numPr>
          <w:ilvl w:val="0"/>
          <w:numId w:val="1"/>
        </w:numPr>
        <w:ind w:left="1800"/>
      </w:pPr>
      <w:r>
        <w:t xml:space="preserve">Explain how the human body develops from </w:t>
      </w:r>
      <w:r w:rsidR="00B8357C">
        <w:t>childhood</w:t>
      </w:r>
      <w:r>
        <w:t xml:space="preserve"> through the </w:t>
      </w:r>
      <w:r w:rsidR="00B8357C">
        <w:t>elderly</w:t>
      </w:r>
      <w:r>
        <w:t xml:space="preserve"> years.</w:t>
      </w:r>
    </w:p>
    <w:p w14:paraId="1315BA7D" w14:textId="49352473" w:rsidR="00AD0154" w:rsidRDefault="00AD0154" w:rsidP="00AD0154">
      <w:pPr>
        <w:rPr>
          <w:b/>
        </w:rPr>
      </w:pPr>
      <w:r>
        <w:tab/>
      </w:r>
      <w:r w:rsidRPr="0000632B">
        <w:rPr>
          <w:b/>
        </w:rPr>
        <w:t>Key Content:</w:t>
      </w:r>
    </w:p>
    <w:p w14:paraId="227C3D68" w14:textId="5429BC3A" w:rsidR="00DE4B61" w:rsidRDefault="003B29C1" w:rsidP="00AD0154">
      <w:pPr>
        <w:pStyle w:val="ListParagraph"/>
        <w:numPr>
          <w:ilvl w:val="0"/>
          <w:numId w:val="2"/>
        </w:numPr>
      </w:pPr>
      <w:r>
        <w:t xml:space="preserve">The human body constantly develops and changes throughout the life cycle, </w:t>
      </w:r>
      <w:r w:rsidR="00B8357C">
        <w:t>from childhood into adulthood and old age</w:t>
      </w:r>
      <w:r>
        <w:t>.</w:t>
      </w:r>
    </w:p>
    <w:p w14:paraId="018C8EE0" w14:textId="2BE23BC6" w:rsidR="004C240E" w:rsidRDefault="004C240E" w:rsidP="004C240E">
      <w:pPr>
        <w:pStyle w:val="ListParagraph"/>
        <w:numPr>
          <w:ilvl w:val="0"/>
          <w:numId w:val="2"/>
        </w:numPr>
      </w:pPr>
      <w:r>
        <w:t xml:space="preserve">Proper nutrition and </w:t>
      </w:r>
      <w:r w:rsidR="00B8357C">
        <w:t>physical activity</w:t>
      </w:r>
      <w:r>
        <w:t xml:space="preserve"> ensure health and wellness at each stage of the human life cycle.</w:t>
      </w:r>
    </w:p>
    <w:p w14:paraId="1F7D392A" w14:textId="40EFD32E" w:rsidR="00387C67" w:rsidRDefault="00387C67" w:rsidP="00387C67">
      <w:pPr>
        <w:pStyle w:val="Heading1"/>
      </w:pPr>
      <w:r>
        <w:t xml:space="preserve">Section </w:t>
      </w:r>
      <w:r w:rsidR="00F157BB">
        <w:t>1</w:t>
      </w:r>
      <w:r w:rsidR="00B8357C">
        <w:t>3</w:t>
      </w:r>
      <w:r>
        <w:t xml:space="preserve">.2 – </w:t>
      </w:r>
      <w:r w:rsidR="00B8357C">
        <w:t>Childhood</w:t>
      </w:r>
      <w:r w:rsidR="00F66B5F">
        <w:t xml:space="preserve"> and Nutrition</w:t>
      </w:r>
    </w:p>
    <w:p w14:paraId="57A9CACA" w14:textId="3666BAD3" w:rsidR="00387C67" w:rsidRDefault="00387C67" w:rsidP="00387C67">
      <w:r>
        <w:tab/>
      </w:r>
      <w:r>
        <w:rPr>
          <w:b/>
        </w:rPr>
        <w:t>Learning Objective:</w:t>
      </w:r>
    </w:p>
    <w:p w14:paraId="05B6A3BC" w14:textId="7EAE5664" w:rsidR="007B000A" w:rsidRDefault="007B000A" w:rsidP="00613292">
      <w:pPr>
        <w:pStyle w:val="ListParagraph"/>
        <w:numPr>
          <w:ilvl w:val="0"/>
          <w:numId w:val="3"/>
        </w:numPr>
      </w:pPr>
      <w:r>
        <w:t>Summarize prenatal nutritional requirements and dietary recommendations</w:t>
      </w:r>
      <w:r w:rsidR="00B8357C">
        <w:t xml:space="preserve"> for school-aged children</w:t>
      </w:r>
      <w:r>
        <w:t>.</w:t>
      </w:r>
    </w:p>
    <w:p w14:paraId="6F4E09CD" w14:textId="07974A66" w:rsidR="007B000A" w:rsidRDefault="007B000A" w:rsidP="00613292">
      <w:pPr>
        <w:pStyle w:val="ListParagraph"/>
        <w:numPr>
          <w:ilvl w:val="0"/>
          <w:numId w:val="3"/>
        </w:numPr>
      </w:pPr>
      <w:r>
        <w:t>Discuss the most important nutritional</w:t>
      </w:r>
      <w:r w:rsidR="00B8357C">
        <w:t>-related</w:t>
      </w:r>
      <w:r>
        <w:t xml:space="preserve"> concerns during </w:t>
      </w:r>
      <w:r w:rsidR="00B8357C">
        <w:t>childhood</w:t>
      </w:r>
      <w:r>
        <w:t>.</w:t>
      </w:r>
    </w:p>
    <w:p w14:paraId="5A2429D7" w14:textId="27B3D51E" w:rsidR="00387C67" w:rsidRPr="00387C67" w:rsidRDefault="00387C67" w:rsidP="00387C67">
      <w:pPr>
        <w:ind w:left="720"/>
        <w:rPr>
          <w:b/>
        </w:rPr>
      </w:pPr>
      <w:r w:rsidRPr="00387C67">
        <w:rPr>
          <w:b/>
        </w:rPr>
        <w:t>Key Content:</w:t>
      </w:r>
    </w:p>
    <w:p w14:paraId="292A2179" w14:textId="77777777" w:rsidR="00B45333" w:rsidRDefault="00B8357C" w:rsidP="00051419">
      <w:pPr>
        <w:pStyle w:val="ListParagraph"/>
        <w:numPr>
          <w:ilvl w:val="0"/>
          <w:numId w:val="3"/>
        </w:numPr>
      </w:pPr>
      <w:r>
        <w:t>The recommended intake of macronutrients and micronutrients for children are higher relative to body size compared with nutrient needs during</w:t>
      </w:r>
      <w:r w:rsidR="00B45333">
        <w:t xml:space="preserve"> adulthood. Also, children’s daily energy needs vary depending on their level of physical activity and their gender. Girls ages four to eight require 1,200 to 1,800 calories, while boys ages four to eight need 1,200 to 2,000 calories.</w:t>
      </w:r>
    </w:p>
    <w:p w14:paraId="506564AB" w14:textId="7AC25BA8" w:rsidR="00E03154" w:rsidRPr="00387C67" w:rsidRDefault="00B45333" w:rsidP="00051419">
      <w:pPr>
        <w:pStyle w:val="ListParagraph"/>
        <w:numPr>
          <w:ilvl w:val="0"/>
          <w:numId w:val="3"/>
        </w:numPr>
      </w:pPr>
      <w:r>
        <w:t>Some food – and nutrition – related problems that can affect school-aged children include malnutrition, food allergies, food intolerances, and lead toxicity</w:t>
      </w:r>
      <w:r w:rsidR="00E03154">
        <w:t>.</w:t>
      </w:r>
    </w:p>
    <w:p w14:paraId="1188C238" w14:textId="6D4A354A" w:rsidR="0096143B" w:rsidRDefault="00387C67" w:rsidP="00387C67">
      <w:pPr>
        <w:pStyle w:val="Heading1"/>
      </w:pPr>
      <w:r>
        <w:t xml:space="preserve">Section </w:t>
      </w:r>
      <w:r w:rsidR="00E0732D">
        <w:t>1</w:t>
      </w:r>
      <w:r w:rsidR="000812F4">
        <w:t>3</w:t>
      </w:r>
      <w:r>
        <w:t xml:space="preserve">.3 – </w:t>
      </w:r>
      <w:r w:rsidR="000812F4">
        <w:t>Puberty</w:t>
      </w:r>
      <w:r w:rsidR="00E03154">
        <w:t xml:space="preserve"> and Nutrition</w:t>
      </w:r>
    </w:p>
    <w:p w14:paraId="042F00BD" w14:textId="183586B4" w:rsidR="00387C67" w:rsidRDefault="00387C67" w:rsidP="00387C67">
      <w:r>
        <w:tab/>
      </w:r>
      <w:r>
        <w:rPr>
          <w:b/>
        </w:rPr>
        <w:t>Learning Objective:</w:t>
      </w:r>
    </w:p>
    <w:p w14:paraId="3297D4D5" w14:textId="4523BBF2" w:rsidR="004709FD" w:rsidRDefault="00E03154" w:rsidP="006E61D1">
      <w:pPr>
        <w:pStyle w:val="ListParagraph"/>
        <w:numPr>
          <w:ilvl w:val="0"/>
          <w:numId w:val="4"/>
        </w:numPr>
      </w:pPr>
      <w:r>
        <w:t>Summari</w:t>
      </w:r>
      <w:r w:rsidR="004709FD">
        <w:t xml:space="preserve">ze nutritional requirements and dietary recommendations for </w:t>
      </w:r>
      <w:r w:rsidR="000812F4">
        <w:t>preteens</w:t>
      </w:r>
      <w:r w:rsidR="004709FD">
        <w:t>.</w:t>
      </w:r>
    </w:p>
    <w:p w14:paraId="303E8B03" w14:textId="696C59A9" w:rsidR="00A139E3" w:rsidRDefault="000812F4" w:rsidP="006E61D1">
      <w:pPr>
        <w:pStyle w:val="ListParagraph"/>
        <w:numPr>
          <w:ilvl w:val="0"/>
          <w:numId w:val="4"/>
        </w:numPr>
      </w:pPr>
      <w:r>
        <w:t>Discuss the most important nutrition-related concerns at the onset of puberty</w:t>
      </w:r>
      <w:r w:rsidR="00A139E3">
        <w:t>.</w:t>
      </w:r>
    </w:p>
    <w:p w14:paraId="4569362F" w14:textId="5F97D4AD" w:rsidR="00B14DFB" w:rsidRDefault="00B14DFB" w:rsidP="005A3301">
      <w:pPr>
        <w:pStyle w:val="ListParagraph"/>
        <w:numPr>
          <w:ilvl w:val="0"/>
          <w:numId w:val="4"/>
        </w:numPr>
      </w:pPr>
      <w:r>
        <w:t xml:space="preserve">Discuss the </w:t>
      </w:r>
      <w:r w:rsidR="005A3301">
        <w:t>growing rates of childhood obesity and the long-term consequences of it.</w:t>
      </w:r>
    </w:p>
    <w:p w14:paraId="1264D743" w14:textId="3986472F" w:rsidR="00387C67" w:rsidRDefault="00387C67" w:rsidP="00387C67">
      <w:pPr>
        <w:ind w:left="720"/>
      </w:pPr>
      <w:r>
        <w:rPr>
          <w:b/>
        </w:rPr>
        <w:t>Key Content:</w:t>
      </w:r>
    </w:p>
    <w:p w14:paraId="08F45E9F" w14:textId="516D4D6B" w:rsidR="000F2524" w:rsidRDefault="00AF5A52" w:rsidP="00D33E1C">
      <w:pPr>
        <w:pStyle w:val="ListParagraph"/>
        <w:numPr>
          <w:ilvl w:val="0"/>
          <w:numId w:val="11"/>
        </w:numPr>
      </w:pPr>
      <w:r>
        <w:lastRenderedPageBreak/>
        <w:t>During puberty, preteens experience growth spurts, along with the development of primary and secondary sex characteristics</w:t>
      </w:r>
      <w:r w:rsidR="00BE2039">
        <w:t>.</w:t>
      </w:r>
    </w:p>
    <w:p w14:paraId="693FE8BF" w14:textId="71ACA827" w:rsidR="00AF5A52" w:rsidRDefault="00AF5A52" w:rsidP="00D33E1C">
      <w:pPr>
        <w:pStyle w:val="ListParagraph"/>
        <w:numPr>
          <w:ilvl w:val="0"/>
          <w:numId w:val="11"/>
        </w:numPr>
      </w:pPr>
      <w:r>
        <w:t>The daily energy requirements for preteens differ according to gender, growth, and activity level. Girls ages nine to thirteen should consume 1,400 to 2,200 calories per day, and boys should consume 1,600 to 2,600 calories per day.</w:t>
      </w:r>
    </w:p>
    <w:p w14:paraId="07BBE578" w14:textId="7B6DEEE7" w:rsidR="00AF5A52" w:rsidRDefault="00AF5A52" w:rsidP="00D33E1C">
      <w:pPr>
        <w:pStyle w:val="ListParagraph"/>
        <w:numPr>
          <w:ilvl w:val="0"/>
          <w:numId w:val="11"/>
        </w:numPr>
      </w:pPr>
      <w:r>
        <w:t>Nutritional concerns for older children include malnutrition and obesity.</w:t>
      </w:r>
    </w:p>
    <w:p w14:paraId="4373074F" w14:textId="403AD0D0" w:rsidR="00AF5A52" w:rsidRDefault="00AF5A52" w:rsidP="00D33E1C">
      <w:pPr>
        <w:pStyle w:val="ListParagraph"/>
        <w:numPr>
          <w:ilvl w:val="0"/>
          <w:numId w:val="11"/>
        </w:numPr>
      </w:pPr>
      <w:r>
        <w:t>Preteens should be encouraged to develop good habits, including consuming a healthy diet and regularly participating in sports or an exercise program.</w:t>
      </w:r>
    </w:p>
    <w:p w14:paraId="62762867" w14:textId="3D25CF6F" w:rsidR="00A41108" w:rsidRDefault="00A41108" w:rsidP="00A41108">
      <w:pPr>
        <w:pStyle w:val="Heading1"/>
      </w:pPr>
      <w:r>
        <w:t>Section 1</w:t>
      </w:r>
      <w:r w:rsidR="00AF5A52">
        <w:t>3</w:t>
      </w:r>
      <w:r>
        <w:t xml:space="preserve">.4 – </w:t>
      </w:r>
      <w:r w:rsidR="00AF5A52">
        <w:t>Older Adolescence and Nutrition</w:t>
      </w:r>
    </w:p>
    <w:p w14:paraId="69F8EFC0" w14:textId="77777777" w:rsidR="00A41108" w:rsidRDefault="00A41108" w:rsidP="00A41108">
      <w:r>
        <w:tab/>
      </w:r>
      <w:r>
        <w:rPr>
          <w:b/>
        </w:rPr>
        <w:t>Learning Objective:</w:t>
      </w:r>
    </w:p>
    <w:p w14:paraId="337BFB05" w14:textId="007A6B06" w:rsidR="00802C62" w:rsidRDefault="00802C62" w:rsidP="00A41108">
      <w:pPr>
        <w:pStyle w:val="ListParagraph"/>
        <w:numPr>
          <w:ilvl w:val="0"/>
          <w:numId w:val="4"/>
        </w:numPr>
      </w:pPr>
      <w:r>
        <w:t xml:space="preserve">Summarize nutritional requirements and dietary recommendations for </w:t>
      </w:r>
      <w:r w:rsidR="00AF5A52">
        <w:t>teens</w:t>
      </w:r>
      <w:r>
        <w:t>.</w:t>
      </w:r>
    </w:p>
    <w:p w14:paraId="0CB8DE6C" w14:textId="0118EB80" w:rsidR="00A41108" w:rsidRDefault="00AF5A52" w:rsidP="00A41108">
      <w:pPr>
        <w:pStyle w:val="ListParagraph"/>
        <w:numPr>
          <w:ilvl w:val="0"/>
          <w:numId w:val="4"/>
        </w:numPr>
      </w:pPr>
      <w:r>
        <w:t>Discuss the most important nutrition-related concerns during adolescence</w:t>
      </w:r>
      <w:r w:rsidR="00A41108">
        <w:t>.</w:t>
      </w:r>
    </w:p>
    <w:p w14:paraId="340F4E9D" w14:textId="156F9D28" w:rsidR="00BD0A1F" w:rsidRDefault="00BD0A1F" w:rsidP="00A41108">
      <w:pPr>
        <w:pStyle w:val="ListParagraph"/>
        <w:numPr>
          <w:ilvl w:val="0"/>
          <w:numId w:val="4"/>
        </w:numPr>
      </w:pPr>
      <w:r>
        <w:t>Discuss the effect of eating disorders on health and wellness.</w:t>
      </w:r>
    </w:p>
    <w:p w14:paraId="5AE4E542" w14:textId="3D3A0690" w:rsidR="00A41108" w:rsidRDefault="00A41108" w:rsidP="00A41108">
      <w:pPr>
        <w:ind w:left="720"/>
      </w:pPr>
      <w:r>
        <w:rPr>
          <w:b/>
        </w:rPr>
        <w:t>Key Content:</w:t>
      </w:r>
    </w:p>
    <w:p w14:paraId="09FCAA2A" w14:textId="77777777" w:rsidR="00BD0A1F" w:rsidRDefault="00BD0A1F" w:rsidP="00A41108">
      <w:pPr>
        <w:pStyle w:val="ListParagraph"/>
        <w:numPr>
          <w:ilvl w:val="0"/>
          <w:numId w:val="4"/>
        </w:numPr>
      </w:pPr>
      <w:r>
        <w:t>Older adolescents experience numerous physical changes and must increase their energy intake to support these changes and meet nutrient needs.</w:t>
      </w:r>
    </w:p>
    <w:p w14:paraId="0B4A9EA4" w14:textId="77777777" w:rsidR="00E95C7B" w:rsidRDefault="00BD0A1F" w:rsidP="00A41108">
      <w:pPr>
        <w:pStyle w:val="ListParagraph"/>
        <w:numPr>
          <w:ilvl w:val="0"/>
          <w:numId w:val="4"/>
        </w:numPr>
      </w:pPr>
      <w:r>
        <w:t>Nutrient needs are greater during adolescence than at any other time in the life cycle, except during pregnancy.</w:t>
      </w:r>
    </w:p>
    <w:p w14:paraId="79CC1FC3" w14:textId="691A504D" w:rsidR="00BD421F" w:rsidRDefault="00E95C7B" w:rsidP="00A41108">
      <w:pPr>
        <w:pStyle w:val="ListParagraph"/>
        <w:numPr>
          <w:ilvl w:val="0"/>
          <w:numId w:val="4"/>
        </w:numPr>
      </w:pPr>
      <w:r>
        <w:t>The daily energy requirements for ages fourteen to eighteen are 1,800 to 2,400 calories for girls, and 2,000 to 3,200 calories for boys, depending on activity level</w:t>
      </w:r>
      <w:r w:rsidR="00C937A3">
        <w:t>.</w:t>
      </w:r>
    </w:p>
    <w:p w14:paraId="318778C2" w14:textId="47F846AE" w:rsidR="00E95C7B" w:rsidRDefault="00E95C7B" w:rsidP="00A41108">
      <w:pPr>
        <w:pStyle w:val="ListParagraph"/>
        <w:numPr>
          <w:ilvl w:val="0"/>
          <w:numId w:val="4"/>
        </w:numPr>
      </w:pPr>
      <w:r>
        <w:t>Nutritional concerns for older adolescents include eating disorders.</w:t>
      </w:r>
    </w:p>
    <w:p w14:paraId="1A008FAC" w14:textId="0E18867C" w:rsidR="00E95C7B" w:rsidRDefault="00E95C7B" w:rsidP="00E95C7B">
      <w:pPr>
        <w:pStyle w:val="Heading1"/>
      </w:pPr>
      <w:r>
        <w:t>Section 13.5 – Young Adulthood and Nutrition</w:t>
      </w:r>
    </w:p>
    <w:p w14:paraId="22946AF0" w14:textId="77777777" w:rsidR="00E95C7B" w:rsidRDefault="00E95C7B" w:rsidP="00E95C7B">
      <w:r>
        <w:tab/>
      </w:r>
      <w:r>
        <w:rPr>
          <w:b/>
        </w:rPr>
        <w:t>Learning Objective:</w:t>
      </w:r>
    </w:p>
    <w:p w14:paraId="32D74E88" w14:textId="4B203A6E" w:rsidR="00E95C7B" w:rsidRDefault="00E95C7B" w:rsidP="00E95C7B">
      <w:pPr>
        <w:pStyle w:val="ListParagraph"/>
        <w:numPr>
          <w:ilvl w:val="0"/>
          <w:numId w:val="4"/>
        </w:numPr>
      </w:pPr>
      <w:r>
        <w:t>Summarize nutritional requirements and dietary recommendations for young adults.</w:t>
      </w:r>
    </w:p>
    <w:p w14:paraId="08EC8CFA" w14:textId="1C202F10" w:rsidR="00E95C7B" w:rsidRDefault="00E95C7B" w:rsidP="00E95C7B">
      <w:pPr>
        <w:pStyle w:val="ListParagraph"/>
        <w:numPr>
          <w:ilvl w:val="0"/>
          <w:numId w:val="4"/>
        </w:numPr>
      </w:pPr>
      <w:r>
        <w:t>Discuss the most important nutrition-related concerns during young adulthood.</w:t>
      </w:r>
    </w:p>
    <w:p w14:paraId="75E916ED" w14:textId="61CF14BE" w:rsidR="00E95C7B" w:rsidRDefault="002123D8" w:rsidP="00E95C7B">
      <w:pPr>
        <w:pStyle w:val="ListParagraph"/>
        <w:numPr>
          <w:ilvl w:val="0"/>
          <w:numId w:val="4"/>
        </w:numPr>
      </w:pPr>
      <w:r>
        <w:t>Explain how nutritional and lifestyle choices can affect current and future health</w:t>
      </w:r>
      <w:r w:rsidR="00E95C7B">
        <w:t>.</w:t>
      </w:r>
    </w:p>
    <w:p w14:paraId="156C6AE5" w14:textId="77777777" w:rsidR="002123D8" w:rsidRDefault="00E95C7B" w:rsidP="002123D8">
      <w:pPr>
        <w:ind w:left="720"/>
        <w:rPr>
          <w:b/>
        </w:rPr>
      </w:pPr>
      <w:r>
        <w:rPr>
          <w:b/>
        </w:rPr>
        <w:t>Key Content</w:t>
      </w:r>
      <w:r w:rsidR="002123D8">
        <w:rPr>
          <w:b/>
        </w:rPr>
        <w:t>:</w:t>
      </w:r>
    </w:p>
    <w:p w14:paraId="1ABC6458" w14:textId="5241E3F5" w:rsidR="00E95C7B" w:rsidRDefault="002123D8" w:rsidP="002123D8">
      <w:pPr>
        <w:pStyle w:val="ListParagraph"/>
        <w:numPr>
          <w:ilvl w:val="0"/>
          <w:numId w:val="12"/>
        </w:numPr>
      </w:pPr>
      <w:r>
        <w:t>Young adults typically have reached their physical peak and can support health and wellness with adequate nutrition and exercise.</w:t>
      </w:r>
    </w:p>
    <w:p w14:paraId="44D31661" w14:textId="02FA4211" w:rsidR="002123D8" w:rsidRDefault="002123D8" w:rsidP="002123D8">
      <w:pPr>
        <w:pStyle w:val="ListParagraph"/>
        <w:numPr>
          <w:ilvl w:val="0"/>
          <w:numId w:val="12"/>
        </w:numPr>
      </w:pPr>
      <w:r>
        <w:t>For ages nineteen to thirty</w:t>
      </w:r>
      <w:r w:rsidR="00B84662">
        <w:t>, the daily energy requirements are 1,800 to 2,400 calories for women and 2,400 to 3,000 calories for men, depending on activity level.</w:t>
      </w:r>
    </w:p>
    <w:p w14:paraId="55C526C5" w14:textId="046AC30B" w:rsidR="00B84662" w:rsidRDefault="00B84662" w:rsidP="002123D8">
      <w:pPr>
        <w:pStyle w:val="ListParagraph"/>
        <w:numPr>
          <w:ilvl w:val="0"/>
          <w:numId w:val="12"/>
        </w:numPr>
      </w:pPr>
      <w:r>
        <w:t>Nutritional concerns for young adults include adequate energy and fluid intake, sodium intake, and the consumption of fiber,</w:t>
      </w:r>
    </w:p>
    <w:p w14:paraId="28BD167A" w14:textId="7051794E" w:rsidR="00B84662" w:rsidRDefault="00B84662" w:rsidP="00B84662">
      <w:pPr>
        <w:pStyle w:val="ListParagraph"/>
        <w:numPr>
          <w:ilvl w:val="0"/>
          <w:numId w:val="12"/>
        </w:numPr>
      </w:pPr>
      <w:r>
        <w:t>Young adults should avoid consuming solid fats, added sugars, and alcohol in excess.</w:t>
      </w:r>
    </w:p>
    <w:p w14:paraId="52E4634A" w14:textId="23142095" w:rsidR="00B84662" w:rsidRDefault="00B84662" w:rsidP="00B84662">
      <w:pPr>
        <w:pStyle w:val="Heading1"/>
      </w:pPr>
      <w:r>
        <w:lastRenderedPageBreak/>
        <w:t>Section 13.6 – Middle Age and Nutrition</w:t>
      </w:r>
    </w:p>
    <w:p w14:paraId="1EC1E806" w14:textId="77777777" w:rsidR="00B84662" w:rsidRDefault="00B84662" w:rsidP="00B84662">
      <w:r>
        <w:tab/>
      </w:r>
      <w:r>
        <w:rPr>
          <w:b/>
        </w:rPr>
        <w:t>Learning Objective:</w:t>
      </w:r>
    </w:p>
    <w:p w14:paraId="0FEEF55D" w14:textId="3D2D2F5C" w:rsidR="00B84662" w:rsidRDefault="00B84662" w:rsidP="00B84662">
      <w:pPr>
        <w:pStyle w:val="ListParagraph"/>
        <w:numPr>
          <w:ilvl w:val="0"/>
          <w:numId w:val="4"/>
        </w:numPr>
      </w:pPr>
      <w:r>
        <w:t>Summarize nutritional requirements and dietary recommendations for middle-aged adults.</w:t>
      </w:r>
    </w:p>
    <w:p w14:paraId="5D47B9B0" w14:textId="7AC3EF5C" w:rsidR="00B84662" w:rsidRDefault="00B84662" w:rsidP="00B84662">
      <w:pPr>
        <w:pStyle w:val="ListParagraph"/>
        <w:numPr>
          <w:ilvl w:val="0"/>
          <w:numId w:val="4"/>
        </w:numPr>
      </w:pPr>
      <w:r>
        <w:t>Discuss the most important nutrition-related concerns during middle ages.</w:t>
      </w:r>
    </w:p>
    <w:p w14:paraId="23AB8B07" w14:textId="63B9163E" w:rsidR="00B84662" w:rsidRDefault="00B84662" w:rsidP="00B84662">
      <w:pPr>
        <w:pStyle w:val="ListParagraph"/>
        <w:numPr>
          <w:ilvl w:val="0"/>
          <w:numId w:val="4"/>
        </w:numPr>
      </w:pPr>
      <w:r>
        <w:t>Define “preventative nutrition” and give an applied example.</w:t>
      </w:r>
    </w:p>
    <w:p w14:paraId="7AC554BD" w14:textId="77777777" w:rsidR="00B84662" w:rsidRDefault="00B84662" w:rsidP="00B84662">
      <w:pPr>
        <w:ind w:left="720"/>
      </w:pPr>
      <w:r>
        <w:rPr>
          <w:b/>
        </w:rPr>
        <w:t>Key Content:</w:t>
      </w:r>
    </w:p>
    <w:p w14:paraId="00A7955C" w14:textId="617A177E" w:rsidR="00B84662" w:rsidRDefault="00B84662" w:rsidP="00B84662">
      <w:pPr>
        <w:pStyle w:val="ListParagraph"/>
        <w:numPr>
          <w:ilvl w:val="0"/>
          <w:numId w:val="13"/>
        </w:numPr>
      </w:pPr>
      <w:r>
        <w:t>Middle-aged adults begin to experience signs of aging and must continue to support their health and wellness with nutrition and exercise.</w:t>
      </w:r>
    </w:p>
    <w:p w14:paraId="23E43A21" w14:textId="36B9FBEC" w:rsidR="00B84662" w:rsidRDefault="00B84662" w:rsidP="00B84662">
      <w:pPr>
        <w:pStyle w:val="ListParagraph"/>
        <w:numPr>
          <w:ilvl w:val="0"/>
          <w:numId w:val="13"/>
        </w:numPr>
      </w:pPr>
      <w:r>
        <w:t>The daily energy requirements for ages thirty-one to fifty are 1,800 to 2,200 calories for women and 2,200 to 3,000 calories for men, depending on activity level.</w:t>
      </w:r>
    </w:p>
    <w:p w14:paraId="1802526C" w14:textId="00316EE9" w:rsidR="00B84662" w:rsidRDefault="00B84662" w:rsidP="00B84662">
      <w:pPr>
        <w:pStyle w:val="ListParagraph"/>
        <w:numPr>
          <w:ilvl w:val="0"/>
          <w:numId w:val="13"/>
        </w:numPr>
      </w:pPr>
      <w:r>
        <w:t>Nutritional concerns for middle-aged adults relate to menopause and the prevention of chronic disease.</w:t>
      </w:r>
    </w:p>
    <w:p w14:paraId="2A255F16" w14:textId="62BDCA4D" w:rsidR="006B0411" w:rsidRDefault="006B0411" w:rsidP="006B0411">
      <w:pPr>
        <w:pStyle w:val="Heading1"/>
      </w:pPr>
      <w:r>
        <w:t>Section 13.7 – Old Age and Nutrition</w:t>
      </w:r>
    </w:p>
    <w:p w14:paraId="76BD8550" w14:textId="77777777" w:rsidR="006B0411" w:rsidRDefault="006B0411" w:rsidP="006B0411">
      <w:r>
        <w:tab/>
      </w:r>
      <w:r>
        <w:rPr>
          <w:b/>
        </w:rPr>
        <w:t>Learning Objective:</w:t>
      </w:r>
    </w:p>
    <w:p w14:paraId="5FB04259" w14:textId="4B50C56A" w:rsidR="006B0411" w:rsidRDefault="006B0411" w:rsidP="006B0411">
      <w:pPr>
        <w:pStyle w:val="ListParagraph"/>
        <w:numPr>
          <w:ilvl w:val="0"/>
          <w:numId w:val="4"/>
        </w:numPr>
      </w:pPr>
      <w:r>
        <w:t>Summarize nutritional requirements and dietary recommendations for elderly adults.</w:t>
      </w:r>
    </w:p>
    <w:p w14:paraId="07EE4CF1" w14:textId="4E822786" w:rsidR="006B0411" w:rsidRDefault="006B0411" w:rsidP="006B0411">
      <w:pPr>
        <w:pStyle w:val="ListParagraph"/>
        <w:numPr>
          <w:ilvl w:val="0"/>
          <w:numId w:val="4"/>
        </w:numPr>
      </w:pPr>
      <w:r>
        <w:t>Discuss the most important nutrition-related concerns during the senior years.</w:t>
      </w:r>
    </w:p>
    <w:p w14:paraId="5C0A6FA6" w14:textId="64EF6198" w:rsidR="006B0411" w:rsidRDefault="006B0411" w:rsidP="006B0411">
      <w:pPr>
        <w:pStyle w:val="ListParagraph"/>
        <w:numPr>
          <w:ilvl w:val="0"/>
          <w:numId w:val="4"/>
        </w:numPr>
      </w:pPr>
      <w:r>
        <w:t xml:space="preserve">Discuss the </w:t>
      </w:r>
      <w:r w:rsidR="00783B22">
        <w:t xml:space="preserve">influence of diet </w:t>
      </w:r>
      <w:r>
        <w:t>on health and wellness</w:t>
      </w:r>
      <w:r w:rsidR="00783B22">
        <w:t xml:space="preserve"> in old age.</w:t>
      </w:r>
    </w:p>
    <w:p w14:paraId="634821B3" w14:textId="77777777" w:rsidR="00783B22" w:rsidRDefault="006B0411" w:rsidP="00783B22">
      <w:pPr>
        <w:ind w:left="720"/>
      </w:pPr>
      <w:r>
        <w:rPr>
          <w:b/>
        </w:rPr>
        <w:t>Key Content:</w:t>
      </w:r>
    </w:p>
    <w:p w14:paraId="03788789" w14:textId="2BC27F26" w:rsidR="00B84662" w:rsidRDefault="00783B22" w:rsidP="00783B22">
      <w:pPr>
        <w:pStyle w:val="ListParagraph"/>
        <w:numPr>
          <w:ilvl w:val="0"/>
          <w:numId w:val="14"/>
        </w:numPr>
      </w:pPr>
      <w:r>
        <w:t xml:space="preserve">As adults age, physical changes impact nutrient needs and can result in </w:t>
      </w:r>
      <w:r w:rsidR="00340948">
        <w:t>deficiencies.</w:t>
      </w:r>
    </w:p>
    <w:p w14:paraId="03D18CD7" w14:textId="570E3061" w:rsidR="00340948" w:rsidRDefault="00340948" w:rsidP="00340948">
      <w:pPr>
        <w:pStyle w:val="ListParagraph"/>
        <w:numPr>
          <w:ilvl w:val="0"/>
          <w:numId w:val="14"/>
        </w:numPr>
      </w:pPr>
      <w:r>
        <w:t>The daily energy requirements for adults ages fifty-one and over are 1,600 to 2,200 calories for women and 2,000 to 2,800 calories for men, depending on activity level.</w:t>
      </w:r>
    </w:p>
    <w:p w14:paraId="5F94A14E" w14:textId="504173B7" w:rsidR="00340948" w:rsidRDefault="00340948" w:rsidP="00340948">
      <w:pPr>
        <w:pStyle w:val="ListParagraph"/>
        <w:numPr>
          <w:ilvl w:val="0"/>
          <w:numId w:val="14"/>
        </w:numPr>
      </w:pPr>
      <w:r>
        <w:t xml:space="preserve">Older adults are more </w:t>
      </w:r>
      <w:r w:rsidR="0016456C">
        <w:t>susceptible</w:t>
      </w:r>
      <w:r>
        <w:t xml:space="preserve"> to medical problems, such as disability and disease, which can impact appetite, the ability to plan and prepare food, chewing and swallowing</w:t>
      </w:r>
      <w:r w:rsidR="0016456C">
        <w:t>, self-feeding, and general nutrient intake.</w:t>
      </w:r>
    </w:p>
    <w:p w14:paraId="281E4917" w14:textId="387EC2BD" w:rsidR="0016456C" w:rsidRDefault="0016456C" w:rsidP="00340948">
      <w:pPr>
        <w:pStyle w:val="ListParagraph"/>
        <w:numPr>
          <w:ilvl w:val="0"/>
          <w:numId w:val="14"/>
        </w:numPr>
      </w:pPr>
      <w:r>
        <w:t>A nutrient-dense, plant-based diet can help prevent or support the healing of a number of disorders that impact the elderly, including macular degeneration and arthritis.</w:t>
      </w:r>
    </w:p>
    <w:p w14:paraId="5EF1856D" w14:textId="77777777" w:rsidR="005A36FB" w:rsidRDefault="005A36FB" w:rsidP="005A36FB"/>
    <w:p w14:paraId="5F5AA9C7" w14:textId="77777777" w:rsidR="005A36FB" w:rsidRPr="0073536C" w:rsidRDefault="005A36FB" w:rsidP="005A36FB">
      <w:pPr>
        <w:rPr>
          <w:b/>
        </w:rPr>
      </w:pPr>
      <w:r w:rsidRPr="0073536C">
        <w:rPr>
          <w:b/>
        </w:rPr>
        <w:t xml:space="preserve">Terminology Check Lists: </w:t>
      </w:r>
    </w:p>
    <w:p w14:paraId="3430212B" w14:textId="77777777" w:rsidR="005A36FB" w:rsidRPr="0073536C" w:rsidRDefault="005A36FB" w:rsidP="005A36FB"/>
    <w:p w14:paraId="35753B59" w14:textId="77777777" w:rsidR="005A36FB" w:rsidRPr="0073536C" w:rsidRDefault="005A36FB" w:rsidP="005A36FB">
      <w:r w:rsidRPr="0073536C">
        <w:t xml:space="preserve"> </w:t>
      </w:r>
    </w:p>
    <w:p w14:paraId="6D729F2B" w14:textId="7631EEB4" w:rsidR="005A36FB" w:rsidRDefault="005A36FB" w:rsidP="005A36FB">
      <w:r>
        <w:rPr>
          <w:b/>
          <w:u w:val="single"/>
        </w:rPr>
        <w:t>Puberty</w:t>
      </w:r>
      <w:r w:rsidRPr="0073536C">
        <w:rPr>
          <w:b/>
          <w:u w:val="single"/>
        </w:rPr>
        <w:t>-</w:t>
      </w:r>
      <w:r w:rsidRPr="000612FE">
        <w:rPr>
          <w:rFonts w:ascii="Times New Roman" w:hAnsi="Times New Roman" w:cs="Times New Roman"/>
          <w:color w:val="333333"/>
          <w:sz w:val="19"/>
          <w:szCs w:val="19"/>
        </w:rPr>
        <w:t xml:space="preserve"> </w:t>
      </w:r>
      <w:r w:rsidRPr="005A36FB">
        <w:t>The period of the human life cycle between ages nine to thirteen, nutritionally speaking.</w:t>
      </w:r>
    </w:p>
    <w:p w14:paraId="61512CA8" w14:textId="77777777" w:rsidR="005A36FB" w:rsidRPr="0073536C" w:rsidRDefault="005A36FB" w:rsidP="005A36FB"/>
    <w:p w14:paraId="022B0293" w14:textId="39A49E0C" w:rsidR="005A36FB" w:rsidRDefault="005A36FB" w:rsidP="005A36FB">
      <w:r>
        <w:rPr>
          <w:b/>
          <w:u w:val="single"/>
        </w:rPr>
        <w:t>Adolescence</w:t>
      </w:r>
      <w:r>
        <w:rPr>
          <w:b/>
          <w:u w:val="single"/>
        </w:rPr>
        <w:t>-</w:t>
      </w:r>
      <w:r w:rsidRPr="0073536C">
        <w:t xml:space="preserve"> </w:t>
      </w:r>
      <w:r w:rsidRPr="005A36FB">
        <w:t>The period of the human life cycle between ages fourteen to eighteen, nutritionally speaking.</w:t>
      </w:r>
    </w:p>
    <w:p w14:paraId="470E7733" w14:textId="77777777" w:rsidR="005A36FB" w:rsidRDefault="005A36FB" w:rsidP="005A36FB">
      <w:pPr>
        <w:rPr>
          <w:b/>
          <w:u w:val="single"/>
        </w:rPr>
      </w:pPr>
    </w:p>
    <w:p w14:paraId="10FFC968" w14:textId="003E436A" w:rsidR="005A36FB" w:rsidRDefault="005A36FB" w:rsidP="005A36FB">
      <w:r>
        <w:rPr>
          <w:b/>
          <w:u w:val="single"/>
        </w:rPr>
        <w:lastRenderedPageBreak/>
        <w:t>Dementia</w:t>
      </w:r>
      <w:r>
        <w:rPr>
          <w:b/>
          <w:u w:val="single"/>
        </w:rPr>
        <w:t xml:space="preserve">- </w:t>
      </w:r>
      <w:r w:rsidRPr="005A36FB">
        <w:t>A disorder of the nervous system characterized by changes in the normal activity of the brain.</w:t>
      </w:r>
    </w:p>
    <w:p w14:paraId="3FDE5826" w14:textId="77777777" w:rsidR="005A36FB" w:rsidRPr="0073536C" w:rsidRDefault="005A36FB" w:rsidP="005A36FB"/>
    <w:p w14:paraId="24B35243" w14:textId="4B359BAA" w:rsidR="005A36FB" w:rsidRDefault="005A36FB" w:rsidP="005A36FB">
      <w:r>
        <w:rPr>
          <w:b/>
          <w:u w:val="single"/>
        </w:rPr>
        <w:t>Anaphylaxis</w:t>
      </w:r>
      <w:r>
        <w:t xml:space="preserve">- </w:t>
      </w:r>
      <w:r w:rsidRPr="005A36FB">
        <w:t>A life-threatening, extreme immune response to a food allergen. Anaphylaxis can result in difficulty breathing, swelling in the mouth and throat, decreased blood pressure, shock, and death.</w:t>
      </w:r>
    </w:p>
    <w:p w14:paraId="62A1B4A7" w14:textId="77777777" w:rsidR="005A36FB" w:rsidRDefault="005A36FB" w:rsidP="005A36FB"/>
    <w:p w14:paraId="3A7DCD4A" w14:textId="1040F9BE" w:rsidR="005A36FB" w:rsidRDefault="005A36FB" w:rsidP="005A36FB">
      <w:r>
        <w:rPr>
          <w:b/>
          <w:u w:val="single"/>
        </w:rPr>
        <w:t>Added sugars</w:t>
      </w:r>
      <w:r w:rsidRPr="00BE2A30">
        <w:rPr>
          <w:b/>
          <w:u w:val="single"/>
        </w:rPr>
        <w:t xml:space="preserve"> </w:t>
      </w:r>
      <w:r>
        <w:rPr>
          <w:b/>
          <w:u w:val="single"/>
        </w:rPr>
        <w:t>-</w:t>
      </w:r>
      <w:r w:rsidRPr="00E94370">
        <w:t xml:space="preserve"> </w:t>
      </w:r>
      <w:r w:rsidRPr="005A36FB">
        <w:t>Sugars and other sweeteners (such as high-fructose corn syrup, honey, maple syrup, and molasses), that are added to food at the table, and are also ingredients in food products.</w:t>
      </w:r>
    </w:p>
    <w:p w14:paraId="15DD4F8A" w14:textId="77777777" w:rsidR="005A36FB" w:rsidRPr="00E94370" w:rsidRDefault="005A36FB" w:rsidP="005A36FB"/>
    <w:p w14:paraId="07395FC3" w14:textId="5A52479E" w:rsidR="005A36FB" w:rsidRDefault="005A36FB" w:rsidP="005A36FB">
      <w:r>
        <w:rPr>
          <w:b/>
          <w:u w:val="single"/>
        </w:rPr>
        <w:t>Eating disorder</w:t>
      </w:r>
      <w:r w:rsidRPr="00BE2A30">
        <w:rPr>
          <w:b/>
          <w:u w:val="single"/>
        </w:rPr>
        <w:t xml:space="preserve"> </w:t>
      </w:r>
      <w:r w:rsidRPr="00815E34">
        <w:t xml:space="preserve">-  </w:t>
      </w:r>
      <w:r w:rsidRPr="005A36FB">
        <w:t>A behavioral condition that involves extreme attitudes and behaviors toward food and nutrition. These disorders are characterized by overeating or undereating, and include anorexia nervosa, binge-eating disorder, and bulimia nervosa.</w:t>
      </w:r>
    </w:p>
    <w:p w14:paraId="3F1B6114" w14:textId="77777777" w:rsidR="005A36FB" w:rsidRDefault="005A36FB" w:rsidP="005A36FB"/>
    <w:p w14:paraId="6DBA293E" w14:textId="1C696F97" w:rsidR="005A36FB" w:rsidRDefault="005A36FB" w:rsidP="005A36FB">
      <w:r>
        <w:rPr>
          <w:b/>
          <w:u w:val="single"/>
        </w:rPr>
        <w:t xml:space="preserve">Anorexia of aging- </w:t>
      </w:r>
      <w:r w:rsidRPr="00BE2A30">
        <w:t xml:space="preserve"> </w:t>
      </w:r>
      <w:r w:rsidRPr="005A36FB">
        <w:t>A condition that affects the elderly and is characterized by poor food intake.</w:t>
      </w:r>
    </w:p>
    <w:p w14:paraId="13EAC05C" w14:textId="77777777" w:rsidR="005A36FB" w:rsidRDefault="005A36FB" w:rsidP="005A36FB"/>
    <w:p w14:paraId="1B607AFB" w14:textId="77777777" w:rsidR="005A36FB" w:rsidRPr="00D33E1C" w:rsidRDefault="005A36FB" w:rsidP="005A36FB">
      <w:bookmarkStart w:id="0" w:name="_GoBack"/>
      <w:bookmarkEnd w:id="0"/>
    </w:p>
    <w:sectPr w:rsidR="005A36FB" w:rsidRPr="00D33E1C" w:rsidSect="00AD69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F23FE"/>
    <w:multiLevelType w:val="hybridMultilevel"/>
    <w:tmpl w:val="EF60FD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480BB6"/>
    <w:multiLevelType w:val="hybridMultilevel"/>
    <w:tmpl w:val="E73810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6DA67E0"/>
    <w:multiLevelType w:val="hybridMultilevel"/>
    <w:tmpl w:val="E312D8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C0A5B8A"/>
    <w:multiLevelType w:val="hybridMultilevel"/>
    <w:tmpl w:val="CB5292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5D047D2"/>
    <w:multiLevelType w:val="hybridMultilevel"/>
    <w:tmpl w:val="214CE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AE01210"/>
    <w:multiLevelType w:val="hybridMultilevel"/>
    <w:tmpl w:val="7CB836A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53F35A48"/>
    <w:multiLevelType w:val="hybridMultilevel"/>
    <w:tmpl w:val="83082E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B811F81"/>
    <w:multiLevelType w:val="hybridMultilevel"/>
    <w:tmpl w:val="B4A496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141331A"/>
    <w:multiLevelType w:val="hybridMultilevel"/>
    <w:tmpl w:val="56240B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58953E8"/>
    <w:multiLevelType w:val="hybridMultilevel"/>
    <w:tmpl w:val="31504C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B4C6A27"/>
    <w:multiLevelType w:val="hybridMultilevel"/>
    <w:tmpl w:val="4D2021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F2F02CD"/>
    <w:multiLevelType w:val="hybridMultilevel"/>
    <w:tmpl w:val="647C76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F4F5816"/>
    <w:multiLevelType w:val="hybridMultilevel"/>
    <w:tmpl w:val="F3BE78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7F815E7B"/>
    <w:multiLevelType w:val="hybridMultilevel"/>
    <w:tmpl w:val="D3BEA24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13"/>
  </w:num>
  <w:num w:numId="3">
    <w:abstractNumId w:val="3"/>
  </w:num>
  <w:num w:numId="4">
    <w:abstractNumId w:val="1"/>
  </w:num>
  <w:num w:numId="5">
    <w:abstractNumId w:val="2"/>
  </w:num>
  <w:num w:numId="6">
    <w:abstractNumId w:val="9"/>
  </w:num>
  <w:num w:numId="7">
    <w:abstractNumId w:val="7"/>
  </w:num>
  <w:num w:numId="8">
    <w:abstractNumId w:val="0"/>
  </w:num>
  <w:num w:numId="9">
    <w:abstractNumId w:val="4"/>
  </w:num>
  <w:num w:numId="10">
    <w:abstractNumId w:val="11"/>
  </w:num>
  <w:num w:numId="11">
    <w:abstractNumId w:val="6"/>
  </w:num>
  <w:num w:numId="12">
    <w:abstractNumId w:val="10"/>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154"/>
    <w:rsid w:val="00051419"/>
    <w:rsid w:val="00065FF2"/>
    <w:rsid w:val="000812F4"/>
    <w:rsid w:val="00084487"/>
    <w:rsid w:val="00094696"/>
    <w:rsid w:val="00094CE0"/>
    <w:rsid w:val="000A6717"/>
    <w:rsid w:val="000A6D57"/>
    <w:rsid w:val="000B45EB"/>
    <w:rsid w:val="000B4BFB"/>
    <w:rsid w:val="000E3767"/>
    <w:rsid w:val="000F2524"/>
    <w:rsid w:val="001044EA"/>
    <w:rsid w:val="0012439C"/>
    <w:rsid w:val="001303EE"/>
    <w:rsid w:val="001427DD"/>
    <w:rsid w:val="0016456C"/>
    <w:rsid w:val="001673DE"/>
    <w:rsid w:val="00184C91"/>
    <w:rsid w:val="00191135"/>
    <w:rsid w:val="00191947"/>
    <w:rsid w:val="002123D8"/>
    <w:rsid w:val="002560C9"/>
    <w:rsid w:val="00261B2B"/>
    <w:rsid w:val="002716A3"/>
    <w:rsid w:val="002922A4"/>
    <w:rsid w:val="00295FBA"/>
    <w:rsid w:val="002A45BD"/>
    <w:rsid w:val="002C4BF8"/>
    <w:rsid w:val="002D46AB"/>
    <w:rsid w:val="002D6F8E"/>
    <w:rsid w:val="002F4256"/>
    <w:rsid w:val="003037B4"/>
    <w:rsid w:val="00306B9C"/>
    <w:rsid w:val="003318B1"/>
    <w:rsid w:val="00336B06"/>
    <w:rsid w:val="00340948"/>
    <w:rsid w:val="00341967"/>
    <w:rsid w:val="00345061"/>
    <w:rsid w:val="00387C67"/>
    <w:rsid w:val="00394CC1"/>
    <w:rsid w:val="003B29C1"/>
    <w:rsid w:val="003E6539"/>
    <w:rsid w:val="003F2A78"/>
    <w:rsid w:val="003F6651"/>
    <w:rsid w:val="003F7004"/>
    <w:rsid w:val="004709FD"/>
    <w:rsid w:val="004C240E"/>
    <w:rsid w:val="004E2F3C"/>
    <w:rsid w:val="004E5452"/>
    <w:rsid w:val="004F041E"/>
    <w:rsid w:val="005017A6"/>
    <w:rsid w:val="00511BD8"/>
    <w:rsid w:val="005322CE"/>
    <w:rsid w:val="005677D2"/>
    <w:rsid w:val="0059150A"/>
    <w:rsid w:val="005A3301"/>
    <w:rsid w:val="005A36FB"/>
    <w:rsid w:val="005A51BF"/>
    <w:rsid w:val="005B3BA0"/>
    <w:rsid w:val="005B5A1C"/>
    <w:rsid w:val="005C3845"/>
    <w:rsid w:val="005D42CA"/>
    <w:rsid w:val="005D4536"/>
    <w:rsid w:val="005D6AC2"/>
    <w:rsid w:val="00613292"/>
    <w:rsid w:val="00631D9A"/>
    <w:rsid w:val="00647980"/>
    <w:rsid w:val="006672F6"/>
    <w:rsid w:val="0069081F"/>
    <w:rsid w:val="006B0411"/>
    <w:rsid w:val="006E61D1"/>
    <w:rsid w:val="0071730F"/>
    <w:rsid w:val="00725E2A"/>
    <w:rsid w:val="0074406E"/>
    <w:rsid w:val="00771BE8"/>
    <w:rsid w:val="00783B22"/>
    <w:rsid w:val="00784DBA"/>
    <w:rsid w:val="00785B51"/>
    <w:rsid w:val="00796922"/>
    <w:rsid w:val="007B000A"/>
    <w:rsid w:val="007B05D1"/>
    <w:rsid w:val="007C1D39"/>
    <w:rsid w:val="007C3216"/>
    <w:rsid w:val="007D048C"/>
    <w:rsid w:val="007D44DA"/>
    <w:rsid w:val="007D6D1C"/>
    <w:rsid w:val="007E592B"/>
    <w:rsid w:val="00802C62"/>
    <w:rsid w:val="008338FA"/>
    <w:rsid w:val="0086691E"/>
    <w:rsid w:val="00872EB7"/>
    <w:rsid w:val="00883319"/>
    <w:rsid w:val="008871D8"/>
    <w:rsid w:val="008A4CD1"/>
    <w:rsid w:val="008E5FD5"/>
    <w:rsid w:val="0091598B"/>
    <w:rsid w:val="00920A88"/>
    <w:rsid w:val="00936ED5"/>
    <w:rsid w:val="009C25F9"/>
    <w:rsid w:val="009C4671"/>
    <w:rsid w:val="009C630C"/>
    <w:rsid w:val="009C6D9C"/>
    <w:rsid w:val="00A139E3"/>
    <w:rsid w:val="00A156A5"/>
    <w:rsid w:val="00A201DE"/>
    <w:rsid w:val="00A27C8A"/>
    <w:rsid w:val="00A41108"/>
    <w:rsid w:val="00A411F5"/>
    <w:rsid w:val="00A71825"/>
    <w:rsid w:val="00A748DA"/>
    <w:rsid w:val="00A77E17"/>
    <w:rsid w:val="00AD0154"/>
    <w:rsid w:val="00AD11C2"/>
    <w:rsid w:val="00AD6969"/>
    <w:rsid w:val="00AF5A52"/>
    <w:rsid w:val="00B00B43"/>
    <w:rsid w:val="00B06A47"/>
    <w:rsid w:val="00B14C7B"/>
    <w:rsid w:val="00B14DFB"/>
    <w:rsid w:val="00B25760"/>
    <w:rsid w:val="00B27121"/>
    <w:rsid w:val="00B3251A"/>
    <w:rsid w:val="00B34C97"/>
    <w:rsid w:val="00B45333"/>
    <w:rsid w:val="00B45471"/>
    <w:rsid w:val="00B50E61"/>
    <w:rsid w:val="00B83357"/>
    <w:rsid w:val="00B8357C"/>
    <w:rsid w:val="00B84662"/>
    <w:rsid w:val="00BD0A1F"/>
    <w:rsid w:val="00BD421F"/>
    <w:rsid w:val="00BE2039"/>
    <w:rsid w:val="00C00515"/>
    <w:rsid w:val="00C0760F"/>
    <w:rsid w:val="00C1782E"/>
    <w:rsid w:val="00C66800"/>
    <w:rsid w:val="00C908A0"/>
    <w:rsid w:val="00C937A3"/>
    <w:rsid w:val="00D06B83"/>
    <w:rsid w:val="00D255DC"/>
    <w:rsid w:val="00D3354D"/>
    <w:rsid w:val="00D33E1C"/>
    <w:rsid w:val="00D40EF6"/>
    <w:rsid w:val="00D62906"/>
    <w:rsid w:val="00D71994"/>
    <w:rsid w:val="00D72B86"/>
    <w:rsid w:val="00D855F2"/>
    <w:rsid w:val="00DA01AE"/>
    <w:rsid w:val="00DA09D4"/>
    <w:rsid w:val="00DA0E2B"/>
    <w:rsid w:val="00DC1463"/>
    <w:rsid w:val="00DC24E2"/>
    <w:rsid w:val="00DE1358"/>
    <w:rsid w:val="00DE4B61"/>
    <w:rsid w:val="00DF0204"/>
    <w:rsid w:val="00E03154"/>
    <w:rsid w:val="00E0732D"/>
    <w:rsid w:val="00E122AE"/>
    <w:rsid w:val="00E31E97"/>
    <w:rsid w:val="00E47A65"/>
    <w:rsid w:val="00E74DF7"/>
    <w:rsid w:val="00E928F2"/>
    <w:rsid w:val="00E95C7B"/>
    <w:rsid w:val="00EB37D8"/>
    <w:rsid w:val="00EE062D"/>
    <w:rsid w:val="00EE25DC"/>
    <w:rsid w:val="00EF7A5B"/>
    <w:rsid w:val="00F14B8E"/>
    <w:rsid w:val="00F157BB"/>
    <w:rsid w:val="00F22CA8"/>
    <w:rsid w:val="00F4159E"/>
    <w:rsid w:val="00F41E67"/>
    <w:rsid w:val="00F66B5F"/>
    <w:rsid w:val="00F7145C"/>
    <w:rsid w:val="00F97524"/>
    <w:rsid w:val="00FB5A3A"/>
    <w:rsid w:val="00FE592F"/>
    <w:rsid w:val="00FF00C9"/>
    <w:rsid w:val="00FF70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C5FCE"/>
  <w15:chartTrackingRefBased/>
  <w15:docId w15:val="{3BEC6542-C9EF-024D-9ABC-3DE919AA4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4662"/>
  </w:style>
  <w:style w:type="paragraph" w:styleId="Heading1">
    <w:name w:val="heading 1"/>
    <w:basedOn w:val="Normal"/>
    <w:next w:val="Normal"/>
    <w:link w:val="Heading1Char"/>
    <w:uiPriority w:val="9"/>
    <w:qFormat/>
    <w:rsid w:val="00AD015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0154"/>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AD0154"/>
    <w:pPr>
      <w:ind w:left="720"/>
      <w:contextualSpacing/>
    </w:pPr>
  </w:style>
  <w:style w:type="paragraph" w:styleId="Title">
    <w:name w:val="Title"/>
    <w:basedOn w:val="Normal"/>
    <w:next w:val="Normal"/>
    <w:link w:val="TitleChar"/>
    <w:uiPriority w:val="10"/>
    <w:qFormat/>
    <w:rsid w:val="00AD015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15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564080">
      <w:bodyDiv w:val="1"/>
      <w:marLeft w:val="0"/>
      <w:marRight w:val="0"/>
      <w:marTop w:val="0"/>
      <w:marBottom w:val="0"/>
      <w:divBdr>
        <w:top w:val="none" w:sz="0" w:space="0" w:color="auto"/>
        <w:left w:val="none" w:sz="0" w:space="0" w:color="auto"/>
        <w:bottom w:val="none" w:sz="0" w:space="0" w:color="auto"/>
        <w:right w:val="none" w:sz="0" w:space="0" w:color="auto"/>
      </w:divBdr>
      <w:divsChild>
        <w:div w:id="1593853784">
          <w:marLeft w:val="0"/>
          <w:marRight w:val="0"/>
          <w:marTop w:val="0"/>
          <w:marBottom w:val="0"/>
          <w:divBdr>
            <w:top w:val="none" w:sz="0" w:space="0" w:color="auto"/>
            <w:left w:val="none" w:sz="0" w:space="0" w:color="auto"/>
            <w:bottom w:val="none" w:sz="0" w:space="0" w:color="auto"/>
            <w:right w:val="none" w:sz="0" w:space="0" w:color="auto"/>
          </w:divBdr>
          <w:divsChild>
            <w:div w:id="1822890372">
              <w:marLeft w:val="0"/>
              <w:marRight w:val="0"/>
              <w:marTop w:val="0"/>
              <w:marBottom w:val="0"/>
              <w:divBdr>
                <w:top w:val="none" w:sz="0" w:space="0" w:color="auto"/>
                <w:left w:val="none" w:sz="0" w:space="0" w:color="auto"/>
                <w:bottom w:val="none" w:sz="0" w:space="0" w:color="auto"/>
                <w:right w:val="none" w:sz="0" w:space="0" w:color="auto"/>
              </w:divBdr>
              <w:divsChild>
                <w:div w:id="13521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811252">
      <w:bodyDiv w:val="1"/>
      <w:marLeft w:val="0"/>
      <w:marRight w:val="0"/>
      <w:marTop w:val="0"/>
      <w:marBottom w:val="0"/>
      <w:divBdr>
        <w:top w:val="none" w:sz="0" w:space="0" w:color="auto"/>
        <w:left w:val="none" w:sz="0" w:space="0" w:color="auto"/>
        <w:bottom w:val="none" w:sz="0" w:space="0" w:color="auto"/>
        <w:right w:val="none" w:sz="0" w:space="0" w:color="auto"/>
      </w:divBdr>
      <w:divsChild>
        <w:div w:id="546602694">
          <w:marLeft w:val="0"/>
          <w:marRight w:val="0"/>
          <w:marTop w:val="0"/>
          <w:marBottom w:val="0"/>
          <w:divBdr>
            <w:top w:val="none" w:sz="0" w:space="0" w:color="auto"/>
            <w:left w:val="none" w:sz="0" w:space="0" w:color="auto"/>
            <w:bottom w:val="none" w:sz="0" w:space="0" w:color="auto"/>
            <w:right w:val="none" w:sz="0" w:space="0" w:color="auto"/>
          </w:divBdr>
          <w:divsChild>
            <w:div w:id="769400151">
              <w:marLeft w:val="0"/>
              <w:marRight w:val="0"/>
              <w:marTop w:val="0"/>
              <w:marBottom w:val="0"/>
              <w:divBdr>
                <w:top w:val="none" w:sz="0" w:space="0" w:color="auto"/>
                <w:left w:val="none" w:sz="0" w:space="0" w:color="auto"/>
                <w:bottom w:val="none" w:sz="0" w:space="0" w:color="auto"/>
                <w:right w:val="none" w:sz="0" w:space="0" w:color="auto"/>
              </w:divBdr>
              <w:divsChild>
                <w:div w:id="572156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791308">
      <w:bodyDiv w:val="1"/>
      <w:marLeft w:val="0"/>
      <w:marRight w:val="0"/>
      <w:marTop w:val="0"/>
      <w:marBottom w:val="0"/>
      <w:divBdr>
        <w:top w:val="none" w:sz="0" w:space="0" w:color="auto"/>
        <w:left w:val="none" w:sz="0" w:space="0" w:color="auto"/>
        <w:bottom w:val="none" w:sz="0" w:space="0" w:color="auto"/>
        <w:right w:val="none" w:sz="0" w:space="0" w:color="auto"/>
      </w:divBdr>
      <w:divsChild>
        <w:div w:id="129370798">
          <w:marLeft w:val="0"/>
          <w:marRight w:val="0"/>
          <w:marTop w:val="0"/>
          <w:marBottom w:val="0"/>
          <w:divBdr>
            <w:top w:val="none" w:sz="0" w:space="0" w:color="auto"/>
            <w:left w:val="none" w:sz="0" w:space="0" w:color="auto"/>
            <w:bottom w:val="none" w:sz="0" w:space="0" w:color="auto"/>
            <w:right w:val="none" w:sz="0" w:space="0" w:color="auto"/>
          </w:divBdr>
          <w:divsChild>
            <w:div w:id="822812180">
              <w:marLeft w:val="0"/>
              <w:marRight w:val="0"/>
              <w:marTop w:val="0"/>
              <w:marBottom w:val="0"/>
              <w:divBdr>
                <w:top w:val="none" w:sz="0" w:space="0" w:color="auto"/>
                <w:left w:val="none" w:sz="0" w:space="0" w:color="auto"/>
                <w:bottom w:val="none" w:sz="0" w:space="0" w:color="auto"/>
                <w:right w:val="none" w:sz="0" w:space="0" w:color="auto"/>
              </w:divBdr>
              <w:divsChild>
                <w:div w:id="3646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498362">
      <w:bodyDiv w:val="1"/>
      <w:marLeft w:val="0"/>
      <w:marRight w:val="0"/>
      <w:marTop w:val="0"/>
      <w:marBottom w:val="0"/>
      <w:divBdr>
        <w:top w:val="none" w:sz="0" w:space="0" w:color="auto"/>
        <w:left w:val="none" w:sz="0" w:space="0" w:color="auto"/>
        <w:bottom w:val="none" w:sz="0" w:space="0" w:color="auto"/>
        <w:right w:val="none" w:sz="0" w:space="0" w:color="auto"/>
      </w:divBdr>
      <w:divsChild>
        <w:div w:id="622082477">
          <w:marLeft w:val="0"/>
          <w:marRight w:val="0"/>
          <w:marTop w:val="0"/>
          <w:marBottom w:val="0"/>
          <w:divBdr>
            <w:top w:val="none" w:sz="0" w:space="0" w:color="auto"/>
            <w:left w:val="none" w:sz="0" w:space="0" w:color="auto"/>
            <w:bottom w:val="none" w:sz="0" w:space="0" w:color="auto"/>
            <w:right w:val="none" w:sz="0" w:space="0" w:color="auto"/>
          </w:divBdr>
          <w:divsChild>
            <w:div w:id="1736707097">
              <w:marLeft w:val="0"/>
              <w:marRight w:val="0"/>
              <w:marTop w:val="0"/>
              <w:marBottom w:val="0"/>
              <w:divBdr>
                <w:top w:val="none" w:sz="0" w:space="0" w:color="auto"/>
                <w:left w:val="none" w:sz="0" w:space="0" w:color="auto"/>
                <w:bottom w:val="none" w:sz="0" w:space="0" w:color="auto"/>
                <w:right w:val="none" w:sz="0" w:space="0" w:color="auto"/>
              </w:divBdr>
              <w:divsChild>
                <w:div w:id="42180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796761">
      <w:bodyDiv w:val="1"/>
      <w:marLeft w:val="0"/>
      <w:marRight w:val="0"/>
      <w:marTop w:val="0"/>
      <w:marBottom w:val="0"/>
      <w:divBdr>
        <w:top w:val="none" w:sz="0" w:space="0" w:color="auto"/>
        <w:left w:val="none" w:sz="0" w:space="0" w:color="auto"/>
        <w:bottom w:val="none" w:sz="0" w:space="0" w:color="auto"/>
        <w:right w:val="none" w:sz="0" w:space="0" w:color="auto"/>
      </w:divBdr>
      <w:divsChild>
        <w:div w:id="169680476">
          <w:marLeft w:val="0"/>
          <w:marRight w:val="0"/>
          <w:marTop w:val="0"/>
          <w:marBottom w:val="0"/>
          <w:divBdr>
            <w:top w:val="none" w:sz="0" w:space="0" w:color="auto"/>
            <w:left w:val="none" w:sz="0" w:space="0" w:color="auto"/>
            <w:bottom w:val="none" w:sz="0" w:space="0" w:color="auto"/>
            <w:right w:val="none" w:sz="0" w:space="0" w:color="auto"/>
          </w:divBdr>
          <w:divsChild>
            <w:div w:id="219635328">
              <w:marLeft w:val="0"/>
              <w:marRight w:val="0"/>
              <w:marTop w:val="0"/>
              <w:marBottom w:val="0"/>
              <w:divBdr>
                <w:top w:val="none" w:sz="0" w:space="0" w:color="auto"/>
                <w:left w:val="none" w:sz="0" w:space="0" w:color="auto"/>
                <w:bottom w:val="none" w:sz="0" w:space="0" w:color="auto"/>
                <w:right w:val="none" w:sz="0" w:space="0" w:color="auto"/>
              </w:divBdr>
              <w:divsChild>
                <w:div w:id="21118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855454">
      <w:bodyDiv w:val="1"/>
      <w:marLeft w:val="0"/>
      <w:marRight w:val="0"/>
      <w:marTop w:val="0"/>
      <w:marBottom w:val="0"/>
      <w:divBdr>
        <w:top w:val="none" w:sz="0" w:space="0" w:color="auto"/>
        <w:left w:val="none" w:sz="0" w:space="0" w:color="auto"/>
        <w:bottom w:val="none" w:sz="0" w:space="0" w:color="auto"/>
        <w:right w:val="none" w:sz="0" w:space="0" w:color="auto"/>
      </w:divBdr>
      <w:divsChild>
        <w:div w:id="134222811">
          <w:marLeft w:val="0"/>
          <w:marRight w:val="0"/>
          <w:marTop w:val="0"/>
          <w:marBottom w:val="0"/>
          <w:divBdr>
            <w:top w:val="none" w:sz="0" w:space="0" w:color="auto"/>
            <w:left w:val="none" w:sz="0" w:space="0" w:color="auto"/>
            <w:bottom w:val="none" w:sz="0" w:space="0" w:color="auto"/>
            <w:right w:val="none" w:sz="0" w:space="0" w:color="auto"/>
          </w:divBdr>
          <w:divsChild>
            <w:div w:id="1457677653">
              <w:marLeft w:val="0"/>
              <w:marRight w:val="0"/>
              <w:marTop w:val="0"/>
              <w:marBottom w:val="0"/>
              <w:divBdr>
                <w:top w:val="none" w:sz="0" w:space="0" w:color="auto"/>
                <w:left w:val="none" w:sz="0" w:space="0" w:color="auto"/>
                <w:bottom w:val="none" w:sz="0" w:space="0" w:color="auto"/>
                <w:right w:val="none" w:sz="0" w:space="0" w:color="auto"/>
              </w:divBdr>
              <w:divsChild>
                <w:div w:id="111092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861214">
      <w:bodyDiv w:val="1"/>
      <w:marLeft w:val="0"/>
      <w:marRight w:val="0"/>
      <w:marTop w:val="0"/>
      <w:marBottom w:val="0"/>
      <w:divBdr>
        <w:top w:val="none" w:sz="0" w:space="0" w:color="auto"/>
        <w:left w:val="none" w:sz="0" w:space="0" w:color="auto"/>
        <w:bottom w:val="none" w:sz="0" w:space="0" w:color="auto"/>
        <w:right w:val="none" w:sz="0" w:space="0" w:color="auto"/>
      </w:divBdr>
      <w:divsChild>
        <w:div w:id="2091384841">
          <w:marLeft w:val="0"/>
          <w:marRight w:val="0"/>
          <w:marTop w:val="0"/>
          <w:marBottom w:val="0"/>
          <w:divBdr>
            <w:top w:val="none" w:sz="0" w:space="0" w:color="auto"/>
            <w:left w:val="none" w:sz="0" w:space="0" w:color="auto"/>
            <w:bottom w:val="none" w:sz="0" w:space="0" w:color="auto"/>
            <w:right w:val="none" w:sz="0" w:space="0" w:color="auto"/>
          </w:divBdr>
          <w:divsChild>
            <w:div w:id="1404911560">
              <w:marLeft w:val="0"/>
              <w:marRight w:val="0"/>
              <w:marTop w:val="0"/>
              <w:marBottom w:val="0"/>
              <w:divBdr>
                <w:top w:val="none" w:sz="0" w:space="0" w:color="auto"/>
                <w:left w:val="none" w:sz="0" w:space="0" w:color="auto"/>
                <w:bottom w:val="none" w:sz="0" w:space="0" w:color="auto"/>
                <w:right w:val="none" w:sz="0" w:space="0" w:color="auto"/>
              </w:divBdr>
              <w:divsChild>
                <w:div w:id="203372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6" Type="http://schemas.openxmlformats.org/officeDocument/2006/relationships/theme" Target="theme/theme1.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B0F3487-4867-4AFC-8F62-540B39AEF105}"/>
</file>

<file path=customXml/itemProps2.xml><?xml version="1.0" encoding="utf-8"?>
<ds:datastoreItem xmlns:ds="http://schemas.openxmlformats.org/officeDocument/2006/customXml" ds:itemID="{27139A17-5138-43B4-A6A2-ED4A7F03E611}"/>
</file>

<file path=customXml/itemProps3.xml><?xml version="1.0" encoding="utf-8"?>
<ds:datastoreItem xmlns:ds="http://schemas.openxmlformats.org/officeDocument/2006/customXml" ds:itemID="{298ABD16-DD2A-474B-A604-BCAC0AFE0902}"/>
</file>

<file path=docProps/app.xml><?xml version="1.0" encoding="utf-8"?>
<Properties xmlns="http://schemas.openxmlformats.org/officeDocument/2006/extended-properties" xmlns:vt="http://schemas.openxmlformats.org/officeDocument/2006/docPropsVTypes">
  <Template>Normal.dotm</Template>
  <TotalTime>28</TotalTime>
  <Pages>4</Pages>
  <Words>991</Words>
  <Characters>5655</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Branson</dc:creator>
  <cp:keywords/>
  <dc:description/>
  <cp:lastModifiedBy>Lisa Jellum</cp:lastModifiedBy>
  <cp:revision>16</cp:revision>
  <dcterms:created xsi:type="dcterms:W3CDTF">2019-03-29T20:47:00Z</dcterms:created>
  <dcterms:modified xsi:type="dcterms:W3CDTF">2019-08-15T18:00:00Z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