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A7117" w14:textId="77777777" w:rsidR="00BD653D" w:rsidRPr="00BD653D" w:rsidRDefault="00E167BE" w:rsidP="00FA1792">
      <w:pPr>
        <w:pStyle w:val="Title"/>
        <w:rPr>
          <w:i/>
          <w:iCs/>
        </w:rPr>
      </w:pPr>
      <w:r>
        <w:t>Affordable Learning Georgia Affordable Materials Grants</w:t>
      </w:r>
      <w:r>
        <w:br/>
        <w:t>Research Grants Final Report</w:t>
      </w:r>
    </w:p>
    <w:p w14:paraId="7C1DAD6B" w14:textId="77777777" w:rsidR="0033401E" w:rsidRDefault="0033401E" w:rsidP="0033401E">
      <w:pPr>
        <w:pStyle w:val="Heading1"/>
      </w:pPr>
      <w:r>
        <w:t>General Information</w:t>
      </w:r>
    </w:p>
    <w:p w14:paraId="1992CBE6" w14:textId="77777777" w:rsidR="00687254" w:rsidRDefault="00687254" w:rsidP="00687254">
      <w:pPr>
        <w:ind w:left="360"/>
        <w:rPr>
          <w:b/>
          <w:sz w:val="24"/>
          <w:szCs w:val="24"/>
        </w:rPr>
      </w:pPr>
      <w:r>
        <w:rPr>
          <w:b/>
          <w:sz w:val="24"/>
          <w:szCs w:val="24"/>
        </w:rPr>
        <w:t>Date:</w:t>
      </w:r>
      <w:r>
        <w:rPr>
          <w:sz w:val="24"/>
          <w:szCs w:val="24"/>
        </w:rPr>
        <w:t xml:space="preserve"> May 14, 2026</w:t>
      </w:r>
    </w:p>
    <w:p w14:paraId="2FA4F678" w14:textId="77777777" w:rsidR="00240544" w:rsidRPr="004F2656" w:rsidRDefault="00FA1792" w:rsidP="00687254">
      <w:pPr>
        <w:ind w:left="360"/>
        <w:rPr>
          <w:b/>
          <w:sz w:val="24"/>
          <w:szCs w:val="24"/>
        </w:rPr>
      </w:pPr>
      <w:r>
        <w:rPr>
          <w:b/>
          <w:sz w:val="24"/>
          <w:szCs w:val="24"/>
        </w:rPr>
        <w:t>RG Grant Number:</w:t>
      </w:r>
      <w:r>
        <w:rPr>
          <w:sz w:val="24"/>
          <w:szCs w:val="24"/>
        </w:rPr>
        <w:t xml:space="preserve"> RG025</w:t>
      </w:r>
    </w:p>
    <w:p w14:paraId="6690311C" w14:textId="77777777" w:rsidR="00687254" w:rsidRDefault="00687254" w:rsidP="00687254">
      <w:pPr>
        <w:ind w:left="360"/>
        <w:rPr>
          <w:b/>
          <w:sz w:val="24"/>
          <w:szCs w:val="24"/>
        </w:rPr>
      </w:pPr>
      <w:r>
        <w:rPr>
          <w:b/>
          <w:sz w:val="24"/>
          <w:szCs w:val="24"/>
        </w:rPr>
        <w:t>Institution Name(s):</w:t>
      </w:r>
      <w:r>
        <w:rPr>
          <w:sz w:val="24"/>
          <w:szCs w:val="24"/>
        </w:rPr>
        <w:t xml:space="preserve"> Middle Georgia State University</w:t>
      </w:r>
    </w:p>
    <w:p w14:paraId="44B8DF01" w14:textId="77777777" w:rsidR="0033401E" w:rsidRPr="004F2656" w:rsidRDefault="0033401E" w:rsidP="0033401E">
      <w:pPr>
        <w:ind w:left="360"/>
        <w:rPr>
          <w:b/>
          <w:sz w:val="24"/>
          <w:szCs w:val="24"/>
        </w:rPr>
      </w:pPr>
      <w:r>
        <w:rPr>
          <w:b/>
          <w:sz w:val="24"/>
          <w:szCs w:val="24"/>
        </w:rPr>
        <w:t>Project Lead:</w:t>
      </w:r>
      <w:r>
        <w:rPr>
          <w:sz w:val="24"/>
          <w:szCs w:val="24"/>
        </w:rPr>
        <w:t xml:space="preserve"> Myungjae Kwak</w:t>
      </w:r>
    </w:p>
    <w:p w14:paraId="03500F6B" w14:textId="77777777" w:rsidR="00687254" w:rsidRPr="004F2656" w:rsidRDefault="00687254" w:rsidP="00687254">
      <w:pPr>
        <w:ind w:left="360"/>
        <w:rPr>
          <w:b/>
          <w:sz w:val="24"/>
          <w:szCs w:val="24"/>
        </w:rPr>
      </w:pPr>
      <w:r>
        <w:rPr>
          <w:b/>
          <w:sz w:val="24"/>
          <w:szCs w:val="24"/>
        </w:rPr>
        <w:t>Team Members (Name, Title, Department, Institutions if different, and email address for each):</w:t>
      </w:r>
      <w:r>
        <w:rPr>
          <w:sz w:val="24"/>
          <w:szCs w:val="24"/>
        </w:rPr>
        <w:t xml:space="preserve"> Myungjae Kwak, Department Chair &amp; Professor, School of Computing, Middle Georgia State University, myungjae.kwak@mga.edu; Jongho Seol, Professor, School of Computing, Middle Georgia State University, jongho.seol@mga.edu</w:t>
      </w:r>
    </w:p>
    <w:p w14:paraId="316C3E7C" w14:textId="77777777" w:rsidR="00DF79E1" w:rsidRPr="004F2656" w:rsidRDefault="00DF79E1" w:rsidP="00E167BE">
      <w:pPr>
        <w:ind w:left="360"/>
        <w:rPr>
          <w:b/>
          <w:sz w:val="24"/>
          <w:szCs w:val="24"/>
        </w:rPr>
      </w:pPr>
      <w:r>
        <w:rPr>
          <w:b/>
          <w:sz w:val="24"/>
          <w:szCs w:val="24"/>
        </w:rPr>
        <w:t>Course Name(s) and Course Numbers if applicable:</w:t>
      </w:r>
      <w:r>
        <w:rPr>
          <w:sz w:val="24"/>
          <w:szCs w:val="24"/>
        </w:rPr>
        <w:t xml:space="preserve"> CSCI 1301 Computer Science I; CSCI 1302 Computer Science II</w:t>
      </w:r>
    </w:p>
    <w:p w14:paraId="20A5E0E2" w14:textId="77777777" w:rsidR="00DF79E1" w:rsidRPr="004F2656" w:rsidRDefault="00DF79E1" w:rsidP="00E167BE">
      <w:pPr>
        <w:ind w:left="360"/>
        <w:rPr>
          <w:b/>
          <w:sz w:val="24"/>
          <w:szCs w:val="24"/>
        </w:rPr>
      </w:pPr>
      <w:r>
        <w:rPr>
          <w:b/>
          <w:sz w:val="24"/>
          <w:szCs w:val="24"/>
        </w:rPr>
        <w:t>Semester Project Began:</w:t>
      </w:r>
      <w:r>
        <w:rPr>
          <w:sz w:val="24"/>
          <w:szCs w:val="24"/>
        </w:rPr>
        <w:t xml:space="preserve"> Summer 2025</w:t>
      </w:r>
    </w:p>
    <w:p w14:paraId="16B113AC" w14:textId="77777777" w:rsidR="00687254" w:rsidRPr="004F2656" w:rsidRDefault="0033401E" w:rsidP="00E167BE">
      <w:pPr>
        <w:ind w:left="360"/>
        <w:rPr>
          <w:b/>
          <w:sz w:val="24"/>
          <w:szCs w:val="24"/>
        </w:rPr>
      </w:pPr>
      <w:r>
        <w:rPr>
          <w:b/>
          <w:sz w:val="24"/>
          <w:szCs w:val="24"/>
        </w:rPr>
        <w:t>Final Semester:</w:t>
      </w:r>
      <w:r>
        <w:rPr>
          <w:sz w:val="24"/>
          <w:szCs w:val="24"/>
        </w:rPr>
        <w:t xml:space="preserve"> Spring 2026</w:t>
      </w:r>
    </w:p>
    <w:p w14:paraId="44ED359A" w14:textId="37DE4BDB" w:rsidR="00331337" w:rsidRPr="00696F7E" w:rsidRDefault="00DF79E1" w:rsidP="00696F7E">
      <w:pPr>
        <w:pStyle w:val="Heading1"/>
        <w:numPr>
          <w:ilvl w:val="0"/>
          <w:numId w:val="18"/>
        </w:numPr>
        <w:ind w:left="360"/>
      </w:pPr>
      <w:r>
        <w:t>Narrative</w:t>
      </w:r>
    </w:p>
    <w:p w14:paraId="320E5BF4" w14:textId="77777777" w:rsidR="00696F7E" w:rsidRDefault="00696F7E">
      <w:pPr>
        <w:rPr>
          <w:b/>
          <w:sz w:val="24"/>
          <w:szCs w:val="24"/>
        </w:rPr>
      </w:pPr>
    </w:p>
    <w:p w14:paraId="5B2E25CB" w14:textId="6610EAD8" w:rsidR="00AE3CEA" w:rsidRDefault="00000000">
      <w:pPr>
        <w:rPr>
          <w:b/>
          <w:sz w:val="24"/>
          <w:szCs w:val="24"/>
        </w:rPr>
      </w:pPr>
      <w:r>
        <w:rPr>
          <w:b/>
          <w:sz w:val="24"/>
          <w:szCs w:val="24"/>
        </w:rPr>
        <w:t>Major Goals, Objectives, and Research Questions</w:t>
      </w:r>
    </w:p>
    <w:p w14:paraId="146CB637" w14:textId="77777777" w:rsidR="00AE3CEA" w:rsidRDefault="00000000">
      <w:pPr>
        <w:rPr>
          <w:sz w:val="24"/>
          <w:szCs w:val="24"/>
        </w:rPr>
      </w:pPr>
      <w:r>
        <w:rPr>
          <w:sz w:val="24"/>
          <w:szCs w:val="24"/>
        </w:rPr>
        <w:t xml:space="preserve">This project </w:t>
      </w:r>
      <w:proofErr w:type="gramStart"/>
      <w:r>
        <w:rPr>
          <w:sz w:val="24"/>
          <w:szCs w:val="24"/>
        </w:rPr>
        <w:t>set</w:t>
      </w:r>
      <w:proofErr w:type="gramEnd"/>
      <w:r>
        <w:rPr>
          <w:sz w:val="24"/>
          <w:szCs w:val="24"/>
        </w:rPr>
        <w:t xml:space="preserve"> out to design, build, and empirically evaluate an AI-powered adaptive learning platform for introductory Python programming education (CS I). Many students struggle with traditional CS I instruction, which offers limited individualized feedback and does not adapt to each learner’s pace or prior preparation; meta-analyses report failure and withdrawal rates of approximately 33% in CS I worldwide. Building on a generative AI-based adaptive learning framework previously proposed by the project lead, the team developed a fully functional platform that integrates a 14-chapter mastery-based curriculum with a 5-gate progression system and a comprehensive suite of large language model (LLM)-driven tools, and conducted a within-subjects crossover pilot study to evaluate its impact on student learning and perceptions.</w:t>
      </w:r>
    </w:p>
    <w:p w14:paraId="29970AD0" w14:textId="77777777" w:rsidR="00AE3CEA" w:rsidRDefault="00000000">
      <w:pPr>
        <w:rPr>
          <w:sz w:val="24"/>
          <w:szCs w:val="24"/>
        </w:rPr>
      </w:pPr>
      <w:r>
        <w:rPr>
          <w:sz w:val="24"/>
          <w:szCs w:val="24"/>
        </w:rPr>
        <w:t>The study addressed three research questions:</w:t>
      </w:r>
    </w:p>
    <w:p w14:paraId="22869532" w14:textId="77777777" w:rsidR="00AE3CEA" w:rsidRDefault="00000000">
      <w:pPr>
        <w:pStyle w:val="ListParagraph"/>
        <w:numPr>
          <w:ilvl w:val="0"/>
          <w:numId w:val="8"/>
        </w:numPr>
        <w:rPr>
          <w:sz w:val="24"/>
          <w:szCs w:val="24"/>
        </w:rPr>
      </w:pPr>
      <w:r>
        <w:rPr>
          <w:sz w:val="24"/>
          <w:szCs w:val="24"/>
        </w:rPr>
        <w:t>RQ1: Does an AI-assisted adaptive learning platform produce greater learning gains than traditional instruction in an introductory programming course, as measured by quiz scores and open-ended Q&amp;A assessments?</w:t>
      </w:r>
    </w:p>
    <w:p w14:paraId="20166B85" w14:textId="77777777" w:rsidR="00AE3CEA" w:rsidRDefault="00000000">
      <w:pPr>
        <w:pStyle w:val="ListParagraph"/>
        <w:numPr>
          <w:ilvl w:val="0"/>
          <w:numId w:val="8"/>
        </w:numPr>
        <w:rPr>
          <w:sz w:val="24"/>
          <w:szCs w:val="24"/>
        </w:rPr>
      </w:pPr>
      <w:r>
        <w:rPr>
          <w:sz w:val="24"/>
          <w:szCs w:val="24"/>
        </w:rPr>
        <w:lastRenderedPageBreak/>
        <w:t>RQ2: How do students perceive the AI-assisted adaptive learning system in terms of ease of use, usefulness, self-efficacy, engagement, learning effectiveness, and satisfaction?</w:t>
      </w:r>
    </w:p>
    <w:p w14:paraId="17278451" w14:textId="77777777" w:rsidR="00AE3CEA" w:rsidRDefault="00000000">
      <w:pPr>
        <w:pStyle w:val="ListParagraph"/>
        <w:numPr>
          <w:ilvl w:val="0"/>
          <w:numId w:val="8"/>
        </w:numPr>
        <w:rPr>
          <w:sz w:val="24"/>
          <w:szCs w:val="24"/>
        </w:rPr>
      </w:pPr>
      <w:r>
        <w:rPr>
          <w:sz w:val="24"/>
          <w:szCs w:val="24"/>
        </w:rPr>
        <w:t>RQ3: What structural relationships exist among perceived usefulness, perceived ease of use, self-efficacy, engagement, learning effectiveness, and satisfaction in the context of an AI-assisted adaptive learning system?</w:t>
      </w:r>
    </w:p>
    <w:p w14:paraId="620BD756" w14:textId="77777777" w:rsidR="00AE3CEA" w:rsidRDefault="00000000">
      <w:pPr>
        <w:rPr>
          <w:b/>
          <w:sz w:val="24"/>
          <w:szCs w:val="24"/>
        </w:rPr>
      </w:pPr>
      <w:r>
        <w:rPr>
          <w:b/>
          <w:sz w:val="24"/>
          <w:szCs w:val="24"/>
        </w:rPr>
        <w:t>Research Design, Methods, and Data Analysis</w:t>
      </w:r>
    </w:p>
    <w:p w14:paraId="7B50FC1E" w14:textId="77777777" w:rsidR="00AE3CEA" w:rsidRDefault="00000000">
      <w:pPr>
        <w:rPr>
          <w:sz w:val="24"/>
          <w:szCs w:val="24"/>
        </w:rPr>
      </w:pPr>
      <w:r>
        <w:rPr>
          <w:sz w:val="24"/>
          <w:szCs w:val="24"/>
        </w:rPr>
        <w:t>The platform was built on the Django web framework (Python) and integrates the OpenAI API to power its AI-driven educational tools, which include a Python Coding Practice module, Interactive Quizzes, a Debug Lab, a Code Review tool, an Interview Preparation module, a Project Builder, and a context-aware Study Buddy assistant. Its 14-chapter mastery-based curriculum is aligned with a free, open-access Python textbook authored by School of Computing faculty and published through Affordable Learning Georgia, and each chapter enforces a 5-gate progression in which students must score 80% or higher on coding exercises, a 20-question multiple-choice quiz, and a 5-question open-text Q&amp;A before advancing. The platform was deployed as part of the university’s Center for AI infrastructure and is publicly accessible at https://learning.mgacenterforai.org.</w:t>
      </w:r>
    </w:p>
    <w:p w14:paraId="6CE51118" w14:textId="77777777" w:rsidR="00AE3CEA" w:rsidRDefault="00000000">
      <w:pPr>
        <w:rPr>
          <w:sz w:val="24"/>
          <w:szCs w:val="24"/>
        </w:rPr>
      </w:pPr>
      <w:r>
        <w:rPr>
          <w:sz w:val="24"/>
          <w:szCs w:val="24"/>
        </w:rPr>
        <w:t>To evaluate the platform, the team conducted a within-subjects crossover pilot study with CS I students at a state university in the southeastern United States during the Spring 2026 semester. Students were randomly assigned to two groups; in one experimental week one group used the AI-assisted platform while the other followed the traditional classroom procedure, and the conditions were reversed in a later week so that every student experienced both modes of instruction. Each session followed a pre-test, lecture, lab, and post-test cycle. Academic performance was measured through chapter quizzes and open-text Q&amp;A items, and student perceptions were measured with a post-experimental survey adapted from the Technology Acceptance Model and validated instruments for self-efficacy, engagement, learning effectiveness, and satisfaction; the survey scales showed strong internal consistency. Quantitative analyses included repeated measures ANOVA, independent-samples t-tests with effect-size estimates, and structural equation modeling of the survey responses.</w:t>
      </w:r>
    </w:p>
    <w:p w14:paraId="2ACDABD9" w14:textId="77777777" w:rsidR="00AE3CEA" w:rsidRDefault="00000000">
      <w:pPr>
        <w:rPr>
          <w:b/>
          <w:sz w:val="24"/>
          <w:szCs w:val="24"/>
        </w:rPr>
      </w:pPr>
      <w:r>
        <w:rPr>
          <w:b/>
          <w:sz w:val="24"/>
          <w:szCs w:val="24"/>
        </w:rPr>
        <w:t>Findings and Implications</w:t>
      </w:r>
    </w:p>
    <w:p w14:paraId="2F466D7D" w14:textId="77777777" w:rsidR="00AE3CEA" w:rsidRDefault="00000000">
      <w:pPr>
        <w:rPr>
          <w:sz w:val="24"/>
          <w:szCs w:val="24"/>
        </w:rPr>
      </w:pPr>
      <w:r>
        <w:rPr>
          <w:sz w:val="24"/>
          <w:szCs w:val="24"/>
        </w:rPr>
        <w:t xml:space="preserve">On the multiple-choice quizzes, students who used the AI-assisted platform consistently outperformed their peers in the traditional condition, demonstrating a meaningful improvement in learning gains. On the open-ended Q&amp;A items, the advantage of the AI-assisted condition was even more pronounced, indicating that the platform was particularly helpful for tasks that require students to construct and explain their reasoning rather than simply recognize correct answers. Across both assessments, students made significant learning gains over each instructional cycle, and although the small pilot sample limited the statistical power of formal interaction tests, the practical magnitude of the difference between conditions was </w:t>
      </w:r>
      <w:r>
        <w:rPr>
          <w:sz w:val="24"/>
          <w:szCs w:val="24"/>
        </w:rPr>
        <w:lastRenderedPageBreak/>
        <w:t>substantial. Survey data analyzed with structural equation modeling revealed a coherent pattern: students’ perceptions of the platform’s usefulness strongly shaped their self-efficacy and engagement, which in turn drove perceived learning effectiveness and overall satisfaction, while surface-level ease of use played a much smaller role.</w:t>
      </w:r>
    </w:p>
    <w:p w14:paraId="3BE31D17" w14:textId="77777777" w:rsidR="00AE3CEA" w:rsidRDefault="00000000">
      <w:pPr>
        <w:rPr>
          <w:sz w:val="24"/>
          <w:szCs w:val="24"/>
        </w:rPr>
      </w:pPr>
      <w:r>
        <w:rPr>
          <w:sz w:val="24"/>
          <w:szCs w:val="24"/>
        </w:rPr>
        <w:t>Taken together, these findings provide encouraging preliminary evidence that a generative AI-based adaptive learning platform can produce educationally meaningful gains in introductory programming, particularly on higher-order, open-ended tasks that require students to construct and explain their reasoning. The survey results suggest that the functional utility of an AI-assisted tool, rather than its surface usability, is what drives downstream effects on student confidence, engagement, perceived learning, and satisfaction. By aligning a mastery-based AI tutor with a free open-access textbook and delivering it through a publicly accessible web platform, the project also demonstrates that AI-augmented adaptive instruction can be offered at no cost to students, supporting Affordable Learning Georgia’s mission of expanding equitable access to high-quality course materials.</w:t>
      </w:r>
    </w:p>
    <w:p w14:paraId="12DFDC8A" w14:textId="77777777" w:rsidR="00331337" w:rsidRPr="00331337" w:rsidRDefault="00331337" w:rsidP="00331337">
      <w:pPr>
        <w:rPr>
          <w:sz w:val="24"/>
          <w:szCs w:val="24"/>
        </w:rPr>
      </w:pPr>
    </w:p>
    <w:p w14:paraId="311C642A" w14:textId="77777777" w:rsidR="00FA1792" w:rsidRDefault="00331337" w:rsidP="00331337">
      <w:pPr>
        <w:pStyle w:val="Heading1"/>
      </w:pPr>
      <w:r>
        <w:t>2. Resulting Practice Recommendations</w:t>
      </w:r>
    </w:p>
    <w:p w14:paraId="293B646B" w14:textId="6BEA604D" w:rsidR="00331337" w:rsidRDefault="00331337" w:rsidP="00FA1792">
      <w:pPr>
        <w:rPr>
          <w:i/>
          <w:iCs/>
          <w:sz w:val="24"/>
          <w:szCs w:val="24"/>
        </w:rPr>
      </w:pPr>
    </w:p>
    <w:p w14:paraId="66882972" w14:textId="77777777" w:rsidR="00AE3CEA" w:rsidRDefault="00000000" w:rsidP="00696F7E">
      <w:pPr>
        <w:pStyle w:val="ListParagraph"/>
        <w:numPr>
          <w:ilvl w:val="0"/>
          <w:numId w:val="8"/>
        </w:numPr>
        <w:ind w:left="540" w:hanging="270"/>
        <w:rPr>
          <w:sz w:val="24"/>
          <w:szCs w:val="24"/>
        </w:rPr>
      </w:pPr>
      <w:r>
        <w:rPr>
          <w:sz w:val="24"/>
          <w:szCs w:val="24"/>
        </w:rPr>
        <w:t xml:space="preserve">Pair AI-assisted adaptive tools with free or open-access textbooks so that the entire CS I </w:t>
      </w:r>
      <w:proofErr w:type="gramStart"/>
      <w:r>
        <w:rPr>
          <w:sz w:val="24"/>
          <w:szCs w:val="24"/>
        </w:rPr>
        <w:t>learning</w:t>
      </w:r>
      <w:proofErr w:type="gramEnd"/>
      <w:r>
        <w:rPr>
          <w:sz w:val="24"/>
          <w:szCs w:val="24"/>
        </w:rPr>
        <w:t xml:space="preserve"> stack – readings, practice, formative assessment, and AI tutoring – is available to students at no cost.</w:t>
      </w:r>
    </w:p>
    <w:p w14:paraId="10AAECAF" w14:textId="77777777" w:rsidR="00AE3CEA" w:rsidRDefault="00000000" w:rsidP="00696F7E">
      <w:pPr>
        <w:pStyle w:val="ListParagraph"/>
        <w:numPr>
          <w:ilvl w:val="0"/>
          <w:numId w:val="8"/>
        </w:numPr>
        <w:ind w:left="540" w:hanging="270"/>
        <w:rPr>
          <w:sz w:val="24"/>
          <w:szCs w:val="24"/>
        </w:rPr>
      </w:pPr>
      <w:r>
        <w:rPr>
          <w:sz w:val="24"/>
          <w:szCs w:val="24"/>
        </w:rPr>
        <w:t>Adopt mastery-based progression (e.g., an 80% proficiency gate) for coding exercises, quizzes, and open-text Q&amp;A so that students consolidate understanding before advancing, rather than accumulating gaps in foundational concepts.</w:t>
      </w:r>
    </w:p>
    <w:p w14:paraId="0846A921" w14:textId="77777777" w:rsidR="00AE3CEA" w:rsidRDefault="00000000" w:rsidP="00696F7E">
      <w:pPr>
        <w:pStyle w:val="ListParagraph"/>
        <w:numPr>
          <w:ilvl w:val="0"/>
          <w:numId w:val="8"/>
        </w:numPr>
        <w:ind w:left="540" w:hanging="270"/>
        <w:rPr>
          <w:sz w:val="24"/>
          <w:szCs w:val="24"/>
        </w:rPr>
      </w:pPr>
      <w:r>
        <w:rPr>
          <w:sz w:val="24"/>
          <w:szCs w:val="24"/>
        </w:rPr>
        <w:t xml:space="preserve">Constrain generative AI tutors with Socratic, scaffolded prompts that provide hints and guiding questions rather than complete solutions, </w:t>
      </w:r>
      <w:proofErr w:type="gramStart"/>
      <w:r>
        <w:rPr>
          <w:sz w:val="24"/>
          <w:szCs w:val="24"/>
        </w:rPr>
        <w:t>in order to</w:t>
      </w:r>
      <w:proofErr w:type="gramEnd"/>
      <w:r>
        <w:rPr>
          <w:sz w:val="24"/>
          <w:szCs w:val="24"/>
        </w:rPr>
        <w:t xml:space="preserve"> preserve productive struggle and discourage over-reliance on AI-generated code.</w:t>
      </w:r>
    </w:p>
    <w:p w14:paraId="19D30945" w14:textId="77777777" w:rsidR="00AE3CEA" w:rsidRDefault="00000000" w:rsidP="00696F7E">
      <w:pPr>
        <w:pStyle w:val="ListParagraph"/>
        <w:numPr>
          <w:ilvl w:val="0"/>
          <w:numId w:val="8"/>
        </w:numPr>
        <w:ind w:left="540" w:hanging="270"/>
        <w:rPr>
          <w:sz w:val="24"/>
          <w:szCs w:val="24"/>
        </w:rPr>
      </w:pPr>
      <w:r>
        <w:rPr>
          <w:sz w:val="24"/>
          <w:szCs w:val="24"/>
        </w:rPr>
        <w:t>Implement guardrails against hallucination by scoping LLM responses to the current chapter content and verifying code-related outputs, since confidently stated but incorrect explanations are especially harmful to novice learners.</w:t>
      </w:r>
    </w:p>
    <w:p w14:paraId="50174AF9" w14:textId="77777777" w:rsidR="00AE3CEA" w:rsidRDefault="00000000" w:rsidP="00696F7E">
      <w:pPr>
        <w:pStyle w:val="ListParagraph"/>
        <w:numPr>
          <w:ilvl w:val="0"/>
          <w:numId w:val="8"/>
        </w:numPr>
        <w:ind w:left="540" w:hanging="270"/>
        <w:rPr>
          <w:sz w:val="24"/>
          <w:szCs w:val="24"/>
        </w:rPr>
      </w:pPr>
      <w:r>
        <w:rPr>
          <w:sz w:val="24"/>
          <w:szCs w:val="24"/>
        </w:rPr>
        <w:t>Treat self-reported engagement as only one indicator of learning; in this study, engagement scores were modest even though learning gains were large, so faculty should triangulate AI-tool evaluation with objective performance data.</w:t>
      </w:r>
    </w:p>
    <w:p w14:paraId="28A4010F" w14:textId="77777777" w:rsidR="00AE3CEA" w:rsidRDefault="00000000" w:rsidP="00696F7E">
      <w:pPr>
        <w:pStyle w:val="ListParagraph"/>
        <w:numPr>
          <w:ilvl w:val="0"/>
          <w:numId w:val="8"/>
        </w:numPr>
        <w:ind w:left="540" w:hanging="270"/>
        <w:rPr>
          <w:sz w:val="24"/>
          <w:szCs w:val="24"/>
        </w:rPr>
      </w:pPr>
      <w:r>
        <w:rPr>
          <w:sz w:val="24"/>
          <w:szCs w:val="24"/>
        </w:rPr>
        <w:t>Provide an instructor dashboard alongside the student-facing tools so faculty can monitor gate completion, tool usage, time on task, and assessment performance, and intervene proactively with struggling students.</w:t>
      </w:r>
    </w:p>
    <w:p w14:paraId="36C964AE" w14:textId="77777777" w:rsidR="00AE3CEA" w:rsidRDefault="00000000" w:rsidP="00696F7E">
      <w:pPr>
        <w:pStyle w:val="ListParagraph"/>
        <w:numPr>
          <w:ilvl w:val="0"/>
          <w:numId w:val="8"/>
        </w:numPr>
        <w:ind w:left="540" w:hanging="270"/>
        <w:rPr>
          <w:sz w:val="24"/>
          <w:szCs w:val="24"/>
        </w:rPr>
      </w:pPr>
      <w:r>
        <w:rPr>
          <w:sz w:val="24"/>
          <w:szCs w:val="24"/>
        </w:rPr>
        <w:t xml:space="preserve">Design AI-assisted courseware with the Technology Acceptance Model in mind: prioritize perceived usefulness (clear pedagogical value tied to course outcomes), since usefulness – </w:t>
      </w:r>
      <w:r>
        <w:rPr>
          <w:sz w:val="24"/>
          <w:szCs w:val="24"/>
        </w:rPr>
        <w:lastRenderedPageBreak/>
        <w:t>not surface ease of use – was the dominant driver of self-efficacy, engagement, and satisfaction in this study.</w:t>
      </w:r>
    </w:p>
    <w:p w14:paraId="672844F2" w14:textId="77777777" w:rsidR="00AE3CEA" w:rsidRDefault="00000000" w:rsidP="00696F7E">
      <w:pPr>
        <w:pStyle w:val="ListParagraph"/>
        <w:numPr>
          <w:ilvl w:val="0"/>
          <w:numId w:val="8"/>
        </w:numPr>
        <w:ind w:left="540" w:hanging="270"/>
        <w:rPr>
          <w:sz w:val="24"/>
          <w:szCs w:val="24"/>
        </w:rPr>
      </w:pPr>
      <w:r>
        <w:rPr>
          <w:sz w:val="24"/>
          <w:szCs w:val="24"/>
        </w:rPr>
        <w:t>Pilot new AI-assisted modules with a within-subjects crossover design when feasible, so that each student serves as their own control and small CS I cohorts can still yield interpretable effect sizes.</w:t>
      </w:r>
    </w:p>
    <w:p w14:paraId="0EE9DAAC" w14:textId="77777777" w:rsidR="00331337" w:rsidRPr="00331337" w:rsidRDefault="00331337" w:rsidP="00FA1792">
      <w:pPr>
        <w:rPr>
          <w:sz w:val="24"/>
          <w:szCs w:val="24"/>
        </w:rPr>
      </w:pPr>
    </w:p>
    <w:p w14:paraId="3C76BB65" w14:textId="77777777" w:rsidR="00B90CC8" w:rsidRDefault="00331337" w:rsidP="00331337">
      <w:pPr>
        <w:pStyle w:val="Heading1"/>
      </w:pPr>
      <w:r>
        <w:t xml:space="preserve">3. </w:t>
      </w:r>
      <w:proofErr w:type="gramStart"/>
      <w:r>
        <w:t>Future Plans</w:t>
      </w:r>
      <w:proofErr w:type="gramEnd"/>
    </w:p>
    <w:p w14:paraId="43296480" w14:textId="4762377B" w:rsidR="00FA1792" w:rsidRDefault="00FA1792" w:rsidP="00FA1792">
      <w:pPr>
        <w:rPr>
          <w:i/>
          <w:iCs/>
          <w:sz w:val="24"/>
          <w:szCs w:val="24"/>
        </w:rPr>
      </w:pPr>
      <w:r>
        <w:rPr>
          <w:i/>
          <w:iCs/>
          <w:sz w:val="24"/>
          <w:szCs w:val="24"/>
        </w:rPr>
        <w:t xml:space="preserve"> </w:t>
      </w:r>
    </w:p>
    <w:p w14:paraId="2601512D" w14:textId="77777777" w:rsidR="00AE3CEA" w:rsidRDefault="00000000">
      <w:pPr>
        <w:rPr>
          <w:sz w:val="24"/>
          <w:szCs w:val="24"/>
        </w:rPr>
      </w:pPr>
      <w:r>
        <w:rPr>
          <w:sz w:val="24"/>
          <w:szCs w:val="24"/>
        </w:rPr>
        <w:t>The team plans to continue this line of research and disseminate the findings broadly. A manuscript reporting the platform’s design and the pilot study results, titled “Development and Evaluation of an AI-Powered Adaptive Learning Platform for Introductory Programming Education,” has been completed and submitted to Issues in Information Systems (Volume 26, Issue 1, 2026), an open-access peer-reviewed journal indexed in EBSCO; this venue was selected so that the research is freely available to faculty, students, and practitioners. Conference presentations at computer science education and educational technology venues are planned to share key findings with the broader community and to gather peer feedback on next-stage design decisions.</w:t>
      </w:r>
    </w:p>
    <w:p w14:paraId="1B93FA8D" w14:textId="77777777" w:rsidR="00AE3CEA" w:rsidRDefault="00000000">
      <w:pPr>
        <w:rPr>
          <w:sz w:val="24"/>
          <w:szCs w:val="24"/>
        </w:rPr>
      </w:pPr>
      <w:r>
        <w:rPr>
          <w:sz w:val="24"/>
          <w:szCs w:val="24"/>
        </w:rPr>
        <w:t xml:space="preserve">Looking ahead, the team plans to conduct a larger-scale, full-semester comparative study to provide the statistical power needed to detect interaction effects and to test the robustness of the pilot findings across additional CS I topics. Follow-up studies will also examine which specific platform features (e.g., Debug Lab, Study Buddy, Code Review) contribute most to learning gains, </w:t>
      </w:r>
      <w:proofErr w:type="gramStart"/>
      <w:r>
        <w:rPr>
          <w:sz w:val="24"/>
          <w:szCs w:val="24"/>
        </w:rPr>
        <w:t>in order to</w:t>
      </w:r>
      <w:proofErr w:type="gramEnd"/>
      <w:r>
        <w:rPr>
          <w:sz w:val="24"/>
          <w:szCs w:val="24"/>
        </w:rPr>
        <w:t xml:space="preserve"> guide prioritized development. Work is underway to replace the OpenAI API with a fine-tuned open-source language model trained specifically on programming and CS fundamentals, which would eliminate ongoing API costs, give the team full control over model behavior, and strengthen long-term sustainability. The instructor dashboard will be expanded with additional learning analytics, including predictive indicators for at-risk students and exportable assessment reports, and the team intends to explore integration with the institutional learning management system so the platform can be embedded into existing CS course workflows. Finally, the architecture will be generalized so that other Affordable Learning Georgia institutions can adapt it for their own open-access CS curricula.</w:t>
      </w:r>
    </w:p>
    <w:p w14:paraId="16FFA67A" w14:textId="77777777" w:rsidR="00331337" w:rsidRPr="00331337" w:rsidRDefault="00331337" w:rsidP="00FA1792">
      <w:pPr>
        <w:rPr>
          <w:sz w:val="24"/>
          <w:szCs w:val="24"/>
        </w:rPr>
      </w:pPr>
    </w:p>
    <w:p w14:paraId="68A25316" w14:textId="77777777" w:rsidR="00331337" w:rsidRPr="004F2656" w:rsidRDefault="00331337" w:rsidP="00331337">
      <w:pPr>
        <w:pStyle w:val="Heading1"/>
      </w:pPr>
      <w:r>
        <w:t>4. Supplementary Files</w:t>
      </w:r>
    </w:p>
    <w:p w14:paraId="365A58BF" w14:textId="1DF7348A" w:rsidR="00331337" w:rsidRDefault="00331337" w:rsidP="00FA1792">
      <w:pPr>
        <w:rPr>
          <w:i/>
          <w:iCs/>
          <w:sz w:val="24"/>
          <w:szCs w:val="24"/>
        </w:rPr>
      </w:pPr>
    </w:p>
    <w:p w14:paraId="430B647D" w14:textId="77777777" w:rsidR="00AE3CEA" w:rsidRDefault="00000000">
      <w:pPr>
        <w:rPr>
          <w:sz w:val="24"/>
          <w:szCs w:val="24"/>
        </w:rPr>
      </w:pPr>
      <w:r>
        <w:rPr>
          <w:sz w:val="24"/>
          <w:szCs w:val="24"/>
        </w:rPr>
        <w:t>Three supplementary deliverables are provided alongside this final report:</w:t>
      </w:r>
    </w:p>
    <w:p w14:paraId="271AE5BB" w14:textId="77777777" w:rsidR="00AE3CEA" w:rsidRDefault="00000000">
      <w:pPr>
        <w:pStyle w:val="ListParagraph"/>
        <w:numPr>
          <w:ilvl w:val="0"/>
          <w:numId w:val="8"/>
        </w:numPr>
        <w:rPr>
          <w:sz w:val="24"/>
          <w:szCs w:val="24"/>
        </w:rPr>
      </w:pPr>
      <w:r>
        <w:rPr>
          <w:sz w:val="24"/>
          <w:szCs w:val="24"/>
        </w:rPr>
        <w:lastRenderedPageBreak/>
        <w:t>The developed AI-powered adaptive learning platform itself, which is publicly accessible at https://learning.mgacenterforai.org. The platform hosts a 14-chapter mastery-based Python curriculum, a 5-gate progression system, and a suite of AI-driven tools (coding practice, quizzes, Debug Lab, Code Review, Interview Preparation, Project Builder, and Study Buddy). It is openly available to students, faculty, and the public at no cost, and may be shared freely.</w:t>
      </w:r>
    </w:p>
    <w:p w14:paraId="4DEBF400" w14:textId="77777777" w:rsidR="00AE3CEA" w:rsidRDefault="00000000">
      <w:pPr>
        <w:pStyle w:val="ListParagraph"/>
        <w:numPr>
          <w:ilvl w:val="0"/>
          <w:numId w:val="8"/>
        </w:numPr>
        <w:rPr>
          <w:sz w:val="24"/>
          <w:szCs w:val="24"/>
        </w:rPr>
      </w:pPr>
      <w:r>
        <w:rPr>
          <w:sz w:val="24"/>
          <w:szCs w:val="24"/>
        </w:rPr>
        <w:t>The platform’s source code, provided as a ZIP archive of the Django application that powers https://learning.mgacenterforai.org. The archive contains the web application code, curriculum content, prompt templates for the AI tool suite, and configuration files needed to deploy a local instance. These software files can be shared with the public under an open license.</w:t>
      </w:r>
    </w:p>
    <w:p w14:paraId="6FFC7F43" w14:textId="77777777" w:rsidR="00AE3CEA" w:rsidRDefault="00000000">
      <w:pPr>
        <w:pStyle w:val="ListParagraph"/>
        <w:numPr>
          <w:ilvl w:val="0"/>
          <w:numId w:val="8"/>
        </w:numPr>
        <w:rPr>
          <w:sz w:val="24"/>
          <w:szCs w:val="24"/>
        </w:rPr>
      </w:pPr>
      <w:r>
        <w:rPr>
          <w:sz w:val="24"/>
          <w:szCs w:val="24"/>
        </w:rPr>
        <w:t>The written research paper, “Development and Evaluation of an AI-Powered Adaptive Learning Platform for Introductory Programming Education,” provided as a Word document. The manuscript presents the full design rationale, system architecture, methodology, results, and discussion underlying this project, and has been submitted to Issues in Information Systems (Volume 26, Issue 1, 2026) for peer-reviewed open-access publication. This paper can be shared with the public.</w:t>
      </w:r>
    </w:p>
    <w:p w14:paraId="44AB1052" w14:textId="77777777" w:rsidR="00AE3CEA" w:rsidRDefault="00000000">
      <w:pPr>
        <w:rPr>
          <w:sz w:val="24"/>
          <w:szCs w:val="24"/>
        </w:rPr>
      </w:pPr>
      <w:r>
        <w:rPr>
          <w:sz w:val="24"/>
          <w:szCs w:val="24"/>
        </w:rPr>
        <w:t xml:space="preserve">No identifiable student data </w:t>
      </w:r>
      <w:proofErr w:type="gramStart"/>
      <w:r>
        <w:rPr>
          <w:sz w:val="24"/>
          <w:szCs w:val="24"/>
        </w:rPr>
        <w:t>are</w:t>
      </w:r>
      <w:proofErr w:type="gramEnd"/>
      <w:r>
        <w:rPr>
          <w:sz w:val="24"/>
          <w:szCs w:val="24"/>
        </w:rPr>
        <w:t xml:space="preserve"> included with this report. The de-identified pilot study datasets and analysis scripts used to generate the quantitative results reported in the accompanying manuscript are available from the project lead upon reasonable request, subject to the project’s IRB protocol; consistent with ALG policy, these data sets are not shared in the public ALG repository.</w:t>
      </w:r>
    </w:p>
    <w:p w14:paraId="719DF1AD" w14:textId="77777777" w:rsidR="00331337" w:rsidRPr="00331337" w:rsidRDefault="00331337" w:rsidP="00FA1792">
      <w:pPr>
        <w:rPr>
          <w:sz w:val="24"/>
          <w:szCs w:val="24"/>
        </w:rPr>
      </w:pPr>
    </w:p>
    <w:p w14:paraId="534D7C86" w14:textId="77777777" w:rsidR="00FA1792" w:rsidRPr="00FA1792" w:rsidRDefault="00FA1792" w:rsidP="00FA1792">
      <w:pPr>
        <w:rPr>
          <w:sz w:val="24"/>
          <w:szCs w:val="24"/>
        </w:rPr>
      </w:pPr>
    </w:p>
    <w:sectPr w:rsidR="00FA1792" w:rsidRPr="00FA179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8B566" w14:textId="77777777" w:rsidR="00473BAF" w:rsidRDefault="00473BAF" w:rsidP="00696F7E">
      <w:pPr>
        <w:spacing w:after="0" w:line="240" w:lineRule="auto"/>
      </w:pPr>
      <w:r>
        <w:separator/>
      </w:r>
    </w:p>
  </w:endnote>
  <w:endnote w:type="continuationSeparator" w:id="0">
    <w:p w14:paraId="43961F7F" w14:textId="77777777" w:rsidR="00473BAF" w:rsidRDefault="00473BAF" w:rsidP="00696F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5B995" w14:textId="77777777" w:rsidR="00473BAF" w:rsidRDefault="00473BAF" w:rsidP="00696F7E">
      <w:pPr>
        <w:spacing w:after="0" w:line="240" w:lineRule="auto"/>
      </w:pPr>
      <w:r>
        <w:separator/>
      </w:r>
    </w:p>
  </w:footnote>
  <w:footnote w:type="continuationSeparator" w:id="0">
    <w:p w14:paraId="0DAB8887" w14:textId="77777777" w:rsidR="00473BAF" w:rsidRDefault="00473BAF" w:rsidP="00696F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663A"/>
    <w:multiLevelType w:val="hybridMultilevel"/>
    <w:tmpl w:val="03BC86D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F51B08"/>
    <w:multiLevelType w:val="multilevel"/>
    <w:tmpl w:val="EA38EE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B4F0D7F"/>
    <w:multiLevelType w:val="hybridMultilevel"/>
    <w:tmpl w:val="CFF6A5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31376A8"/>
    <w:multiLevelType w:val="hybridMultilevel"/>
    <w:tmpl w:val="77CEAF0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6B08D6"/>
    <w:multiLevelType w:val="hybridMultilevel"/>
    <w:tmpl w:val="3C4A58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AFC7754"/>
    <w:multiLevelType w:val="hybridMultilevel"/>
    <w:tmpl w:val="31641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491CB5"/>
    <w:multiLevelType w:val="hybridMultilevel"/>
    <w:tmpl w:val="F59E51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7944A3"/>
    <w:multiLevelType w:val="hybridMultilevel"/>
    <w:tmpl w:val="C728E1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81A78A1"/>
    <w:multiLevelType w:val="hybridMultilevel"/>
    <w:tmpl w:val="2EB8A7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9A7936"/>
    <w:multiLevelType w:val="hybridMultilevel"/>
    <w:tmpl w:val="30581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4E5DE2"/>
    <w:multiLevelType w:val="hybridMultilevel"/>
    <w:tmpl w:val="F978F3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AD4C4A"/>
    <w:multiLevelType w:val="hybridMultilevel"/>
    <w:tmpl w:val="EA38E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9C6B5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2775371"/>
    <w:multiLevelType w:val="hybridMultilevel"/>
    <w:tmpl w:val="5AAC10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135438"/>
    <w:multiLevelType w:val="hybridMultilevel"/>
    <w:tmpl w:val="49D6E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29284A"/>
    <w:multiLevelType w:val="hybridMultilevel"/>
    <w:tmpl w:val="E780D8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35F0359"/>
    <w:multiLevelType w:val="hybridMultilevel"/>
    <w:tmpl w:val="EE968B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1D483F"/>
    <w:multiLevelType w:val="hybridMultilevel"/>
    <w:tmpl w:val="D6E6D3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4496AE7"/>
    <w:multiLevelType w:val="hybridMultilevel"/>
    <w:tmpl w:val="8842AF5A"/>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4287662">
    <w:abstractNumId w:val="9"/>
  </w:num>
  <w:num w:numId="2" w16cid:durableId="1659112059">
    <w:abstractNumId w:val="15"/>
  </w:num>
  <w:num w:numId="3" w16cid:durableId="550456671">
    <w:abstractNumId w:val="16"/>
  </w:num>
  <w:num w:numId="4" w16cid:durableId="1440448415">
    <w:abstractNumId w:val="13"/>
  </w:num>
  <w:num w:numId="5" w16cid:durableId="317539527">
    <w:abstractNumId w:val="5"/>
  </w:num>
  <w:num w:numId="6" w16cid:durableId="170143435">
    <w:abstractNumId w:val="6"/>
  </w:num>
  <w:num w:numId="7" w16cid:durableId="1813594192">
    <w:abstractNumId w:val="3"/>
  </w:num>
  <w:num w:numId="8" w16cid:durableId="592780153">
    <w:abstractNumId w:val="7"/>
  </w:num>
  <w:num w:numId="9" w16cid:durableId="1222401817">
    <w:abstractNumId w:val="2"/>
  </w:num>
  <w:num w:numId="10" w16cid:durableId="2035036722">
    <w:abstractNumId w:val="11"/>
  </w:num>
  <w:num w:numId="11" w16cid:durableId="1352953256">
    <w:abstractNumId w:val="1"/>
  </w:num>
  <w:num w:numId="12" w16cid:durableId="1899127753">
    <w:abstractNumId w:val="12"/>
  </w:num>
  <w:num w:numId="13" w16cid:durableId="885915825">
    <w:abstractNumId w:val="14"/>
  </w:num>
  <w:num w:numId="14" w16cid:durableId="154301208">
    <w:abstractNumId w:val="10"/>
  </w:num>
  <w:num w:numId="15" w16cid:durableId="275672450">
    <w:abstractNumId w:val="4"/>
  </w:num>
  <w:num w:numId="16" w16cid:durableId="678193627">
    <w:abstractNumId w:val="17"/>
  </w:num>
  <w:num w:numId="17" w16cid:durableId="1794251462">
    <w:abstractNumId w:val="8"/>
  </w:num>
  <w:num w:numId="18" w16cid:durableId="166100122">
    <w:abstractNumId w:val="18"/>
  </w:num>
  <w:num w:numId="19" w16cid:durableId="300497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044"/>
    <w:rsid w:val="00044DF3"/>
    <w:rsid w:val="00071B22"/>
    <w:rsid w:val="00075E05"/>
    <w:rsid w:val="00082546"/>
    <w:rsid w:val="00101A24"/>
    <w:rsid w:val="00190A51"/>
    <w:rsid w:val="001A218C"/>
    <w:rsid w:val="001B2107"/>
    <w:rsid w:val="001D51FD"/>
    <w:rsid w:val="001E0EE3"/>
    <w:rsid w:val="001F4532"/>
    <w:rsid w:val="00220876"/>
    <w:rsid w:val="00240544"/>
    <w:rsid w:val="00285B86"/>
    <w:rsid w:val="003038A8"/>
    <w:rsid w:val="00331337"/>
    <w:rsid w:val="0033401E"/>
    <w:rsid w:val="00346044"/>
    <w:rsid w:val="003476A9"/>
    <w:rsid w:val="003C1B4D"/>
    <w:rsid w:val="003D0854"/>
    <w:rsid w:val="003E1BCB"/>
    <w:rsid w:val="003F4D85"/>
    <w:rsid w:val="00471C68"/>
    <w:rsid w:val="00473BAF"/>
    <w:rsid w:val="0048459F"/>
    <w:rsid w:val="004F2656"/>
    <w:rsid w:val="005212A0"/>
    <w:rsid w:val="005C11E8"/>
    <w:rsid w:val="00630263"/>
    <w:rsid w:val="00647915"/>
    <w:rsid w:val="00684A25"/>
    <w:rsid w:val="00687254"/>
    <w:rsid w:val="00696F7E"/>
    <w:rsid w:val="006A36A9"/>
    <w:rsid w:val="0073273B"/>
    <w:rsid w:val="00772C9F"/>
    <w:rsid w:val="007974E9"/>
    <w:rsid w:val="00811187"/>
    <w:rsid w:val="00871BC4"/>
    <w:rsid w:val="00945780"/>
    <w:rsid w:val="0097575D"/>
    <w:rsid w:val="00987DD6"/>
    <w:rsid w:val="00A06E45"/>
    <w:rsid w:val="00A32AF4"/>
    <w:rsid w:val="00A420C6"/>
    <w:rsid w:val="00A77F21"/>
    <w:rsid w:val="00AE3CEA"/>
    <w:rsid w:val="00AF4890"/>
    <w:rsid w:val="00B516BC"/>
    <w:rsid w:val="00B90CC8"/>
    <w:rsid w:val="00BD653D"/>
    <w:rsid w:val="00BF3C8A"/>
    <w:rsid w:val="00C45872"/>
    <w:rsid w:val="00C65741"/>
    <w:rsid w:val="00C66162"/>
    <w:rsid w:val="00C749E5"/>
    <w:rsid w:val="00C807D1"/>
    <w:rsid w:val="00C80819"/>
    <w:rsid w:val="00C96BCC"/>
    <w:rsid w:val="00CB083C"/>
    <w:rsid w:val="00D11976"/>
    <w:rsid w:val="00DC2BFF"/>
    <w:rsid w:val="00DD3803"/>
    <w:rsid w:val="00DD5245"/>
    <w:rsid w:val="00DF79E1"/>
    <w:rsid w:val="00E167BE"/>
    <w:rsid w:val="00E34FAA"/>
    <w:rsid w:val="00EE35AB"/>
    <w:rsid w:val="00EE7C7E"/>
    <w:rsid w:val="00F01364"/>
    <w:rsid w:val="00F6782A"/>
    <w:rsid w:val="00F70B70"/>
    <w:rsid w:val="00FA17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022CBF"/>
  <w15:docId w15:val="{E164F4C5-4A3B-4F5C-B228-9F9D1D4B1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40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3401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46044"/>
    <w:rPr>
      <w:color w:val="0000FF"/>
      <w:u w:val="single"/>
    </w:rPr>
  </w:style>
  <w:style w:type="table" w:styleId="TableGrid">
    <w:name w:val="Table Grid"/>
    <w:basedOn w:val="TableNormal"/>
    <w:rsid w:val="00346044"/>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6044"/>
    <w:pPr>
      <w:ind w:left="720"/>
      <w:contextualSpacing/>
    </w:pPr>
  </w:style>
  <w:style w:type="character" w:customStyle="1" w:styleId="tgc">
    <w:name w:val="_tgc"/>
    <w:basedOn w:val="DefaultParagraphFont"/>
    <w:rsid w:val="00CB083C"/>
  </w:style>
  <w:style w:type="character" w:customStyle="1" w:styleId="Heading1Char">
    <w:name w:val="Heading 1 Char"/>
    <w:basedOn w:val="DefaultParagraphFont"/>
    <w:link w:val="Heading1"/>
    <w:uiPriority w:val="9"/>
    <w:rsid w:val="0033401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3401E"/>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3F4D85"/>
    <w:rPr>
      <w:color w:val="605E5C"/>
      <w:shd w:val="clear" w:color="auto" w:fill="E1DFDD"/>
    </w:rPr>
  </w:style>
  <w:style w:type="paragraph" w:styleId="Title">
    <w:name w:val="Title"/>
    <w:basedOn w:val="Normal"/>
    <w:next w:val="Normal"/>
    <w:link w:val="TitleChar"/>
    <w:uiPriority w:val="10"/>
    <w:qFormat/>
    <w:rsid w:val="00285B86"/>
    <w:pPr>
      <w:jc w:val="center"/>
    </w:pPr>
    <w:rPr>
      <w:b/>
      <w:sz w:val="28"/>
      <w:szCs w:val="28"/>
    </w:rPr>
  </w:style>
  <w:style w:type="character" w:customStyle="1" w:styleId="TitleChar">
    <w:name w:val="Title Char"/>
    <w:basedOn w:val="DefaultParagraphFont"/>
    <w:link w:val="Title"/>
    <w:uiPriority w:val="10"/>
    <w:rsid w:val="00285B86"/>
    <w:rPr>
      <w:b/>
      <w:sz w:val="28"/>
      <w:szCs w:val="28"/>
    </w:rPr>
  </w:style>
  <w:style w:type="paragraph" w:styleId="Subtitle">
    <w:name w:val="Subtitle"/>
    <w:basedOn w:val="Title"/>
    <w:next w:val="Normal"/>
    <w:link w:val="SubtitleChar"/>
    <w:uiPriority w:val="11"/>
    <w:qFormat/>
    <w:rsid w:val="00285B86"/>
  </w:style>
  <w:style w:type="character" w:customStyle="1" w:styleId="SubtitleChar">
    <w:name w:val="Subtitle Char"/>
    <w:basedOn w:val="DefaultParagraphFont"/>
    <w:link w:val="Subtitle"/>
    <w:uiPriority w:val="11"/>
    <w:rsid w:val="00285B86"/>
    <w:rPr>
      <w:b/>
      <w:sz w:val="28"/>
      <w:szCs w:val="28"/>
    </w:rPr>
  </w:style>
  <w:style w:type="paragraph" w:styleId="Header">
    <w:name w:val="header"/>
    <w:basedOn w:val="Normal"/>
    <w:link w:val="HeaderChar"/>
    <w:uiPriority w:val="99"/>
    <w:unhideWhenUsed/>
    <w:rsid w:val="00696F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F7E"/>
  </w:style>
  <w:style w:type="paragraph" w:styleId="Footer">
    <w:name w:val="footer"/>
    <w:basedOn w:val="Normal"/>
    <w:link w:val="FooterChar"/>
    <w:uiPriority w:val="99"/>
    <w:unhideWhenUsed/>
    <w:rsid w:val="00696F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F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14832">
      <w:bodyDiv w:val="1"/>
      <w:marLeft w:val="0"/>
      <w:marRight w:val="0"/>
      <w:marTop w:val="0"/>
      <w:marBottom w:val="0"/>
      <w:divBdr>
        <w:top w:val="none" w:sz="0" w:space="0" w:color="auto"/>
        <w:left w:val="none" w:sz="0" w:space="0" w:color="auto"/>
        <w:bottom w:val="none" w:sz="0" w:space="0" w:color="auto"/>
        <w:right w:val="none" w:sz="0" w:space="0" w:color="auto"/>
      </w:divBdr>
    </w:div>
    <w:div w:id="1333026644">
      <w:bodyDiv w:val="1"/>
      <w:marLeft w:val="0"/>
      <w:marRight w:val="0"/>
      <w:marTop w:val="0"/>
      <w:marBottom w:val="0"/>
      <w:divBdr>
        <w:top w:val="none" w:sz="0" w:space="0" w:color="auto"/>
        <w:left w:val="none" w:sz="0" w:space="0" w:color="auto"/>
        <w:bottom w:val="none" w:sz="0" w:space="0" w:color="auto"/>
        <w:right w:val="none" w:sz="0" w:space="0" w:color="auto"/>
      </w:divBdr>
    </w:div>
    <w:div w:id="1848447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22C76DF9BD8349B0CA3C9A1AA4C548" ma:contentTypeVersion="116" ma:contentTypeDescription="Create a new document." ma:contentTypeScope="" ma:versionID="80b104a84a1dbbf48154349606acd99c">
  <xsd:schema xmlns:xsd="http://www.w3.org/2001/XMLSchema" xmlns:xs="http://www.w3.org/2001/XMLSchema" xmlns:p="http://schemas.microsoft.com/office/2006/metadata/properties" xmlns:ns3="http://schemas.microsoft.com/sharepoint/v4" xmlns:ns4="9fff0862-dda6-4fd7-9437-296e7a0fcd45" xmlns:ns5="7dcc4a76-b6f0-4a5c-8242-557922f7abb0" targetNamespace="http://schemas.microsoft.com/office/2006/metadata/properties" ma:root="true" ma:fieldsID="ddfcfd57ef0f81b23b4cccf9ad9cae23" ns3:_="" ns4:_="" ns5:_="">
    <xsd:import namespace="http://schemas.microsoft.com/sharepoint/v4"/>
    <xsd:import namespace="9fff0862-dda6-4fd7-9437-296e7a0fcd45"/>
    <xsd:import namespace="7dcc4a76-b6f0-4a5c-8242-557922f7abb0"/>
    <xsd:element name="properties">
      <xsd:complexType>
        <xsd:sequence>
          <xsd:element name="documentManagement">
            <xsd:complexType>
              <xsd:all>
                <xsd:element ref="ns3:IconOverlay" minOccurs="0"/>
                <xsd:element ref="ns4:MediaServiceMetadata" minOccurs="0"/>
                <xsd:element ref="ns4:MediaServiceFastMetadata" minOccurs="0"/>
                <xsd:element ref="ns4:MediaServiceAutoTags" minOccurs="0"/>
                <xsd:element ref="ns4:MediaServiceDateTaken" minOccurs="0"/>
                <xsd:element ref="ns5:SharedWithUsers" minOccurs="0"/>
                <xsd:element ref="ns5:SharedWithDetails" minOccurs="0"/>
                <xsd:element ref="ns4:MediaServiceOCR" minOccurs="0"/>
                <xsd:element ref="ns4:MediaServiceEventHashCode" minOccurs="0"/>
                <xsd:element ref="ns4:MediaServiceGenerationTime" minOccurs="0"/>
                <xsd:element ref="ns4:MediaServiceLocation" minOccurs="0"/>
                <xsd:element ref="ns4:MediaServiceAutoKeyPoints" minOccurs="0"/>
                <xsd:element ref="ns4:MediaServiceKeyPoints"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ff0862-dda6-4fd7-9437-296e7a0fcd4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f0ecd7d-7305-47a7-acb2-43d943ef9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cc4a76-b6f0-4a5c-8242-557922f7abb0" elementFormDefault="qualified">
    <xsd:import namespace="http://schemas.microsoft.com/office/2006/documentManagement/types"/>
    <xsd:import namespace="http://schemas.microsoft.com/office/infopath/2007/PartnerControls"/>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lcf76f155ced4ddcb4097134ff3c332f xmlns="9fff0862-dda6-4fd7-9437-296e7a0fcd4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493558-35BF-4F32-B49F-1434D9047F0F}"/>
</file>

<file path=customXml/itemProps2.xml><?xml version="1.0" encoding="utf-8"?>
<ds:datastoreItem xmlns:ds="http://schemas.openxmlformats.org/officeDocument/2006/customXml" ds:itemID="{0D2FEF73-E947-49FD-95E9-CD7281206E7D}">
  <ds:schemaRefs>
    <ds:schemaRef ds:uri="http://schemas.microsoft.com/office/2006/metadata/properties"/>
    <ds:schemaRef ds:uri="http://schemas.microsoft.com/office/infopath/2007/PartnerControls"/>
    <ds:schemaRef ds:uri="http://schemas.microsoft.com/sharepoint/v4"/>
    <ds:schemaRef ds:uri="9fff0862-dda6-4fd7-9437-296e7a0fcd45"/>
  </ds:schemaRefs>
</ds:datastoreItem>
</file>

<file path=customXml/itemProps3.xml><?xml version="1.0" encoding="utf-8"?>
<ds:datastoreItem xmlns:ds="http://schemas.openxmlformats.org/officeDocument/2006/customXml" ds:itemID="{FC1C2929-364B-46C9-A5D6-FAEEFCF34E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1647</Words>
  <Characters>10179</Characters>
  <Application>Microsoft Office Word</Application>
  <DocSecurity>0</DocSecurity>
  <Lines>161</Lines>
  <Paragraphs>53</Paragraphs>
  <ScaleCrop>false</ScaleCrop>
  <HeadingPairs>
    <vt:vector size="2" baseType="variant">
      <vt:variant>
        <vt:lpstr>Title</vt:lpstr>
      </vt:variant>
      <vt:variant>
        <vt:i4>1</vt:i4>
      </vt:variant>
    </vt:vector>
  </HeadingPairs>
  <TitlesOfParts>
    <vt:vector size="1" baseType="lpstr">
      <vt:lpstr/>
    </vt:vector>
  </TitlesOfParts>
  <Company>Valdosta State University</Company>
  <LinksUpToDate>false</LinksUpToDate>
  <CharactersWithSpaces>11773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Gallant</dc:creator>
  <cp:keywords/>
  <dc:description/>
  <cp:lastModifiedBy>Myungjae Kwak</cp:lastModifiedBy>
  <cp:revision>2</cp:revision>
  <dcterms:created xsi:type="dcterms:W3CDTF">2026-05-14T14:45:00Z</dcterms:created>
  <dcterms:modified xsi:type="dcterms:W3CDTF">2026-05-14T14:45:00Z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0x0101007222C76DF9BD8349B0CA3C9A1AA4C548</vt:lpwstr>
  </property>
  <property fmtid="{D5CDD505-2E9C-101B-9397-08002B2CF9AE}" pid="3" name="e1a5b98cdd71426dacb6e478c7a5882f">
    <vt:lpwstr/>
  </property>
  <property fmtid="{D5CDD505-2E9C-101B-9397-08002B2CF9AE}" pid="4" name="MediaServiceImageTags">
    <vt:lpwstr/>
  </property>
  <property fmtid="{D5CDD505-2E9C-101B-9397-08002B2CF9AE}" pid="5" name="TaxCatchAll">
    <vt:lpwstr/>
  </property>
  <property fmtid="{D5CDD505-2E9C-101B-9397-08002B2CF9AE}" pid="6" name="Wiki_x0020_Page_x0020_Categories">
    <vt:lpwstr/>
  </property>
  <property fmtid="{D5CDD505-2E9C-101B-9397-08002B2CF9AE}" pid="7" name="Wiki Page Categories">
    <vt:lpwstr/>
  </property>
  <property fmtid="{D5CDD505-2E9C-101B-9397-08002B2CF9AE}" pid="9" name="docLang">
    <vt:lpwstr>en</vt:lpwstr>
  </property>
</Properties>
</file>