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9D14AC" w14:textId="77777777" w:rsidR="00E167BE" w:rsidRPr="004F2656" w:rsidRDefault="00E167BE" w:rsidP="00285B86">
      <w:pPr>
        <w:pStyle w:val="Title"/>
      </w:pPr>
      <w:r w:rsidRPr="004F2656">
        <w:t xml:space="preserve">Affordable Learning Georgia Textbook Transformation Grants </w:t>
      </w:r>
    </w:p>
    <w:p w14:paraId="6A2EAF46" w14:textId="77777777" w:rsidR="00346044" w:rsidRPr="004F2656" w:rsidRDefault="00346044" w:rsidP="00285B86">
      <w:pPr>
        <w:pStyle w:val="Subtitle"/>
      </w:pPr>
      <w:r w:rsidRPr="004F2656">
        <w:t xml:space="preserve">Final </w:t>
      </w:r>
      <w:r w:rsidRPr="00285B86">
        <w:t>Report</w:t>
      </w:r>
    </w:p>
    <w:p w14:paraId="6BF02510" w14:textId="52CA1B6A" w:rsidR="0033401E" w:rsidRDefault="0033401E" w:rsidP="00BD5030">
      <w:pPr>
        <w:pStyle w:val="Heading1"/>
      </w:pPr>
      <w:r>
        <w:t>General Information</w:t>
      </w:r>
    </w:p>
    <w:p w14:paraId="6A5B7154" w14:textId="6A63A97B" w:rsidR="00687254" w:rsidRDefault="00687254" w:rsidP="00687254">
      <w:pPr>
        <w:ind w:left="360"/>
        <w:rPr>
          <w:b/>
          <w:szCs w:val="24"/>
        </w:rPr>
      </w:pPr>
      <w:r w:rsidRPr="004F2656">
        <w:rPr>
          <w:b/>
          <w:szCs w:val="24"/>
        </w:rPr>
        <w:t>Date</w:t>
      </w:r>
      <w:r w:rsidR="003E1BCB" w:rsidRPr="004F2656">
        <w:rPr>
          <w:b/>
          <w:szCs w:val="24"/>
        </w:rPr>
        <w:t>:</w:t>
      </w:r>
      <w:r w:rsidR="00E20F8B">
        <w:rPr>
          <w:b/>
          <w:szCs w:val="24"/>
        </w:rPr>
        <w:t xml:space="preserve"> 12/21/2020</w:t>
      </w:r>
    </w:p>
    <w:p w14:paraId="1CB2C16B" w14:textId="07265051" w:rsidR="0033401E" w:rsidRPr="004F2656" w:rsidRDefault="0033401E" w:rsidP="00687254">
      <w:pPr>
        <w:ind w:left="360"/>
        <w:rPr>
          <w:b/>
          <w:szCs w:val="24"/>
        </w:rPr>
      </w:pPr>
      <w:r>
        <w:rPr>
          <w:b/>
          <w:szCs w:val="24"/>
        </w:rPr>
        <w:t>Grant Round:</w:t>
      </w:r>
      <w:r w:rsidR="00E20F8B">
        <w:rPr>
          <w:b/>
          <w:szCs w:val="24"/>
        </w:rPr>
        <w:t xml:space="preserve"> 15</w:t>
      </w:r>
    </w:p>
    <w:p w14:paraId="41045492" w14:textId="072677AF" w:rsidR="00240544" w:rsidRPr="004F2656" w:rsidRDefault="003E1BCB" w:rsidP="00687254">
      <w:pPr>
        <w:ind w:left="360"/>
        <w:rPr>
          <w:b/>
          <w:szCs w:val="24"/>
        </w:rPr>
      </w:pPr>
      <w:r w:rsidRPr="004F2656">
        <w:rPr>
          <w:b/>
          <w:szCs w:val="24"/>
        </w:rPr>
        <w:t>Grant</w:t>
      </w:r>
      <w:r w:rsidR="00687254" w:rsidRPr="004F2656">
        <w:rPr>
          <w:b/>
          <w:szCs w:val="24"/>
        </w:rPr>
        <w:t xml:space="preserve"> Number</w:t>
      </w:r>
      <w:r w:rsidRPr="004F2656">
        <w:rPr>
          <w:b/>
          <w:szCs w:val="24"/>
        </w:rPr>
        <w:t>:</w:t>
      </w:r>
      <w:r w:rsidR="00E20F8B">
        <w:rPr>
          <w:b/>
          <w:szCs w:val="24"/>
        </w:rPr>
        <w:t xml:space="preserve"> 486</w:t>
      </w:r>
    </w:p>
    <w:p w14:paraId="65C4B013" w14:textId="7293EDCB" w:rsidR="00687254" w:rsidRDefault="00687254" w:rsidP="00687254">
      <w:pPr>
        <w:ind w:left="360"/>
        <w:rPr>
          <w:b/>
          <w:szCs w:val="24"/>
        </w:rPr>
      </w:pPr>
      <w:r w:rsidRPr="004F2656">
        <w:rPr>
          <w:b/>
          <w:szCs w:val="24"/>
        </w:rPr>
        <w:t>Institution Name(s</w:t>
      </w:r>
      <w:r w:rsidR="003E1BCB" w:rsidRPr="004F2656">
        <w:rPr>
          <w:b/>
          <w:szCs w:val="24"/>
        </w:rPr>
        <w:t>):</w:t>
      </w:r>
      <w:r w:rsidR="00E20F8B">
        <w:rPr>
          <w:b/>
          <w:szCs w:val="24"/>
        </w:rPr>
        <w:t xml:space="preserve"> Kennesaw State University</w:t>
      </w:r>
    </w:p>
    <w:p w14:paraId="28FD8E6E" w14:textId="59AFD3C3" w:rsidR="0033401E" w:rsidRPr="004F2656" w:rsidRDefault="0033401E" w:rsidP="0033401E">
      <w:pPr>
        <w:ind w:left="360"/>
        <w:rPr>
          <w:b/>
          <w:szCs w:val="24"/>
        </w:rPr>
      </w:pPr>
      <w:r w:rsidRPr="004F2656">
        <w:rPr>
          <w:b/>
          <w:szCs w:val="24"/>
        </w:rPr>
        <w:t>Project Lead:</w:t>
      </w:r>
      <w:r w:rsidR="00E20F8B">
        <w:rPr>
          <w:b/>
          <w:szCs w:val="24"/>
        </w:rPr>
        <w:t xml:space="preserve"> Tiffani Reardon</w:t>
      </w:r>
    </w:p>
    <w:p w14:paraId="6A7C5B5B" w14:textId="495BB974" w:rsidR="00687254" w:rsidRDefault="00687254" w:rsidP="00687254">
      <w:pPr>
        <w:ind w:left="360"/>
        <w:rPr>
          <w:b/>
          <w:szCs w:val="24"/>
        </w:rPr>
      </w:pPr>
      <w:r w:rsidRPr="004F2656">
        <w:rPr>
          <w:b/>
          <w:szCs w:val="24"/>
        </w:rPr>
        <w:t>Team Members (Name, Title, Department, Institutions if different, and email address for each)</w:t>
      </w:r>
      <w:r w:rsidR="003E1BCB" w:rsidRPr="004F2656">
        <w:rPr>
          <w:b/>
          <w:szCs w:val="24"/>
        </w:rPr>
        <w:t>:</w:t>
      </w:r>
    </w:p>
    <w:p w14:paraId="5EE67A45" w14:textId="0F785AEB" w:rsidR="00E20F8B" w:rsidRDefault="00E20F8B" w:rsidP="00E20F8B">
      <w:pPr>
        <w:pStyle w:val="ListParagraph"/>
        <w:numPr>
          <w:ilvl w:val="0"/>
          <w:numId w:val="21"/>
        </w:numPr>
        <w:rPr>
          <w:b/>
          <w:szCs w:val="24"/>
        </w:rPr>
      </w:pPr>
      <w:r>
        <w:rPr>
          <w:b/>
          <w:szCs w:val="24"/>
        </w:rPr>
        <w:t xml:space="preserve">Tiffani Reardon, Former Instructional Designer, College of Humanities and Social Sciences Office of Digital Education, </w:t>
      </w:r>
      <w:hyperlink r:id="rId8" w:history="1">
        <w:r w:rsidRPr="0027721E">
          <w:rPr>
            <w:rStyle w:val="Hyperlink"/>
            <w:b/>
            <w:szCs w:val="24"/>
          </w:rPr>
          <w:t>tiffani.reardon@usg.edu</w:t>
        </w:r>
      </w:hyperlink>
    </w:p>
    <w:p w14:paraId="036A9364" w14:textId="68663719" w:rsidR="00E20F8B" w:rsidRPr="00E20F8B" w:rsidRDefault="00E20F8B" w:rsidP="00E20F8B">
      <w:pPr>
        <w:pStyle w:val="ListParagraph"/>
        <w:numPr>
          <w:ilvl w:val="0"/>
          <w:numId w:val="21"/>
        </w:numPr>
        <w:rPr>
          <w:b/>
          <w:szCs w:val="24"/>
        </w:rPr>
      </w:pPr>
      <w:r>
        <w:rPr>
          <w:b/>
          <w:szCs w:val="24"/>
        </w:rPr>
        <w:t xml:space="preserve">Jonathan Arnett, Program Coordinator and Associate Professor, Department of Technical Communication and Interactive Design, </w:t>
      </w:r>
      <w:hyperlink r:id="rId9" w:history="1">
        <w:r w:rsidRPr="0027721E">
          <w:rPr>
            <w:rStyle w:val="Hyperlink"/>
            <w:b/>
            <w:szCs w:val="24"/>
          </w:rPr>
          <w:t>jarnet11@kennesaw.edu</w:t>
        </w:r>
      </w:hyperlink>
      <w:r>
        <w:rPr>
          <w:b/>
          <w:szCs w:val="24"/>
        </w:rPr>
        <w:t xml:space="preserve"> </w:t>
      </w:r>
    </w:p>
    <w:p w14:paraId="46A62745" w14:textId="447F243F" w:rsidR="00DF79E1" w:rsidRPr="004F2656" w:rsidRDefault="00DF79E1" w:rsidP="00E167BE">
      <w:pPr>
        <w:ind w:left="360"/>
        <w:rPr>
          <w:b/>
          <w:szCs w:val="24"/>
        </w:rPr>
      </w:pPr>
      <w:r w:rsidRPr="004F2656">
        <w:rPr>
          <w:b/>
          <w:szCs w:val="24"/>
        </w:rPr>
        <w:t>Course Name(s) and Course Numbers</w:t>
      </w:r>
      <w:r w:rsidR="003E1BCB" w:rsidRPr="004F2656">
        <w:rPr>
          <w:b/>
          <w:szCs w:val="24"/>
        </w:rPr>
        <w:t>:</w:t>
      </w:r>
      <w:r w:rsidR="00E20F8B">
        <w:rPr>
          <w:b/>
          <w:szCs w:val="24"/>
        </w:rPr>
        <w:t xml:space="preserve"> TCOM 2010 Technical Writing</w:t>
      </w:r>
    </w:p>
    <w:p w14:paraId="3E617D79" w14:textId="3DFEC4E0" w:rsidR="00DF79E1" w:rsidRPr="004F2656" w:rsidRDefault="00DF79E1" w:rsidP="00E167BE">
      <w:pPr>
        <w:ind w:left="360"/>
        <w:rPr>
          <w:b/>
          <w:szCs w:val="24"/>
        </w:rPr>
      </w:pPr>
      <w:r w:rsidRPr="004F2656">
        <w:rPr>
          <w:b/>
          <w:szCs w:val="24"/>
        </w:rPr>
        <w:t>Semester Project Began</w:t>
      </w:r>
      <w:r w:rsidR="003E1BCB" w:rsidRPr="004F2656">
        <w:rPr>
          <w:b/>
          <w:szCs w:val="24"/>
        </w:rPr>
        <w:t>:</w:t>
      </w:r>
      <w:r w:rsidR="00E20F8B">
        <w:rPr>
          <w:b/>
          <w:szCs w:val="24"/>
        </w:rPr>
        <w:t xml:space="preserve"> Fall 2019</w:t>
      </w:r>
    </w:p>
    <w:p w14:paraId="4D2A60B3" w14:textId="3EE8E264" w:rsidR="00687254" w:rsidRPr="004F2656" w:rsidRDefault="0033401E" w:rsidP="00E167BE">
      <w:pPr>
        <w:ind w:left="360"/>
        <w:rPr>
          <w:b/>
          <w:szCs w:val="24"/>
        </w:rPr>
      </w:pPr>
      <w:r>
        <w:rPr>
          <w:b/>
          <w:szCs w:val="24"/>
        </w:rPr>
        <w:t xml:space="preserve">Final </w:t>
      </w:r>
      <w:r w:rsidR="00687254" w:rsidRPr="004F2656">
        <w:rPr>
          <w:b/>
          <w:szCs w:val="24"/>
        </w:rPr>
        <w:t>Semester of Implementation</w:t>
      </w:r>
      <w:r w:rsidR="003E1BCB" w:rsidRPr="004F2656">
        <w:rPr>
          <w:b/>
          <w:szCs w:val="24"/>
        </w:rPr>
        <w:t>:</w:t>
      </w:r>
      <w:r w:rsidR="00E20F8B">
        <w:rPr>
          <w:b/>
          <w:szCs w:val="24"/>
        </w:rPr>
        <w:t xml:space="preserve"> Fall 2020</w:t>
      </w:r>
    </w:p>
    <w:p w14:paraId="7C819642" w14:textId="63338B07" w:rsidR="0033401E" w:rsidRDefault="00DF79E1" w:rsidP="00BD5030">
      <w:pPr>
        <w:ind w:left="360"/>
        <w:rPr>
          <w:b/>
          <w:szCs w:val="24"/>
        </w:rPr>
      </w:pPr>
      <w:r w:rsidRPr="004F2656">
        <w:rPr>
          <w:b/>
          <w:szCs w:val="24"/>
        </w:rPr>
        <w:t>Total Number of Stud</w:t>
      </w:r>
      <w:r w:rsidR="0033401E">
        <w:rPr>
          <w:b/>
          <w:szCs w:val="24"/>
        </w:rPr>
        <w:t>ents Affected During Project</w:t>
      </w:r>
      <w:r w:rsidR="003E1BCB" w:rsidRPr="004F2656">
        <w:rPr>
          <w:b/>
          <w:szCs w:val="24"/>
        </w:rPr>
        <w:t>:</w:t>
      </w:r>
      <w:r w:rsidR="00E20F8B">
        <w:rPr>
          <w:b/>
          <w:szCs w:val="24"/>
        </w:rPr>
        <w:t xml:space="preserve"> 625 in Fall 2020</w:t>
      </w:r>
    </w:p>
    <w:p w14:paraId="6674B072" w14:textId="080649D1" w:rsidR="00DF79E1" w:rsidRPr="004F2656" w:rsidRDefault="00DF79E1" w:rsidP="00BD5030">
      <w:pPr>
        <w:pStyle w:val="Heading1"/>
      </w:pPr>
      <w:r w:rsidRPr="004F2656">
        <w:t>Narrative</w:t>
      </w:r>
    </w:p>
    <w:p w14:paraId="6D6836C3" w14:textId="06B32D74" w:rsidR="00120A88" w:rsidRPr="00120A88" w:rsidRDefault="3435EF93" w:rsidP="005B5CE4">
      <w:pPr>
        <w:spacing w:line="257" w:lineRule="auto"/>
        <w:ind w:left="720"/>
      </w:pPr>
      <w:r w:rsidRPr="3435EF93">
        <w:rPr>
          <w:rFonts w:ascii="Calibri" w:eastAsia="Calibri" w:hAnsi="Calibri" w:cs="Calibri"/>
          <w:szCs w:val="24"/>
        </w:rPr>
        <w:t xml:space="preserve">Our experience in expanding the </w:t>
      </w:r>
      <w:r w:rsidRPr="3435EF93">
        <w:rPr>
          <w:rFonts w:ascii="Calibri" w:eastAsia="Calibri" w:hAnsi="Calibri" w:cs="Calibri"/>
          <w:i/>
          <w:iCs/>
          <w:szCs w:val="24"/>
        </w:rPr>
        <w:t>Open Technical Communication</w:t>
      </w:r>
      <w:r w:rsidRPr="3435EF93">
        <w:rPr>
          <w:rFonts w:ascii="Calibri" w:eastAsia="Calibri" w:hAnsi="Calibri" w:cs="Calibri"/>
          <w:szCs w:val="24"/>
        </w:rPr>
        <w:t xml:space="preserve"> OER for ALG Grant #486 was somewhat bumpy. We achieved many of the project’s goals and can call the project a success, but because of the COVID-19 pandemic and its subsequent disruption, we were rendered unable to complete several sub-goals. That being said, the unfinished goals are still viable, and we intend to complete them as part of the long-term sustainability plan for the OER.</w:t>
      </w:r>
    </w:p>
    <w:p w14:paraId="0708B8B4" w14:textId="7ABBF494" w:rsidR="00120A88" w:rsidRPr="00120A88" w:rsidRDefault="3435EF93" w:rsidP="005B5CE4">
      <w:pPr>
        <w:spacing w:line="257" w:lineRule="auto"/>
        <w:ind w:left="720"/>
      </w:pPr>
      <w:r w:rsidRPr="3435EF93">
        <w:rPr>
          <w:rFonts w:ascii="Calibri" w:eastAsia="Calibri" w:hAnsi="Calibri" w:cs="Calibri"/>
          <w:szCs w:val="24"/>
        </w:rPr>
        <w:t xml:space="preserve">Initially, we planned to gather lecture content from faculty members, after which we’d identify areas of improvement in the TCOM 2010 master course (which is designed for and primarily used to construct online courses), fix those issues, and then move onward to developing hybrid- and f2f-based master courses. We found, however, that our schedule was perhaps a bit ambitious. The first phase, getting lecture content from the department faculty, proved more time-consuming and challenging than we’d anticipated. </w:t>
      </w:r>
    </w:p>
    <w:p w14:paraId="5B216618" w14:textId="48217559" w:rsidR="00120A88" w:rsidRPr="00120A88" w:rsidRDefault="3435EF93" w:rsidP="005B5CE4">
      <w:pPr>
        <w:spacing w:line="257" w:lineRule="auto"/>
        <w:ind w:left="720"/>
      </w:pPr>
      <w:r w:rsidRPr="3435EF93">
        <w:rPr>
          <w:rFonts w:ascii="Calibri" w:eastAsia="Calibri" w:hAnsi="Calibri" w:cs="Calibri"/>
          <w:szCs w:val="24"/>
        </w:rPr>
        <w:lastRenderedPageBreak/>
        <w:t xml:space="preserve">The first challenge we encountered in this phase was simply managing the contributors. The financial incentive that we offered proved sufficient to recruit them, but therein lay the problem: our colleagues were enthusiastic about the opportunity to develop content for the master course, but their enthusiasm was such that we had too many of them interested; at one point, we’d enlisted too many contributors, which would have had serious impacts on the project’s budget. Then, just to manage the contributors, we had to develop a robust, centralized, public mechanism that allowed our colleagues to select topics and avoid overlap; we’ve handled similar situations with our students signing up for project topics, so although this task seemed simple, it proved deceptively complex. </w:t>
      </w:r>
    </w:p>
    <w:p w14:paraId="597F7A28" w14:textId="4F949284" w:rsidR="00120A88" w:rsidRPr="00120A88" w:rsidRDefault="3435EF93" w:rsidP="005B5CE4">
      <w:pPr>
        <w:spacing w:line="257" w:lineRule="auto"/>
        <w:ind w:left="720"/>
      </w:pPr>
      <w:r w:rsidRPr="3435EF93">
        <w:rPr>
          <w:rFonts w:ascii="Calibri" w:eastAsia="Calibri" w:hAnsi="Calibri" w:cs="Calibri"/>
          <w:szCs w:val="24"/>
        </w:rPr>
        <w:t>Similarly, managing the contributors’ workflows and managing the payroll proved to be challenging and time-consuming. I took on the contributor-facing work, and our two-investigator structure on the grant provided us enough flexibility to collaborate on an ad-hoc basis whenever necessary, but it would’ve been a good idea to more clearly define our roles and pre-emptively refer communications to one or the other grantee based on the topic.</w:t>
      </w:r>
    </w:p>
    <w:p w14:paraId="7C1A3B9F" w14:textId="0AE799DA" w:rsidR="00120A88" w:rsidRPr="00120A88" w:rsidRDefault="3435EF93" w:rsidP="005B5CE4">
      <w:pPr>
        <w:spacing w:line="257" w:lineRule="auto"/>
        <w:ind w:left="720"/>
      </w:pPr>
      <w:r w:rsidRPr="3435EF93">
        <w:rPr>
          <w:rFonts w:ascii="Calibri" w:eastAsia="Calibri" w:hAnsi="Calibri" w:cs="Calibri"/>
          <w:szCs w:val="24"/>
        </w:rPr>
        <w:t>Evaluating the quality of the faculty members’ contributions proved to be another interesting challenge. One aspect of evaluating contributions came down to logistics. We had offered contributors the opportunity to submit three types of item--detailed lesson plans, PowerPoints with scripts, or full video lectures--and therefore had to manage and evaluate three radically different types of contributed materials. Restricting the contributions to one or perhaps two types would’ve been a far better idea.</w:t>
      </w:r>
    </w:p>
    <w:p w14:paraId="0965249E" w14:textId="2C515DB1" w:rsidR="00120A88" w:rsidRPr="00120A88" w:rsidRDefault="3435EF93" w:rsidP="005B5CE4">
      <w:pPr>
        <w:spacing w:line="257" w:lineRule="auto"/>
        <w:ind w:left="720"/>
      </w:pPr>
      <w:r w:rsidRPr="3435EF93">
        <w:rPr>
          <w:rFonts w:ascii="Calibri" w:eastAsia="Calibri" w:hAnsi="Calibri" w:cs="Calibri"/>
          <w:szCs w:val="24"/>
        </w:rPr>
        <w:t>A second aspect of evaluating our colleagues’ contributions involved maintaining professional relations while evaluating their materials. Especially in a small department like ours, we were caught in a bind: it’s vital to maintain collegial relationships, and blind peer review isn’t possible. Hence, blunt criticism, particularly in the area in which a faculty member is an expert, wasn’t possible, as it could easily lead to long-lasting hard feelings. We found that, in the few instances we needed to request revisions, our colleagues were happy to oblige, but this situation could have been socially fraught.</w:t>
      </w:r>
    </w:p>
    <w:p w14:paraId="27D34954" w14:textId="587E1194" w:rsidR="00120A88" w:rsidRPr="00120A88" w:rsidRDefault="3435EF93" w:rsidP="005B5CE4">
      <w:pPr>
        <w:spacing w:line="257" w:lineRule="auto"/>
        <w:ind w:left="720"/>
      </w:pPr>
      <w:r w:rsidRPr="3435EF93">
        <w:rPr>
          <w:rFonts w:ascii="Calibri" w:eastAsia="Calibri" w:hAnsi="Calibri" w:cs="Calibri"/>
          <w:szCs w:val="24"/>
        </w:rPr>
        <w:t>Once we’d completed the lecture content-gathering phase of the project, we were then looking toward identifying problems with the current TCOM 2010 online master course, fixing them, and then developing the fixed course into hybrid- and f2f-based versions. But then two problems cropped up: First, we realized that we should pilot-test changes to the online master course before making wholesale changes and deploying them across other modalities. Second, the COVID-19 pandemic hit, and all the USG schools went to online-only format. We could have managed--and somewhat did--the first issue by testing changes in Jonathan Arnett’s section of TCOM 2010 during Summer 2020, but the second issue proved intractable; the time required to adapt courses and then complete them in an online format essentially ate the remaining portion of Spring 2020.</w:t>
      </w:r>
    </w:p>
    <w:p w14:paraId="7A6FA373" w14:textId="0A161814" w:rsidR="00120A88" w:rsidRPr="00120A88" w:rsidRDefault="3435EF93" w:rsidP="005B5CE4">
      <w:pPr>
        <w:spacing w:line="257" w:lineRule="auto"/>
        <w:ind w:left="720"/>
      </w:pPr>
      <w:r w:rsidRPr="3435EF93">
        <w:rPr>
          <w:rFonts w:ascii="Calibri" w:eastAsia="Calibri" w:hAnsi="Calibri" w:cs="Calibri"/>
          <w:szCs w:val="24"/>
        </w:rPr>
        <w:lastRenderedPageBreak/>
        <w:t xml:space="preserve">By the time Fall 2020 came, we had achieved several successes--we embedded the new materials into the existing TCOM 2010 online master course shell and distributed it to the faculty. We were also able to achieve the grant-related goal of surveying the instructors and students, but our success on the survey was tempered by forces beyond our control. For one, our university switched its IRB team and went to an online IRB approval platform, meaning we needed to learn an entirely new IRB protocol and interface. Using this new system was itself a struggle, and to make matters worse, we received patently incorrect feedback on our IRB application; after several rounds of resubmissions, Jonathan Arnett eventually left some borderline-snarky comments that boiled down to “I DID THAT. LOOK AT THE ATTACHMENT THAT’S BEEN ON THIS PAGE FOR TWO SUBMISSION CYCLES,” and we finally got approval a week after the survey should’ve been released. For two, the COVID-19 pandemic meant that students in f2f sections were actually taking the course in a semi-online format in which they only attended f2f classes occasionally, meaning the course instructors weren’t able to leverage </w:t>
      </w:r>
      <w:proofErr w:type="spellStart"/>
      <w:r w:rsidRPr="3435EF93">
        <w:rPr>
          <w:rFonts w:ascii="Calibri" w:eastAsia="Calibri" w:hAnsi="Calibri" w:cs="Calibri"/>
          <w:szCs w:val="24"/>
        </w:rPr>
        <w:t>classtime</w:t>
      </w:r>
      <w:proofErr w:type="spellEnd"/>
      <w:r w:rsidRPr="3435EF93">
        <w:rPr>
          <w:rFonts w:ascii="Calibri" w:eastAsia="Calibri" w:hAnsi="Calibri" w:cs="Calibri"/>
          <w:szCs w:val="24"/>
        </w:rPr>
        <w:t xml:space="preserve"> and motivate their students to take the grant-related survey; it ended up with a ridiculously low 3.5% response rate.</w:t>
      </w:r>
    </w:p>
    <w:p w14:paraId="62AF5696" w14:textId="29F1C513" w:rsidR="00120A88" w:rsidRPr="00120A88" w:rsidRDefault="3435EF93" w:rsidP="005B5CE4">
      <w:pPr>
        <w:spacing w:line="257" w:lineRule="auto"/>
        <w:ind w:left="720"/>
      </w:pPr>
      <w:r w:rsidRPr="3435EF93">
        <w:rPr>
          <w:rFonts w:ascii="Calibri" w:eastAsia="Calibri" w:hAnsi="Calibri" w:cs="Calibri"/>
          <w:szCs w:val="24"/>
        </w:rPr>
        <w:t>In summary, we achieved several positive impacts on instruction: We motivated our instructors by involving them in the course’s development and incorporating their voices into the class; we brought new ideas into existing course content; and we fleshed out under-developed sections of our master course. At the same time, we still need to gather more and longer-term data to prove positive impacts on students.</w:t>
      </w:r>
    </w:p>
    <w:p w14:paraId="61568103" w14:textId="33C5795D" w:rsidR="00BD5030" w:rsidRDefault="00101A24" w:rsidP="00BD5030">
      <w:pPr>
        <w:pStyle w:val="Heading1"/>
      </w:pPr>
      <w:r w:rsidRPr="004F2656">
        <w:t>Quotes</w:t>
      </w:r>
    </w:p>
    <w:p w14:paraId="39CDAC0B" w14:textId="6EBB48EA" w:rsidR="00BD5030" w:rsidRPr="00BD5030" w:rsidRDefault="00BD5030" w:rsidP="00BD5030">
      <w:pPr>
        <w:pStyle w:val="Heading2"/>
      </w:pPr>
      <w:r>
        <w:t>Student Quotes</w:t>
      </w:r>
    </w:p>
    <w:p w14:paraId="21335967" w14:textId="7622C525" w:rsidR="00FF4E73" w:rsidRPr="00FF4E73" w:rsidRDefault="00FF4E73" w:rsidP="00FF4E73">
      <w:pPr>
        <w:ind w:left="720"/>
        <w:rPr>
          <w:szCs w:val="24"/>
        </w:rPr>
      </w:pPr>
      <w:r>
        <w:rPr>
          <w:szCs w:val="24"/>
        </w:rPr>
        <w:t>General Feedback</w:t>
      </w:r>
    </w:p>
    <w:p w14:paraId="0680688D" w14:textId="24EFDE64" w:rsidR="00E20F8B" w:rsidRPr="00BD5030" w:rsidRDefault="00E20F8B" w:rsidP="00BD5030">
      <w:pPr>
        <w:pStyle w:val="ListParagraph"/>
        <w:numPr>
          <w:ilvl w:val="0"/>
          <w:numId w:val="22"/>
        </w:numPr>
        <w:rPr>
          <w:szCs w:val="24"/>
        </w:rPr>
      </w:pPr>
      <w:r w:rsidRPr="00BD5030">
        <w:rPr>
          <w:szCs w:val="24"/>
        </w:rPr>
        <w:t>“I love this textbook. I found the text engaging and fun to read.”</w:t>
      </w:r>
    </w:p>
    <w:p w14:paraId="64E7FA9B" w14:textId="07341453" w:rsidR="00E20F8B" w:rsidRPr="00BD5030" w:rsidRDefault="00E20F8B" w:rsidP="00BD5030">
      <w:pPr>
        <w:pStyle w:val="ListParagraph"/>
        <w:numPr>
          <w:ilvl w:val="0"/>
          <w:numId w:val="22"/>
        </w:numPr>
        <w:rPr>
          <w:szCs w:val="24"/>
        </w:rPr>
      </w:pPr>
      <w:r w:rsidRPr="00BD5030">
        <w:rPr>
          <w:szCs w:val="24"/>
        </w:rPr>
        <w:t xml:space="preserve">“Extremely easy to use and access. Seemed well organized. Would have been an extremely useful tool if I this was my </w:t>
      </w:r>
      <w:proofErr w:type="spellStart"/>
      <w:r w:rsidRPr="00BD5030">
        <w:rPr>
          <w:szCs w:val="24"/>
        </w:rPr>
        <w:t>fist</w:t>
      </w:r>
      <w:proofErr w:type="spellEnd"/>
      <w:r w:rsidRPr="00BD5030">
        <w:rPr>
          <w:szCs w:val="24"/>
        </w:rPr>
        <w:t xml:space="preserve"> time being exposed to many of these topics. I am not crazy about being unable to search the entire book for a term. Search seems to be limited to the page or chapter you are accessing at the current time. </w:t>
      </w:r>
      <w:proofErr w:type="gramStart"/>
      <w:r w:rsidRPr="00BD5030">
        <w:rPr>
          <w:szCs w:val="24"/>
        </w:rPr>
        <w:t>Plus</w:t>
      </w:r>
      <w:proofErr w:type="gramEnd"/>
      <w:r w:rsidRPr="00BD5030">
        <w:rPr>
          <w:szCs w:val="24"/>
        </w:rPr>
        <w:t xml:space="preserve"> it is free, which is a big deal for the college students. All in all, an excellent product.”</w:t>
      </w:r>
    </w:p>
    <w:p w14:paraId="73FC7856" w14:textId="47298D8E" w:rsidR="00E20F8B" w:rsidRPr="00BD5030" w:rsidRDefault="00E20F8B" w:rsidP="00BD5030">
      <w:pPr>
        <w:pStyle w:val="ListParagraph"/>
        <w:numPr>
          <w:ilvl w:val="0"/>
          <w:numId w:val="22"/>
        </w:numPr>
        <w:rPr>
          <w:szCs w:val="24"/>
        </w:rPr>
      </w:pPr>
      <w:r w:rsidRPr="00BD5030">
        <w:rPr>
          <w:szCs w:val="24"/>
        </w:rPr>
        <w:t xml:space="preserve">“I’m positive that I’ll be using a lot of the information taught in class will benefit me throughout the </w:t>
      </w:r>
      <w:proofErr w:type="gramStart"/>
      <w:r w:rsidRPr="00BD5030">
        <w:rPr>
          <w:szCs w:val="24"/>
        </w:rPr>
        <w:t>life</w:t>
      </w:r>
      <w:proofErr w:type="gramEnd"/>
      <w:r w:rsidRPr="00BD5030">
        <w:rPr>
          <w:szCs w:val="24"/>
        </w:rPr>
        <w:t xml:space="preserve"> but a lot of the quizzes are irrelevant or unimportant, only the major assignments seem to help”</w:t>
      </w:r>
    </w:p>
    <w:p w14:paraId="20284B84" w14:textId="47003040" w:rsidR="00E20F8B" w:rsidRPr="00BD5030" w:rsidRDefault="00E20F8B" w:rsidP="00BD5030">
      <w:pPr>
        <w:pStyle w:val="ListParagraph"/>
        <w:numPr>
          <w:ilvl w:val="0"/>
          <w:numId w:val="22"/>
        </w:numPr>
        <w:rPr>
          <w:szCs w:val="24"/>
        </w:rPr>
      </w:pPr>
      <w:r w:rsidRPr="00BD5030">
        <w:rPr>
          <w:szCs w:val="24"/>
        </w:rPr>
        <w:t>“Open Technical Communication is a helpful book. I like that its free that really means a lot in a college course.”</w:t>
      </w:r>
    </w:p>
    <w:p w14:paraId="6D47DB51" w14:textId="54E06B3E" w:rsidR="00E20F8B" w:rsidRPr="00BD5030" w:rsidRDefault="00E20F8B" w:rsidP="00BD5030">
      <w:pPr>
        <w:pStyle w:val="ListParagraph"/>
        <w:numPr>
          <w:ilvl w:val="0"/>
          <w:numId w:val="22"/>
        </w:numPr>
        <w:rPr>
          <w:szCs w:val="24"/>
        </w:rPr>
      </w:pPr>
      <w:r w:rsidRPr="00BD5030">
        <w:rPr>
          <w:szCs w:val="24"/>
        </w:rPr>
        <w:lastRenderedPageBreak/>
        <w:t>“I liked the textbook. It was all relevant information, and I think the textbook industry is a racket and abusive. Thank you for providing a resource like this. I really enjoyed the links to example documents or pages that were relevant.”</w:t>
      </w:r>
    </w:p>
    <w:p w14:paraId="241F3C74" w14:textId="1C07FBD0" w:rsidR="00E20F8B" w:rsidRPr="00BD5030" w:rsidRDefault="00E20F8B" w:rsidP="00BD5030">
      <w:pPr>
        <w:pStyle w:val="ListParagraph"/>
        <w:numPr>
          <w:ilvl w:val="0"/>
          <w:numId w:val="22"/>
        </w:numPr>
        <w:rPr>
          <w:szCs w:val="24"/>
        </w:rPr>
      </w:pPr>
      <w:r w:rsidRPr="00BD5030">
        <w:rPr>
          <w:szCs w:val="24"/>
        </w:rPr>
        <w:t>“I believe this is one of the classes that you should be able to CLEP out of. Personally, I have been in the professional field for quite some time and the information in this course is very familiar to me. I understand that other student may not have the same experience as I do, so it may be of more benefit to them.”</w:t>
      </w:r>
    </w:p>
    <w:p w14:paraId="79542BB5" w14:textId="364C17D6" w:rsidR="00E20F8B" w:rsidRPr="00BD5030" w:rsidRDefault="00E20F8B" w:rsidP="00BD5030">
      <w:pPr>
        <w:pStyle w:val="ListParagraph"/>
        <w:numPr>
          <w:ilvl w:val="0"/>
          <w:numId w:val="22"/>
        </w:numPr>
        <w:rPr>
          <w:szCs w:val="24"/>
        </w:rPr>
      </w:pPr>
      <w:r w:rsidRPr="00BD5030">
        <w:rPr>
          <w:szCs w:val="24"/>
        </w:rPr>
        <w:t>“It’s very interactive which forces me to learn and remember important terms; overall really useful compared to standard textbooks.”</w:t>
      </w:r>
    </w:p>
    <w:p w14:paraId="203B4B27" w14:textId="287F3A57" w:rsidR="00E20F8B" w:rsidRPr="00BD5030" w:rsidRDefault="00E20F8B" w:rsidP="00BD5030">
      <w:pPr>
        <w:pStyle w:val="ListParagraph"/>
        <w:numPr>
          <w:ilvl w:val="0"/>
          <w:numId w:val="22"/>
        </w:numPr>
        <w:rPr>
          <w:szCs w:val="24"/>
        </w:rPr>
      </w:pPr>
      <w:r w:rsidRPr="00BD5030">
        <w:rPr>
          <w:szCs w:val="24"/>
        </w:rPr>
        <w:t>“The class is good, but sometimes the quizzes can be impossible.”</w:t>
      </w:r>
    </w:p>
    <w:p w14:paraId="33EDD560" w14:textId="4BCB65BF" w:rsidR="00E20F8B" w:rsidRDefault="00E20F8B" w:rsidP="00BD5030">
      <w:pPr>
        <w:pStyle w:val="ListParagraph"/>
        <w:numPr>
          <w:ilvl w:val="0"/>
          <w:numId w:val="22"/>
        </w:numPr>
        <w:rPr>
          <w:szCs w:val="24"/>
        </w:rPr>
      </w:pPr>
      <w:r w:rsidRPr="00BD5030">
        <w:rPr>
          <w:szCs w:val="24"/>
        </w:rPr>
        <w:t>“there are parts that are not finished”</w:t>
      </w:r>
    </w:p>
    <w:p w14:paraId="550B21AF" w14:textId="18EB8D75" w:rsidR="00BD5030" w:rsidRDefault="00BD5030" w:rsidP="00BD5030">
      <w:pPr>
        <w:pStyle w:val="Heading2"/>
      </w:pPr>
      <w:r>
        <w:t>Faculty Quotes</w:t>
      </w:r>
    </w:p>
    <w:p w14:paraId="2B0865C3" w14:textId="16CCA44B" w:rsidR="00FF4E73" w:rsidRDefault="00FF4E73" w:rsidP="00FF4E73">
      <w:pPr>
        <w:ind w:left="720"/>
      </w:pPr>
      <w:r>
        <w:t xml:space="preserve">Survey Question: </w:t>
      </w:r>
      <w:r>
        <w:rPr>
          <w:i/>
          <w:iCs/>
        </w:rPr>
        <w:t xml:space="preserve">“Which of the following most closely describes your feelings about using </w:t>
      </w:r>
      <w:r>
        <w:t xml:space="preserve">Open Technical Communication </w:t>
      </w:r>
      <w:r>
        <w:rPr>
          <w:i/>
          <w:iCs/>
        </w:rPr>
        <w:t xml:space="preserve">as the required TCOM 2010 textbook?” </w:t>
      </w:r>
      <w:r>
        <w:rPr>
          <w:rFonts w:ascii="Wingdings" w:eastAsia="Wingdings" w:hAnsi="Wingdings" w:cs="Wingdings"/>
        </w:rPr>
        <w:t>à</w:t>
      </w:r>
      <w:r>
        <w:t xml:space="preserve"> </w:t>
      </w:r>
      <w:r>
        <w:rPr>
          <w:i/>
          <w:iCs/>
        </w:rPr>
        <w:t>“Please tell us why you feel that way.”</w:t>
      </w:r>
    </w:p>
    <w:p w14:paraId="1B8F2296" w14:textId="702F3D46" w:rsidR="00FF4E73" w:rsidRDefault="00FF4E73" w:rsidP="00FF4E73">
      <w:pPr>
        <w:pStyle w:val="ListParagraph"/>
        <w:numPr>
          <w:ilvl w:val="0"/>
          <w:numId w:val="25"/>
        </w:numPr>
      </w:pPr>
      <w:r>
        <w:t>“</w:t>
      </w:r>
      <w:r w:rsidRPr="00FF4E73">
        <w:t>I really like the book, I like the face that it’s free for students, and I appreciate the time and work that went into crafting it. That being said, I believe there are some chapters that need updating and some content that could be added for students.</w:t>
      </w:r>
      <w:r>
        <w:t>”</w:t>
      </w:r>
    </w:p>
    <w:p w14:paraId="5F4EA894" w14:textId="03D281F3" w:rsidR="00FF4E73" w:rsidRDefault="00FF4E73" w:rsidP="00FF4E73">
      <w:pPr>
        <w:pStyle w:val="ListParagraph"/>
        <w:numPr>
          <w:ilvl w:val="0"/>
          <w:numId w:val="25"/>
        </w:numPr>
      </w:pPr>
      <w:r>
        <w:t>“</w:t>
      </w:r>
      <w:r w:rsidRPr="00FF4E73">
        <w:t>It is an easy book to use</w:t>
      </w:r>
      <w:r>
        <w:t>”</w:t>
      </w:r>
    </w:p>
    <w:p w14:paraId="2E7CDF59" w14:textId="67F07C56" w:rsidR="00FF4E73" w:rsidRDefault="00FF4E73" w:rsidP="00FF4E73">
      <w:pPr>
        <w:pStyle w:val="ListParagraph"/>
        <w:numPr>
          <w:ilvl w:val="0"/>
          <w:numId w:val="25"/>
        </w:numPr>
      </w:pPr>
      <w:r>
        <w:t>“</w:t>
      </w:r>
      <w:r w:rsidRPr="00FF4E73">
        <w:t>I think that providing this resource is a big help to students.</w:t>
      </w:r>
      <w:r>
        <w:t>”</w:t>
      </w:r>
    </w:p>
    <w:p w14:paraId="191B1128" w14:textId="64F4F88B" w:rsidR="00FF4E73" w:rsidRPr="00FF4E73" w:rsidRDefault="00FF4E73" w:rsidP="00FF4E73">
      <w:pPr>
        <w:pStyle w:val="ListParagraph"/>
        <w:numPr>
          <w:ilvl w:val="0"/>
          <w:numId w:val="25"/>
        </w:numPr>
      </w:pPr>
      <w:r>
        <w:t>“</w:t>
      </w:r>
      <w:r w:rsidRPr="00FF4E73">
        <w:t>Students like saving money.</w:t>
      </w:r>
      <w:r>
        <w:t>”</w:t>
      </w:r>
    </w:p>
    <w:p w14:paraId="3B8A9D28" w14:textId="2CE3678D" w:rsidR="00FF4E73" w:rsidRDefault="00FF4E73" w:rsidP="00FF4E73">
      <w:pPr>
        <w:ind w:left="720"/>
      </w:pPr>
      <w:r>
        <w:t xml:space="preserve">Survey Question: </w:t>
      </w:r>
      <w:r>
        <w:rPr>
          <w:i/>
          <w:iCs/>
        </w:rPr>
        <w:t>“</w:t>
      </w:r>
      <w:r w:rsidRPr="00FF4E73">
        <w:rPr>
          <w:i/>
          <w:iCs/>
        </w:rPr>
        <w:t xml:space="preserve">What new topics or missing information would you add to </w:t>
      </w:r>
      <w:r w:rsidRPr="00FF4E73">
        <w:t>Open Technical Communication</w:t>
      </w:r>
      <w:r w:rsidRPr="00FF4E73">
        <w:rPr>
          <w:i/>
          <w:iCs/>
        </w:rPr>
        <w:t>?</w:t>
      </w:r>
      <w:r>
        <w:rPr>
          <w:i/>
          <w:iCs/>
        </w:rPr>
        <w:t>”</w:t>
      </w:r>
    </w:p>
    <w:p w14:paraId="6BE86EB8" w14:textId="7856F890" w:rsidR="00BD5030" w:rsidRDefault="00BD5030" w:rsidP="00BD5030">
      <w:pPr>
        <w:pStyle w:val="ListParagraph"/>
        <w:numPr>
          <w:ilvl w:val="0"/>
          <w:numId w:val="24"/>
        </w:numPr>
      </w:pPr>
      <w:r>
        <w:t>“</w:t>
      </w:r>
      <w:r w:rsidRPr="00BD5030">
        <w:t xml:space="preserve">It doesn’t necessarily have a lot missing, it’s just the order it’s presented in could be different, and maybe it should contain different visuals or interactive elements, since it’s inside of </w:t>
      </w:r>
      <w:proofErr w:type="spellStart"/>
      <w:r w:rsidRPr="00BD5030">
        <w:t>SoftChalk</w:t>
      </w:r>
      <w:proofErr w:type="spellEnd"/>
      <w:r w:rsidRPr="00BD5030">
        <w:t>.</w:t>
      </w:r>
      <w:r>
        <w:t>”</w:t>
      </w:r>
    </w:p>
    <w:p w14:paraId="66C013AF" w14:textId="49453657" w:rsidR="00BD5030" w:rsidRDefault="00BD5030" w:rsidP="00BD5030">
      <w:pPr>
        <w:pStyle w:val="ListParagraph"/>
        <w:numPr>
          <w:ilvl w:val="0"/>
          <w:numId w:val="24"/>
        </w:numPr>
      </w:pPr>
      <w:r>
        <w:t>“</w:t>
      </w:r>
      <w:r w:rsidRPr="00BD5030">
        <w:t>Some information regarding updated core topics to technical communication or even just more information on the field in general could be helpful.</w:t>
      </w:r>
      <w:r>
        <w:t>”</w:t>
      </w:r>
    </w:p>
    <w:p w14:paraId="7F428D81" w14:textId="66DC5F71" w:rsidR="00BD5030" w:rsidRDefault="00BD5030" w:rsidP="00BD5030">
      <w:pPr>
        <w:pStyle w:val="ListParagraph"/>
        <w:numPr>
          <w:ilvl w:val="0"/>
          <w:numId w:val="24"/>
        </w:numPr>
      </w:pPr>
      <w:r>
        <w:t>“</w:t>
      </w:r>
      <w:r w:rsidRPr="00BD5030">
        <w:t>No new topics but more on already covered topics.</w:t>
      </w:r>
      <w:r>
        <w:t>”</w:t>
      </w:r>
    </w:p>
    <w:p w14:paraId="191A60F2" w14:textId="7F81AD54" w:rsidR="00FF4E73" w:rsidRDefault="00BD5030" w:rsidP="00FF4E73">
      <w:pPr>
        <w:pStyle w:val="ListParagraph"/>
        <w:numPr>
          <w:ilvl w:val="0"/>
          <w:numId w:val="24"/>
        </w:numPr>
      </w:pPr>
      <w:r>
        <w:t>“</w:t>
      </w:r>
      <w:r w:rsidRPr="00BD5030">
        <w:t>Overall, the book feels like it’s been updated slowly over time. The chapters don’t feel consistent with one another. It needs more visuals, more headings, and more bulleted lists.</w:t>
      </w:r>
      <w:r>
        <w:t>”</w:t>
      </w:r>
    </w:p>
    <w:p w14:paraId="0B07F33D" w14:textId="1ED6A8A6" w:rsidR="00FF4E73" w:rsidRDefault="00FF4E73" w:rsidP="00FF4E73">
      <w:pPr>
        <w:ind w:left="720"/>
      </w:pPr>
      <w:r>
        <w:t>General Feedback</w:t>
      </w:r>
    </w:p>
    <w:p w14:paraId="1F9E8012" w14:textId="0F813C06" w:rsidR="00BD5030" w:rsidRDefault="00BD5030" w:rsidP="00BD5030">
      <w:pPr>
        <w:pStyle w:val="ListParagraph"/>
        <w:numPr>
          <w:ilvl w:val="0"/>
          <w:numId w:val="24"/>
        </w:numPr>
      </w:pPr>
      <w:r>
        <w:t>“</w:t>
      </w:r>
      <w:r w:rsidRPr="00BD5030">
        <w:t xml:space="preserve">I have had students complain that the content of the book doesn’t give them enough information to complete the assignments. I would lean more to say that </w:t>
      </w:r>
      <w:r w:rsidRPr="00BD5030">
        <w:lastRenderedPageBreak/>
        <w:t xml:space="preserve">they probably aren’t reading it thoroughly. It might be helpful to add more interaction inside of the chapters to help reinforce concepts reviewed within the chapters, if you all are still planning to house it within </w:t>
      </w:r>
      <w:proofErr w:type="spellStart"/>
      <w:r w:rsidRPr="00BD5030">
        <w:t>SoftChalk</w:t>
      </w:r>
      <w:proofErr w:type="spellEnd"/>
      <w:r w:rsidRPr="00BD5030">
        <w:t>.</w:t>
      </w:r>
      <w:r>
        <w:t>”</w:t>
      </w:r>
    </w:p>
    <w:p w14:paraId="1D04E860" w14:textId="7738F74A" w:rsidR="00BD5030" w:rsidRDefault="00BD5030" w:rsidP="00BD5030">
      <w:pPr>
        <w:pStyle w:val="ListParagraph"/>
        <w:numPr>
          <w:ilvl w:val="0"/>
          <w:numId w:val="24"/>
        </w:numPr>
      </w:pPr>
      <w:r>
        <w:t>“</w:t>
      </w:r>
      <w:r w:rsidRPr="00BD5030">
        <w:t xml:space="preserve">This is an incredible resource and I appreciate all of the hard work that went into this. The students really seem to enjoy it (more than the face that its free -- though that’s a huge selling point), and the direction </w:t>
      </w:r>
      <w:proofErr w:type="gramStart"/>
      <w:r w:rsidRPr="00BD5030">
        <w:t>its</w:t>
      </w:r>
      <w:proofErr w:type="gramEnd"/>
      <w:r w:rsidRPr="00BD5030">
        <w:t xml:space="preserve"> moving towards in regards to textbooks in general is great.</w:t>
      </w:r>
      <w:r>
        <w:t>”</w:t>
      </w:r>
    </w:p>
    <w:p w14:paraId="0055800D" w14:textId="3892B175" w:rsidR="00BD5030" w:rsidRDefault="00BD5030" w:rsidP="00BD5030">
      <w:pPr>
        <w:pStyle w:val="ListParagraph"/>
        <w:numPr>
          <w:ilvl w:val="0"/>
          <w:numId w:val="24"/>
        </w:numPr>
      </w:pPr>
      <w:r>
        <w:t>“</w:t>
      </w:r>
      <w:r w:rsidRPr="00BD5030">
        <w:t>I appreciate your hard work, and how it has benefitted our students.</w:t>
      </w:r>
      <w:r>
        <w:t>”</w:t>
      </w:r>
    </w:p>
    <w:p w14:paraId="1B6501AC" w14:textId="482EF2F4" w:rsidR="00BD5030" w:rsidRPr="00BD5030" w:rsidRDefault="00BD5030" w:rsidP="00BD5030">
      <w:pPr>
        <w:pStyle w:val="ListParagraph"/>
        <w:numPr>
          <w:ilvl w:val="0"/>
          <w:numId w:val="24"/>
        </w:numPr>
      </w:pPr>
      <w:r>
        <w:t>“</w:t>
      </w:r>
      <w:r w:rsidRPr="00BD5030">
        <w:t>Students like the online textbook but are often put off by the embedded activities within the textbook.</w:t>
      </w:r>
      <w:r>
        <w:t>”</w:t>
      </w:r>
    </w:p>
    <w:p w14:paraId="2569A2E6" w14:textId="613FDB49" w:rsidR="00B90CC8" w:rsidRPr="00B90CC8" w:rsidRDefault="00F70B70" w:rsidP="00BD5030">
      <w:pPr>
        <w:pStyle w:val="Heading1"/>
      </w:pPr>
      <w:r w:rsidRPr="004F2656">
        <w:t>Quantitative and Qualitative Measures</w:t>
      </w:r>
    </w:p>
    <w:p w14:paraId="62F72596" w14:textId="1C61F355" w:rsidR="00B90CC8" w:rsidRDefault="0033401E" w:rsidP="00BD5030">
      <w:pPr>
        <w:pStyle w:val="Heading2"/>
      </w:pPr>
      <w:r>
        <w:t xml:space="preserve">Uniform </w:t>
      </w:r>
      <w:r w:rsidR="0073273B" w:rsidRPr="00BD5030">
        <w:t>Measurement</w:t>
      </w:r>
      <w:r w:rsidRPr="00BD5030">
        <w:t>s</w:t>
      </w:r>
      <w:r>
        <w:t xml:space="preserve"> Questions</w:t>
      </w:r>
    </w:p>
    <w:p w14:paraId="1F6670A4" w14:textId="5EAA8083" w:rsidR="0073273B" w:rsidRDefault="00C45872" w:rsidP="00DB7F31">
      <w:pPr>
        <w:pStyle w:val="Heading3"/>
      </w:pPr>
      <w:r>
        <w:t xml:space="preserve">Student </w:t>
      </w:r>
      <w:r w:rsidRPr="00DB7F31">
        <w:t>Opinion</w:t>
      </w:r>
      <w:r>
        <w:t xml:space="preserve"> of Materials</w:t>
      </w:r>
      <w:r w:rsidR="0073273B" w:rsidRPr="0073273B">
        <w:t xml:space="preserve"> </w:t>
      </w:r>
    </w:p>
    <w:p w14:paraId="7966F777" w14:textId="706D914E" w:rsidR="00C45872" w:rsidRDefault="00C45872" w:rsidP="00C45872">
      <w:pPr>
        <w:ind w:left="1080"/>
        <w:rPr>
          <w:b/>
          <w:szCs w:val="24"/>
        </w:rPr>
      </w:pPr>
      <w:r w:rsidRPr="00987DD6">
        <w:rPr>
          <w:b/>
          <w:szCs w:val="24"/>
        </w:rPr>
        <w:t xml:space="preserve">Was the </w:t>
      </w:r>
      <w:r>
        <w:rPr>
          <w:b/>
          <w:szCs w:val="24"/>
        </w:rPr>
        <w:t>overall student opinion about the materials used in the course</w:t>
      </w:r>
      <w:r w:rsidRPr="00987DD6">
        <w:rPr>
          <w:b/>
          <w:szCs w:val="24"/>
        </w:rPr>
        <w:t xml:space="preserve"> </w:t>
      </w:r>
      <w:r>
        <w:rPr>
          <w:b/>
          <w:szCs w:val="24"/>
        </w:rPr>
        <w:t>positive, neutral, or negative?</w:t>
      </w:r>
    </w:p>
    <w:p w14:paraId="366C5479" w14:textId="08C7F769" w:rsidR="00BD5030" w:rsidRPr="00BD5030" w:rsidRDefault="00BD5030" w:rsidP="00C45872">
      <w:pPr>
        <w:ind w:left="1080"/>
        <w:rPr>
          <w:bCs/>
          <w:i/>
          <w:iCs/>
          <w:szCs w:val="24"/>
        </w:rPr>
      </w:pPr>
      <w:r>
        <w:rPr>
          <w:bCs/>
          <w:szCs w:val="24"/>
        </w:rPr>
        <w:t xml:space="preserve">Survey Question: </w:t>
      </w:r>
      <w:r>
        <w:rPr>
          <w:bCs/>
          <w:i/>
          <w:iCs/>
          <w:szCs w:val="24"/>
        </w:rPr>
        <w:t xml:space="preserve">“Compare the overall quality of </w:t>
      </w:r>
      <w:r>
        <w:rPr>
          <w:bCs/>
          <w:szCs w:val="24"/>
        </w:rPr>
        <w:t>Open Technical Communication</w:t>
      </w:r>
      <w:r>
        <w:rPr>
          <w:bCs/>
          <w:i/>
          <w:iCs/>
          <w:szCs w:val="24"/>
        </w:rPr>
        <w:t xml:space="preserve"> to other textbooks (not including non-textbook assigned readings) for your other classes.”</w:t>
      </w:r>
    </w:p>
    <w:p w14:paraId="31FF61B6" w14:textId="04579B2E" w:rsidR="00684A25" w:rsidRDefault="00684A25" w:rsidP="00C45872">
      <w:pPr>
        <w:ind w:left="1080"/>
        <w:rPr>
          <w:szCs w:val="24"/>
        </w:rPr>
      </w:pPr>
      <w:r w:rsidRPr="00684A25">
        <w:rPr>
          <w:szCs w:val="24"/>
        </w:rPr>
        <w:t>Total number of students affected</w:t>
      </w:r>
      <w:r>
        <w:rPr>
          <w:szCs w:val="24"/>
        </w:rPr>
        <w:t xml:space="preserve"> in this project</w:t>
      </w:r>
      <w:r w:rsidRPr="00684A25">
        <w:rPr>
          <w:szCs w:val="24"/>
        </w:rPr>
        <w:t xml:space="preserve">: </w:t>
      </w:r>
      <w:r w:rsidR="00E20F8B">
        <w:rPr>
          <w:szCs w:val="24"/>
        </w:rPr>
        <w:t>625</w:t>
      </w:r>
    </w:p>
    <w:p w14:paraId="2FE8F486" w14:textId="4833C842" w:rsidR="0071080D" w:rsidRPr="0071080D" w:rsidRDefault="0071080D" w:rsidP="00C45872">
      <w:pPr>
        <w:ind w:left="1080"/>
        <w:rPr>
          <w:i/>
          <w:iCs/>
          <w:szCs w:val="24"/>
        </w:rPr>
      </w:pPr>
      <w:r>
        <w:rPr>
          <w:i/>
          <w:iCs/>
          <w:szCs w:val="24"/>
        </w:rPr>
        <w:t>*3 respondents removed—see measures narrative.</w:t>
      </w:r>
    </w:p>
    <w:p w14:paraId="37FBFE79" w14:textId="1FEAA7E0" w:rsidR="0073273B" w:rsidRPr="001D51FD" w:rsidRDefault="0073273B" w:rsidP="003F4D85">
      <w:pPr>
        <w:pStyle w:val="ListParagraph"/>
        <w:numPr>
          <w:ilvl w:val="0"/>
          <w:numId w:val="15"/>
        </w:numPr>
        <w:ind w:left="1800"/>
        <w:rPr>
          <w:szCs w:val="24"/>
        </w:rPr>
      </w:pPr>
      <w:r w:rsidRPr="001D51FD">
        <w:rPr>
          <w:szCs w:val="24"/>
        </w:rPr>
        <w:t>Positive:</w:t>
      </w:r>
      <w:r w:rsidR="00BE6188">
        <w:rPr>
          <w:szCs w:val="24"/>
        </w:rPr>
        <w:t xml:space="preserve"> </w:t>
      </w:r>
      <w:r w:rsidR="00BE6188">
        <w:rPr>
          <w:szCs w:val="24"/>
        </w:rPr>
        <w:tab/>
      </w:r>
      <w:r w:rsidR="0034252E">
        <w:rPr>
          <w:szCs w:val="24"/>
        </w:rPr>
        <w:t>50%</w:t>
      </w:r>
      <w:r w:rsidR="00BA1C2A">
        <w:rPr>
          <w:szCs w:val="24"/>
        </w:rPr>
        <w:t xml:space="preserve"> (10)</w:t>
      </w:r>
      <w:r w:rsidRPr="001D51FD">
        <w:rPr>
          <w:szCs w:val="24"/>
        </w:rPr>
        <w:t xml:space="preserve"> of </w:t>
      </w:r>
      <w:r w:rsidR="00E20F8B">
        <w:rPr>
          <w:szCs w:val="24"/>
        </w:rPr>
        <w:t>2</w:t>
      </w:r>
      <w:r w:rsidR="00E72AA5">
        <w:rPr>
          <w:szCs w:val="24"/>
        </w:rPr>
        <w:t>0</w:t>
      </w:r>
      <w:r w:rsidRPr="001D51FD">
        <w:rPr>
          <w:szCs w:val="24"/>
        </w:rPr>
        <w:t xml:space="preserve"> respondents</w:t>
      </w:r>
    </w:p>
    <w:p w14:paraId="665A9B89" w14:textId="54B6AE3E" w:rsidR="00684A25" w:rsidRDefault="0073273B" w:rsidP="003F4D85">
      <w:pPr>
        <w:pStyle w:val="ListParagraph"/>
        <w:numPr>
          <w:ilvl w:val="0"/>
          <w:numId w:val="15"/>
        </w:numPr>
        <w:ind w:left="1800"/>
        <w:rPr>
          <w:szCs w:val="24"/>
        </w:rPr>
      </w:pPr>
      <w:r w:rsidRPr="001D51FD">
        <w:rPr>
          <w:szCs w:val="24"/>
        </w:rPr>
        <w:t>Neutral:</w:t>
      </w:r>
      <w:r w:rsidR="00BE6188">
        <w:rPr>
          <w:szCs w:val="24"/>
        </w:rPr>
        <w:t xml:space="preserve"> </w:t>
      </w:r>
      <w:r w:rsidR="00BE6188">
        <w:rPr>
          <w:szCs w:val="24"/>
        </w:rPr>
        <w:tab/>
      </w:r>
      <w:r w:rsidR="002E3282">
        <w:rPr>
          <w:szCs w:val="24"/>
        </w:rPr>
        <w:t>40%</w:t>
      </w:r>
      <w:r w:rsidR="00BA1C2A">
        <w:rPr>
          <w:szCs w:val="24"/>
        </w:rPr>
        <w:t xml:space="preserve"> (8)</w:t>
      </w:r>
      <w:r w:rsidR="001D51FD" w:rsidRPr="001D51FD">
        <w:rPr>
          <w:szCs w:val="24"/>
        </w:rPr>
        <w:t xml:space="preserve"> of </w:t>
      </w:r>
      <w:r w:rsidR="00E20F8B">
        <w:rPr>
          <w:szCs w:val="24"/>
        </w:rPr>
        <w:t>2</w:t>
      </w:r>
      <w:r w:rsidR="00E72AA5">
        <w:rPr>
          <w:szCs w:val="24"/>
        </w:rPr>
        <w:t>0</w:t>
      </w:r>
      <w:r w:rsidR="001D51FD" w:rsidRPr="001D51FD">
        <w:rPr>
          <w:szCs w:val="24"/>
        </w:rPr>
        <w:t xml:space="preserve"> respondents</w:t>
      </w:r>
    </w:p>
    <w:p w14:paraId="4B4A604B" w14:textId="179C25E2" w:rsidR="00C45872" w:rsidRDefault="0073273B" w:rsidP="003F4D85">
      <w:pPr>
        <w:pStyle w:val="ListParagraph"/>
        <w:numPr>
          <w:ilvl w:val="0"/>
          <w:numId w:val="15"/>
        </w:numPr>
        <w:ind w:left="1800"/>
        <w:rPr>
          <w:szCs w:val="24"/>
        </w:rPr>
      </w:pPr>
      <w:r w:rsidRPr="00684A25">
        <w:rPr>
          <w:szCs w:val="24"/>
        </w:rPr>
        <w:t>Negative</w:t>
      </w:r>
      <w:r w:rsidR="001D51FD" w:rsidRPr="00684A25">
        <w:rPr>
          <w:szCs w:val="24"/>
        </w:rPr>
        <w:t>:</w:t>
      </w:r>
      <w:r w:rsidR="00BE6188">
        <w:rPr>
          <w:szCs w:val="24"/>
        </w:rPr>
        <w:t xml:space="preserve"> </w:t>
      </w:r>
      <w:r w:rsidR="00BE6188">
        <w:rPr>
          <w:szCs w:val="24"/>
        </w:rPr>
        <w:tab/>
      </w:r>
      <w:r w:rsidR="002E3282">
        <w:rPr>
          <w:szCs w:val="24"/>
        </w:rPr>
        <w:t>10%</w:t>
      </w:r>
      <w:r w:rsidR="00BA1C2A">
        <w:rPr>
          <w:szCs w:val="24"/>
        </w:rPr>
        <w:t xml:space="preserve"> (2)</w:t>
      </w:r>
      <w:r w:rsidR="001D51FD" w:rsidRPr="00684A25">
        <w:rPr>
          <w:szCs w:val="24"/>
        </w:rPr>
        <w:t xml:space="preserve"> of </w:t>
      </w:r>
      <w:r w:rsidR="00E20F8B">
        <w:rPr>
          <w:szCs w:val="24"/>
        </w:rPr>
        <w:t>2</w:t>
      </w:r>
      <w:r w:rsidR="00E72AA5">
        <w:rPr>
          <w:szCs w:val="24"/>
        </w:rPr>
        <w:t>0</w:t>
      </w:r>
      <w:r w:rsidR="001D51FD" w:rsidRPr="00684A25">
        <w:rPr>
          <w:szCs w:val="24"/>
        </w:rPr>
        <w:t xml:space="preserve"> respondents</w:t>
      </w:r>
    </w:p>
    <w:p w14:paraId="52AC5991" w14:textId="761F0065" w:rsidR="00566900" w:rsidRDefault="00566900" w:rsidP="00566900">
      <w:pPr>
        <w:pStyle w:val="Heading3"/>
      </w:pPr>
      <w:r>
        <w:t>Faculty Opinion of Materials</w:t>
      </w:r>
    </w:p>
    <w:p w14:paraId="1E5F0D77" w14:textId="07ED6222" w:rsidR="00566900" w:rsidRPr="003B2471" w:rsidRDefault="003B2471" w:rsidP="00566900">
      <w:pPr>
        <w:ind w:left="1080"/>
        <w:rPr>
          <w:b/>
          <w:bCs/>
        </w:rPr>
      </w:pPr>
      <w:r w:rsidRPr="003B2471">
        <w:rPr>
          <w:b/>
          <w:bCs/>
        </w:rPr>
        <w:t>Was the overall faculty opinion about the materials used in the course positive, neutral, or negative?</w:t>
      </w:r>
    </w:p>
    <w:p w14:paraId="38DA7543" w14:textId="1B122BB7" w:rsidR="003B2471" w:rsidRDefault="003B2471" w:rsidP="00566900">
      <w:pPr>
        <w:ind w:left="1080"/>
        <w:rPr>
          <w:i/>
          <w:iCs/>
        </w:rPr>
      </w:pPr>
      <w:r>
        <w:t xml:space="preserve">Survey Question: </w:t>
      </w:r>
      <w:r w:rsidR="006559F3">
        <w:rPr>
          <w:i/>
          <w:iCs/>
        </w:rPr>
        <w:t xml:space="preserve">“Which of the following most closely describes your current feelings about using </w:t>
      </w:r>
      <w:r w:rsidR="006559F3">
        <w:t>Open Technical Communication</w:t>
      </w:r>
      <w:r w:rsidR="006559F3">
        <w:rPr>
          <w:i/>
          <w:iCs/>
        </w:rPr>
        <w:t xml:space="preserve"> as the required TCOM 2010 textbook?</w:t>
      </w:r>
    </w:p>
    <w:p w14:paraId="416004C1" w14:textId="40D0ADDC" w:rsidR="0071292C" w:rsidRDefault="0071292C" w:rsidP="0071292C">
      <w:pPr>
        <w:ind w:left="1080"/>
      </w:pPr>
      <w:r w:rsidRPr="0094499D">
        <w:t>Total number of faculty participants in this project:</w:t>
      </w:r>
      <w:r>
        <w:t xml:space="preserve"> </w:t>
      </w:r>
      <w:r w:rsidR="0094499D">
        <w:t>13</w:t>
      </w:r>
    </w:p>
    <w:p w14:paraId="6FA2E5AE" w14:textId="08334A8B" w:rsidR="0071292C" w:rsidRDefault="00BE6188" w:rsidP="0071292C">
      <w:pPr>
        <w:ind w:left="1080"/>
        <w:rPr>
          <w:i/>
          <w:iCs/>
        </w:rPr>
      </w:pPr>
      <w:r>
        <w:rPr>
          <w:i/>
          <w:iCs/>
        </w:rPr>
        <w:t>*1 respondent removed—see measures narrative.</w:t>
      </w:r>
    </w:p>
    <w:p w14:paraId="32BF6AB9" w14:textId="11DDDACD" w:rsidR="00BE6188" w:rsidRDefault="00BE6188" w:rsidP="00BE6188">
      <w:pPr>
        <w:pStyle w:val="ListParagraph"/>
        <w:numPr>
          <w:ilvl w:val="0"/>
          <w:numId w:val="29"/>
        </w:numPr>
      </w:pPr>
      <w:r>
        <w:t>Positive:</w:t>
      </w:r>
      <w:r w:rsidR="0053468A">
        <w:tab/>
      </w:r>
      <w:r w:rsidR="00BA1C2A">
        <w:t>62.5</w:t>
      </w:r>
      <w:r w:rsidR="002C5FF0">
        <w:t>%</w:t>
      </w:r>
      <w:r w:rsidR="00BA1C2A">
        <w:t xml:space="preserve"> (5)</w:t>
      </w:r>
      <w:r w:rsidR="002C5FF0">
        <w:t xml:space="preserve"> of </w:t>
      </w:r>
      <w:r w:rsidR="00D076AF">
        <w:t>8</w:t>
      </w:r>
      <w:r w:rsidR="0094499D">
        <w:t xml:space="preserve"> respondents</w:t>
      </w:r>
    </w:p>
    <w:p w14:paraId="4C2DD079" w14:textId="21C7A891" w:rsidR="0094499D" w:rsidRDefault="0094499D" w:rsidP="00BE6188">
      <w:pPr>
        <w:pStyle w:val="ListParagraph"/>
        <w:numPr>
          <w:ilvl w:val="0"/>
          <w:numId w:val="29"/>
        </w:numPr>
      </w:pPr>
      <w:r>
        <w:t>Neutral:</w:t>
      </w:r>
      <w:r w:rsidR="0053468A">
        <w:tab/>
      </w:r>
      <w:r w:rsidR="00BA1C2A">
        <w:t>37.5</w:t>
      </w:r>
      <w:r w:rsidR="00782617">
        <w:t>%</w:t>
      </w:r>
      <w:r w:rsidR="00BA1C2A">
        <w:t xml:space="preserve"> (3)</w:t>
      </w:r>
      <w:r w:rsidR="00782617">
        <w:t xml:space="preserve"> of </w:t>
      </w:r>
      <w:r w:rsidR="00D076AF">
        <w:t>8</w:t>
      </w:r>
      <w:r w:rsidR="00782617">
        <w:t xml:space="preserve"> respondents</w:t>
      </w:r>
    </w:p>
    <w:p w14:paraId="655AE5EA" w14:textId="53237157" w:rsidR="00782617" w:rsidRPr="00BE6188" w:rsidRDefault="00782617" w:rsidP="00782617">
      <w:pPr>
        <w:pStyle w:val="ListParagraph"/>
        <w:numPr>
          <w:ilvl w:val="0"/>
          <w:numId w:val="29"/>
        </w:numPr>
        <w:spacing w:line="360" w:lineRule="auto"/>
      </w:pPr>
      <w:r>
        <w:t>Negative:</w:t>
      </w:r>
      <w:r w:rsidR="0053468A">
        <w:tab/>
        <w:t>0</w:t>
      </w:r>
      <w:r>
        <w:t xml:space="preserve">% of </w:t>
      </w:r>
      <w:r w:rsidR="00D076AF">
        <w:t>8</w:t>
      </w:r>
      <w:r>
        <w:t xml:space="preserve"> respondents</w:t>
      </w:r>
    </w:p>
    <w:p w14:paraId="7F5D0BB0" w14:textId="77777777" w:rsidR="001D51FD" w:rsidRPr="006A2434" w:rsidRDefault="001D51FD" w:rsidP="00DB7F31">
      <w:pPr>
        <w:pStyle w:val="Heading3"/>
      </w:pPr>
      <w:r w:rsidRPr="006A2434">
        <w:lastRenderedPageBreak/>
        <w:t>Student Learning Outcomes and Grades</w:t>
      </w:r>
    </w:p>
    <w:p w14:paraId="2FF8566C" w14:textId="77777777" w:rsidR="003F4D85" w:rsidRPr="006A2434" w:rsidRDefault="00987DD6" w:rsidP="003F4D85">
      <w:pPr>
        <w:ind w:left="1080"/>
        <w:rPr>
          <w:b/>
          <w:szCs w:val="24"/>
        </w:rPr>
      </w:pPr>
      <w:r w:rsidRPr="006A2434">
        <w:rPr>
          <w:b/>
          <w:szCs w:val="24"/>
        </w:rPr>
        <w:t xml:space="preserve">Was the </w:t>
      </w:r>
      <w:r w:rsidR="001D51FD" w:rsidRPr="006A2434">
        <w:rPr>
          <w:b/>
          <w:szCs w:val="24"/>
        </w:rPr>
        <w:t xml:space="preserve">overall comparative impact on </w:t>
      </w:r>
      <w:r w:rsidRPr="006A2434">
        <w:rPr>
          <w:b/>
          <w:szCs w:val="24"/>
        </w:rPr>
        <w:t>student performance in terms of learning outcomes and grades in the semester</w:t>
      </w:r>
      <w:r w:rsidR="001D51FD" w:rsidRPr="006A2434">
        <w:rPr>
          <w:b/>
          <w:szCs w:val="24"/>
        </w:rPr>
        <w:t>(s)</w:t>
      </w:r>
      <w:r w:rsidRPr="006A2434">
        <w:rPr>
          <w:b/>
          <w:szCs w:val="24"/>
        </w:rPr>
        <w:t xml:space="preserve"> of implementation </w:t>
      </w:r>
      <w:r w:rsidR="001D51FD" w:rsidRPr="006A2434">
        <w:rPr>
          <w:b/>
          <w:szCs w:val="24"/>
        </w:rPr>
        <w:t>over previous semesters positive, neutral, or negative?</w:t>
      </w:r>
    </w:p>
    <w:p w14:paraId="6EEFE6A7" w14:textId="456652CF" w:rsidR="001E0EE3" w:rsidRPr="006A2434" w:rsidRDefault="001E0EE3" w:rsidP="003F4D85">
      <w:pPr>
        <w:ind w:left="1080"/>
        <w:rPr>
          <w:b/>
          <w:szCs w:val="24"/>
        </w:rPr>
      </w:pPr>
      <w:r w:rsidRPr="006A2434">
        <w:rPr>
          <w:i/>
          <w:szCs w:val="24"/>
        </w:rPr>
        <w:t xml:space="preserve">Student outcomes should be described in detail in Section 3b. </w:t>
      </w:r>
      <w:r w:rsidR="00071B22" w:rsidRPr="006A2434">
        <w:rPr>
          <w:szCs w:val="24"/>
        </w:rPr>
        <w:t xml:space="preserve">      </w:t>
      </w:r>
    </w:p>
    <w:p w14:paraId="77014C4E" w14:textId="65184413" w:rsidR="00071B22" w:rsidRPr="006A2434" w:rsidRDefault="00071B22" w:rsidP="003F4D85">
      <w:pPr>
        <w:pStyle w:val="ListParagraph"/>
        <w:ind w:left="1080"/>
        <w:rPr>
          <w:szCs w:val="24"/>
        </w:rPr>
      </w:pPr>
      <w:r w:rsidRPr="006A2434">
        <w:rPr>
          <w:szCs w:val="24"/>
        </w:rPr>
        <w:t xml:space="preserve">Choose One:  </w:t>
      </w:r>
    </w:p>
    <w:p w14:paraId="07D93CF5" w14:textId="2C65203E" w:rsidR="00071B22" w:rsidRPr="006A2434" w:rsidRDefault="00071B22" w:rsidP="003F4D85">
      <w:pPr>
        <w:pStyle w:val="ListParagraph"/>
        <w:numPr>
          <w:ilvl w:val="0"/>
          <w:numId w:val="17"/>
        </w:numPr>
        <w:ind w:left="1800"/>
        <w:rPr>
          <w:szCs w:val="24"/>
        </w:rPr>
      </w:pPr>
      <w:r w:rsidRPr="006A2434">
        <w:rPr>
          <w:szCs w:val="24"/>
        </w:rPr>
        <w:t>___</w:t>
      </w:r>
      <w:r w:rsidR="003F4D85" w:rsidRPr="006A2434">
        <w:rPr>
          <w:szCs w:val="24"/>
        </w:rPr>
        <w:t xml:space="preserve"> </w:t>
      </w:r>
      <w:r w:rsidRPr="006A2434">
        <w:rPr>
          <w:szCs w:val="24"/>
        </w:rPr>
        <w:t>Positive: Higher performance outcomes measured over previous semester(s)</w:t>
      </w:r>
    </w:p>
    <w:p w14:paraId="340436C8" w14:textId="6F00EEDB" w:rsidR="00071B22" w:rsidRPr="006A2434" w:rsidRDefault="3435EF93" w:rsidP="3435EF93">
      <w:pPr>
        <w:pStyle w:val="ListParagraph"/>
        <w:numPr>
          <w:ilvl w:val="0"/>
          <w:numId w:val="17"/>
        </w:numPr>
        <w:ind w:left="1800"/>
        <w:rPr>
          <w:rFonts w:eastAsiaTheme="minorEastAsia"/>
          <w:szCs w:val="24"/>
        </w:rPr>
      </w:pPr>
      <w:r w:rsidRPr="006A2434">
        <w:t>_</w:t>
      </w:r>
      <w:r w:rsidRPr="006A2434">
        <w:rPr>
          <w:rFonts w:ascii="Calibri" w:eastAsia="Calibri" w:hAnsi="Calibri" w:cs="Calibri"/>
          <w:b/>
          <w:bCs/>
          <w:szCs w:val="24"/>
          <w:u w:val="single"/>
        </w:rPr>
        <w:t xml:space="preserve"> X</w:t>
      </w:r>
      <w:r w:rsidRPr="006A2434">
        <w:rPr>
          <w:u w:val="single"/>
        </w:rPr>
        <w:t xml:space="preserve"> </w:t>
      </w:r>
      <w:r w:rsidRPr="006A2434">
        <w:t xml:space="preserve"> Neutral: Same performance outcomes over previous semester(s)</w:t>
      </w:r>
    </w:p>
    <w:p w14:paraId="21614FEB" w14:textId="59CF1EEB" w:rsidR="00C45872" w:rsidRPr="006A2434" w:rsidRDefault="00071B22" w:rsidP="003F4D85">
      <w:pPr>
        <w:pStyle w:val="ListParagraph"/>
        <w:numPr>
          <w:ilvl w:val="0"/>
          <w:numId w:val="17"/>
        </w:numPr>
        <w:ind w:left="1800"/>
        <w:rPr>
          <w:szCs w:val="24"/>
        </w:rPr>
      </w:pPr>
      <w:r w:rsidRPr="006A2434">
        <w:rPr>
          <w:szCs w:val="24"/>
        </w:rPr>
        <w:t>___</w:t>
      </w:r>
      <w:r w:rsidR="003F4D85" w:rsidRPr="006A2434">
        <w:rPr>
          <w:szCs w:val="24"/>
        </w:rPr>
        <w:t xml:space="preserve"> </w:t>
      </w:r>
      <w:r w:rsidRPr="006A2434">
        <w:rPr>
          <w:szCs w:val="24"/>
        </w:rPr>
        <w:t xml:space="preserve">Negative: Lower performance outcomes over previous semester(s) </w:t>
      </w:r>
    </w:p>
    <w:p w14:paraId="0DA9B466" w14:textId="06E60C1E" w:rsidR="00C45872" w:rsidRPr="00EC4CEC" w:rsidRDefault="00C45872" w:rsidP="00DB7F31">
      <w:pPr>
        <w:pStyle w:val="Heading3"/>
      </w:pPr>
      <w:r w:rsidRPr="00EC4CEC">
        <w:t>Student Drop/Fail/Withdraw (DFW) Rates</w:t>
      </w:r>
    </w:p>
    <w:p w14:paraId="7BE6E737" w14:textId="599D7CAC" w:rsidR="001D51FD" w:rsidRPr="00EC4CEC" w:rsidRDefault="001D51FD" w:rsidP="00C45872">
      <w:pPr>
        <w:ind w:left="1080"/>
        <w:rPr>
          <w:b/>
          <w:szCs w:val="24"/>
        </w:rPr>
      </w:pPr>
      <w:r w:rsidRPr="00EC4CEC">
        <w:rPr>
          <w:b/>
          <w:szCs w:val="24"/>
        </w:rPr>
        <w:t>Was the overall comparative impact on Drop/Fail/Withdraw (DFW) rates in the semester(s) of implementation over previous semesters positive, neutral, or negative?</w:t>
      </w:r>
    </w:p>
    <w:p w14:paraId="415051F7" w14:textId="20EA3C2C" w:rsidR="0033401E" w:rsidRPr="00EC4CEC" w:rsidRDefault="0033401E" w:rsidP="003F4D85">
      <w:pPr>
        <w:ind w:left="1080"/>
        <w:rPr>
          <w:i/>
          <w:szCs w:val="24"/>
        </w:rPr>
      </w:pPr>
      <w:r w:rsidRPr="00EC4CEC">
        <w:rPr>
          <w:i/>
          <w:szCs w:val="24"/>
        </w:rPr>
        <w:t>Depending on what you and your institution can measure, this may also be known as a drop/failure rate or a withdraw/failure rate.</w:t>
      </w:r>
    </w:p>
    <w:p w14:paraId="42D814CB" w14:textId="05F13E59" w:rsidR="001E0EE3" w:rsidRPr="00EC4CEC" w:rsidRDefault="3435EF93" w:rsidP="3435EF93">
      <w:pPr>
        <w:ind w:left="1080"/>
      </w:pPr>
      <w:r w:rsidRPr="00EC4CEC">
        <w:t>_</w:t>
      </w:r>
      <w:r w:rsidRPr="00EC4CEC">
        <w:rPr>
          <w:u w:val="single"/>
        </w:rPr>
        <w:t>13</w:t>
      </w:r>
      <w:r w:rsidRPr="00EC4CEC">
        <w:t>_% of students, out of a total _</w:t>
      </w:r>
      <w:r w:rsidRPr="00EC4CEC">
        <w:rPr>
          <w:u w:val="single"/>
        </w:rPr>
        <w:t>240_</w:t>
      </w:r>
      <w:r w:rsidRPr="00EC4CEC">
        <w:t xml:space="preserve"> students affected, dropped/failed/withdrew from the course in the final semester of implementation. </w:t>
      </w:r>
    </w:p>
    <w:p w14:paraId="151B024A" w14:textId="77777777" w:rsidR="00071B22" w:rsidRPr="00EC4CEC" w:rsidRDefault="00071B22" w:rsidP="003F4D85">
      <w:pPr>
        <w:ind w:left="1080"/>
        <w:rPr>
          <w:szCs w:val="24"/>
        </w:rPr>
      </w:pPr>
      <w:r w:rsidRPr="00EC4CEC">
        <w:rPr>
          <w:szCs w:val="24"/>
        </w:rPr>
        <w:t xml:space="preserve">Choose One:  </w:t>
      </w:r>
    </w:p>
    <w:p w14:paraId="483393F2" w14:textId="33599FC9" w:rsidR="00071B22" w:rsidRPr="00EC4CEC" w:rsidRDefault="001E0EE3" w:rsidP="003F4D85">
      <w:pPr>
        <w:pStyle w:val="ListParagraph"/>
        <w:numPr>
          <w:ilvl w:val="0"/>
          <w:numId w:val="16"/>
        </w:numPr>
        <w:ind w:left="1800"/>
        <w:rPr>
          <w:szCs w:val="24"/>
        </w:rPr>
      </w:pPr>
      <w:r w:rsidRPr="00EC4CEC">
        <w:rPr>
          <w:szCs w:val="24"/>
        </w:rPr>
        <w:t>___</w:t>
      </w:r>
      <w:r w:rsidR="003F4D85" w:rsidRPr="00EC4CEC">
        <w:rPr>
          <w:szCs w:val="24"/>
        </w:rPr>
        <w:t xml:space="preserve"> </w:t>
      </w:r>
      <w:r w:rsidR="00071B22" w:rsidRPr="00EC4CEC">
        <w:rPr>
          <w:szCs w:val="24"/>
        </w:rPr>
        <w:t xml:space="preserve">Positive: </w:t>
      </w:r>
      <w:r w:rsidRPr="00EC4CEC">
        <w:rPr>
          <w:szCs w:val="24"/>
        </w:rPr>
        <w:t>This is a lower percentage</w:t>
      </w:r>
      <w:r w:rsidR="00071B22" w:rsidRPr="00EC4CEC">
        <w:rPr>
          <w:szCs w:val="24"/>
        </w:rPr>
        <w:t xml:space="preserve"> of students with D/F/W than previous semester(s)</w:t>
      </w:r>
    </w:p>
    <w:p w14:paraId="7DBF7431" w14:textId="613A9960" w:rsidR="00071B22" w:rsidRPr="00EC4CEC" w:rsidRDefault="3435EF93" w:rsidP="3435EF93">
      <w:pPr>
        <w:pStyle w:val="ListParagraph"/>
        <w:numPr>
          <w:ilvl w:val="0"/>
          <w:numId w:val="16"/>
        </w:numPr>
        <w:ind w:left="1800"/>
        <w:rPr>
          <w:rFonts w:eastAsiaTheme="minorEastAsia"/>
          <w:szCs w:val="24"/>
        </w:rPr>
      </w:pPr>
      <w:r w:rsidRPr="0044076B">
        <w:rPr>
          <w:u w:val="single"/>
        </w:rPr>
        <w:t>_</w:t>
      </w:r>
      <w:r w:rsidRPr="0044076B">
        <w:rPr>
          <w:rFonts w:ascii="Calibri" w:eastAsia="Calibri" w:hAnsi="Calibri" w:cs="Calibri"/>
          <w:b/>
          <w:bCs/>
          <w:szCs w:val="24"/>
          <w:u w:val="single"/>
        </w:rPr>
        <w:t xml:space="preserve"> X</w:t>
      </w:r>
      <w:r w:rsidRPr="0044076B">
        <w:rPr>
          <w:u w:val="single"/>
        </w:rPr>
        <w:t xml:space="preserve"> </w:t>
      </w:r>
      <w:r w:rsidRPr="00EC4CEC">
        <w:t xml:space="preserve"> Neutral: This is the same percentage of students with D/F/W than previous semester(s)</w:t>
      </w:r>
    </w:p>
    <w:p w14:paraId="6B76307D" w14:textId="5A253C4B" w:rsidR="00C45872" w:rsidRPr="00EC4CEC" w:rsidRDefault="00071B22" w:rsidP="003F4D85">
      <w:pPr>
        <w:pStyle w:val="ListParagraph"/>
        <w:numPr>
          <w:ilvl w:val="0"/>
          <w:numId w:val="16"/>
        </w:numPr>
        <w:ind w:left="1800"/>
        <w:rPr>
          <w:b/>
          <w:szCs w:val="24"/>
        </w:rPr>
      </w:pPr>
      <w:r w:rsidRPr="00EC4CEC">
        <w:rPr>
          <w:szCs w:val="24"/>
        </w:rPr>
        <w:t xml:space="preserve">___ Negative: </w:t>
      </w:r>
      <w:r w:rsidR="001E0EE3" w:rsidRPr="00EC4CEC">
        <w:rPr>
          <w:szCs w:val="24"/>
        </w:rPr>
        <w:t>This is a hig</w:t>
      </w:r>
      <w:r w:rsidRPr="00EC4CEC">
        <w:rPr>
          <w:szCs w:val="24"/>
        </w:rPr>
        <w:t xml:space="preserve">her </w:t>
      </w:r>
      <w:r w:rsidR="001E0EE3" w:rsidRPr="00EC4CEC">
        <w:rPr>
          <w:szCs w:val="24"/>
        </w:rPr>
        <w:t>percentage</w:t>
      </w:r>
      <w:r w:rsidRPr="00EC4CEC">
        <w:rPr>
          <w:szCs w:val="24"/>
        </w:rPr>
        <w:t xml:space="preserve"> of students with D/F/W than previous semester(s)</w:t>
      </w:r>
    </w:p>
    <w:p w14:paraId="6836CF8D" w14:textId="6186F85D" w:rsidR="0073273B" w:rsidRPr="00C45872" w:rsidRDefault="0033401E" w:rsidP="00BD5030">
      <w:pPr>
        <w:pStyle w:val="Heading2"/>
      </w:pPr>
      <w:r>
        <w:t xml:space="preserve">Measures </w:t>
      </w:r>
      <w:r w:rsidR="0073273B" w:rsidRPr="00C45872">
        <w:t>Narrative</w:t>
      </w:r>
    </w:p>
    <w:p w14:paraId="7872C3A2" w14:textId="20D53107" w:rsidR="001567D2" w:rsidRDefault="001567D2" w:rsidP="001567D2">
      <w:pPr>
        <w:pStyle w:val="Heading3"/>
      </w:pPr>
      <w:r>
        <w:t>Quantitative Measures</w:t>
      </w:r>
    </w:p>
    <w:p w14:paraId="44E1C8EE" w14:textId="3E48585D" w:rsidR="3435EF93" w:rsidRDefault="3435EF93" w:rsidP="004367CF">
      <w:pPr>
        <w:spacing w:line="257" w:lineRule="auto"/>
        <w:ind w:left="720"/>
      </w:pPr>
      <w:r w:rsidRPr="3435EF93">
        <w:rPr>
          <w:rFonts w:ascii="Calibri" w:eastAsia="Calibri" w:hAnsi="Calibri" w:cs="Calibri"/>
          <w:szCs w:val="24"/>
        </w:rPr>
        <w:t xml:space="preserve">The ancillary materials that this ALG grant sponsored were implemented for Fall 2020, in the online version of TCOM 2010, the course in question, but the results reported in this and the previous section may not accurately represent the materials’ impact. </w:t>
      </w:r>
    </w:p>
    <w:p w14:paraId="2FB49E9D" w14:textId="7F861630" w:rsidR="3435EF93" w:rsidRPr="001567D2" w:rsidRDefault="3435EF93" w:rsidP="001567D2">
      <w:pPr>
        <w:pStyle w:val="ListParagraph"/>
        <w:numPr>
          <w:ilvl w:val="0"/>
          <w:numId w:val="33"/>
        </w:numPr>
        <w:spacing w:line="257" w:lineRule="auto"/>
        <w:rPr>
          <w:rFonts w:eastAsiaTheme="minorEastAsia"/>
          <w:szCs w:val="24"/>
        </w:rPr>
      </w:pPr>
      <w:r w:rsidRPr="001567D2">
        <w:rPr>
          <w:rFonts w:ascii="Calibri" w:eastAsia="Calibri" w:hAnsi="Calibri" w:cs="Calibri"/>
          <w:szCs w:val="24"/>
        </w:rPr>
        <w:t xml:space="preserve">It’s possible for instructors who teach the f2f version of TCOM 2010 to use the ancillary materials that the grant led to, but it’s not guaranteed that they used the new materials. We need to extend the online master course to hybrid- and f2f-centered master courses and, as the Student Measures section below </w:t>
      </w:r>
      <w:r w:rsidRPr="001567D2">
        <w:rPr>
          <w:rFonts w:ascii="Calibri" w:eastAsia="Calibri" w:hAnsi="Calibri" w:cs="Calibri"/>
          <w:szCs w:val="24"/>
        </w:rPr>
        <w:lastRenderedPageBreak/>
        <w:t xml:space="preserve">explains, extend our research to multiple semesters before we can accurately gauge the ancillary materials’ impact. </w:t>
      </w:r>
    </w:p>
    <w:p w14:paraId="630D3EBB" w14:textId="1F749239" w:rsidR="3435EF93" w:rsidRPr="001567D2" w:rsidRDefault="3435EF93" w:rsidP="001567D2">
      <w:pPr>
        <w:pStyle w:val="ListParagraph"/>
        <w:numPr>
          <w:ilvl w:val="0"/>
          <w:numId w:val="33"/>
        </w:numPr>
        <w:spacing w:line="257" w:lineRule="auto"/>
        <w:rPr>
          <w:rFonts w:eastAsiaTheme="minorEastAsia"/>
          <w:szCs w:val="24"/>
        </w:rPr>
      </w:pPr>
      <w:r w:rsidRPr="001567D2">
        <w:rPr>
          <w:rFonts w:ascii="Calibri" w:eastAsia="Calibri" w:hAnsi="Calibri" w:cs="Calibri"/>
          <w:szCs w:val="24"/>
        </w:rPr>
        <w:t>Grade-based data was only gathered for the online sections of TCOM 2010, which has a relatively low (e.g., N=240 for Fall 2020) compared to the total number of students in the course’s onsite sections (e.g., N=412 for Fall 2020).</w:t>
      </w:r>
    </w:p>
    <w:p w14:paraId="467E1A13" w14:textId="11C8C1CE" w:rsidR="3435EF93" w:rsidRPr="001567D2" w:rsidRDefault="3435EF93" w:rsidP="001567D2">
      <w:pPr>
        <w:pStyle w:val="ListParagraph"/>
        <w:numPr>
          <w:ilvl w:val="0"/>
          <w:numId w:val="33"/>
        </w:numPr>
        <w:spacing w:line="257" w:lineRule="auto"/>
        <w:rPr>
          <w:rFonts w:eastAsiaTheme="minorEastAsia"/>
          <w:szCs w:val="24"/>
        </w:rPr>
      </w:pPr>
      <w:r w:rsidRPr="001567D2">
        <w:rPr>
          <w:rFonts w:ascii="Calibri" w:eastAsia="Calibri" w:hAnsi="Calibri" w:cs="Calibri"/>
          <w:szCs w:val="24"/>
        </w:rPr>
        <w:t xml:space="preserve">Due to the upheaval caused by the COVID-19 pandemic, it’s unlikely that any numerical comparisons between DFWI rates in Fall 2020 and previous semesters are meaningful. </w:t>
      </w:r>
    </w:p>
    <w:p w14:paraId="7FC5A455" w14:textId="0C8A0FCF" w:rsidR="3435EF93" w:rsidRPr="001567D2" w:rsidRDefault="3435EF93" w:rsidP="001567D2">
      <w:pPr>
        <w:pStyle w:val="ListParagraph"/>
        <w:numPr>
          <w:ilvl w:val="0"/>
          <w:numId w:val="33"/>
        </w:numPr>
        <w:spacing w:line="257" w:lineRule="auto"/>
        <w:rPr>
          <w:rFonts w:eastAsiaTheme="minorEastAsia"/>
          <w:szCs w:val="24"/>
        </w:rPr>
      </w:pPr>
      <w:r w:rsidRPr="001567D2">
        <w:rPr>
          <w:rFonts w:ascii="Calibri" w:eastAsia="Calibri" w:hAnsi="Calibri" w:cs="Calibri"/>
          <w:szCs w:val="24"/>
        </w:rPr>
        <w:t xml:space="preserve">Changes in grade categories (particularly in F and F/WF rates) appear to be trade-offs rather than actual changes; it appears that for Spring 2020 and Fall 2020, students withdrew rather than take F’s. The F rate fell from 10% in Fall 2019 to 4% in both Spring 2020 and Fall 2020, but W/WF rates increased from 5% in Fall 2019 to 11% in Spring 2020 and 13% in Fall 2020. Thus, the aggregate F and W/WF rate for Fall 2019, Spring 2020, and Fall 2020 remained steady at 15–16%. </w:t>
      </w:r>
    </w:p>
    <w:p w14:paraId="0374874D" w14:textId="176C671C" w:rsidR="3435EF93" w:rsidRPr="001567D2" w:rsidRDefault="3435EF93" w:rsidP="001567D2">
      <w:pPr>
        <w:pStyle w:val="ListParagraph"/>
        <w:numPr>
          <w:ilvl w:val="0"/>
          <w:numId w:val="33"/>
        </w:numPr>
        <w:spacing w:line="257" w:lineRule="auto"/>
        <w:rPr>
          <w:rFonts w:eastAsiaTheme="minorEastAsia"/>
          <w:szCs w:val="24"/>
        </w:rPr>
      </w:pPr>
      <w:r w:rsidRPr="001567D2">
        <w:rPr>
          <w:rFonts w:ascii="Calibri" w:eastAsia="Calibri" w:hAnsi="Calibri" w:cs="Calibri"/>
          <w:szCs w:val="24"/>
        </w:rPr>
        <w:t>An alternate interpretation is that the aggregate DFWI rate staying steady over the COVID-19 pandemic is actually a sign of success.</w:t>
      </w:r>
    </w:p>
    <w:p w14:paraId="042DEA23" w14:textId="3564BA60" w:rsidR="00DB7F31" w:rsidRDefault="001567D2" w:rsidP="001567D2">
      <w:pPr>
        <w:pStyle w:val="Heading3"/>
      </w:pPr>
      <w:r>
        <w:t xml:space="preserve">Student </w:t>
      </w:r>
      <w:r w:rsidR="008844EE">
        <w:t>Qualitative Measures</w:t>
      </w:r>
    </w:p>
    <w:p w14:paraId="2586FDBB" w14:textId="7FC6A008" w:rsidR="0081139C" w:rsidRDefault="0081139C" w:rsidP="001567D2">
      <w:pPr>
        <w:ind w:left="720"/>
      </w:pPr>
      <w:r w:rsidRPr="0081139C">
        <w:t>Twenty-t</w:t>
      </w:r>
      <w:r>
        <w:t>hree</w:t>
      </w:r>
      <w:r w:rsidRPr="0081139C">
        <w:t xml:space="preserve"> students responded to the student survey. One person responded that they never opened the textbook. Because the study relies on use of the textbook, </w:t>
      </w:r>
      <w:r w:rsidR="00AD4D11">
        <w:t>we</w:t>
      </w:r>
      <w:r w:rsidRPr="0081139C">
        <w:t xml:space="preserve"> removed that person from the data. Of the remaining students, all but </w:t>
      </w:r>
      <w:r w:rsidR="00E72AA5">
        <w:t>two</w:t>
      </w:r>
      <w:r w:rsidRPr="0081139C">
        <w:t xml:space="preserve"> stated that they were enrolled in an asynchronous online class. Because course modality can significantly impact perceptions of course materials, I removed the </w:t>
      </w:r>
      <w:r w:rsidR="00E72AA5">
        <w:t>two</w:t>
      </w:r>
      <w:r w:rsidRPr="0081139C">
        <w:t xml:space="preserve"> student</w:t>
      </w:r>
      <w:r w:rsidR="00E72AA5">
        <w:t>s</w:t>
      </w:r>
      <w:r w:rsidRPr="0081139C">
        <w:t xml:space="preserve"> in a face-to-face class from the data as an outlier. With these </w:t>
      </w:r>
      <w:r w:rsidR="00E72AA5">
        <w:t>three</w:t>
      </w:r>
      <w:r w:rsidRPr="0081139C">
        <w:t xml:space="preserve"> students removed from the data, I was left with 20 participants.</w:t>
      </w:r>
      <w:r w:rsidR="002A5E64">
        <w:t xml:space="preserve"> </w:t>
      </w:r>
      <w:r w:rsidR="00315532">
        <w:t>Because the response rate was so low and because we don’t have</w:t>
      </w:r>
      <w:r w:rsidR="00E72AA5">
        <w:t xml:space="preserve"> significant</w:t>
      </w:r>
      <w:r w:rsidR="00315532">
        <w:t xml:space="preserve"> </w:t>
      </w:r>
      <w:r w:rsidR="00AD6776">
        <w:t xml:space="preserve">feedback </w:t>
      </w:r>
      <w:r w:rsidR="00E72AA5">
        <w:t xml:space="preserve">from </w:t>
      </w:r>
      <w:r w:rsidR="00EE2B74">
        <w:t>face-to-face courses, w</w:t>
      </w:r>
      <w:r w:rsidR="00315532">
        <w:t>e may re-run this survey in future semesters to gather more responses</w:t>
      </w:r>
      <w:r w:rsidR="00EE2B74">
        <w:t>.</w:t>
      </w:r>
    </w:p>
    <w:p w14:paraId="09AEC913" w14:textId="51E3A6E8" w:rsidR="00A45E7F" w:rsidRPr="00A45E7F" w:rsidRDefault="00A45E7F" w:rsidP="001567D2">
      <w:pPr>
        <w:ind w:left="720"/>
      </w:pPr>
      <w:r w:rsidRPr="00A45E7F">
        <w:t xml:space="preserve">Students were asked who their instructor was so that </w:t>
      </w:r>
      <w:r>
        <w:t>we</w:t>
      </w:r>
      <w:r w:rsidRPr="00A45E7F">
        <w:t xml:space="preserve"> could look for patterns in response based on differences in teaching style, however no significant patterns existed for any question on the survey in relation to course instructor. This </w:t>
      </w:r>
      <w:r>
        <w:t>gives us hope</w:t>
      </w:r>
      <w:r w:rsidRPr="00A45E7F">
        <w:t xml:space="preserve"> that, for the most part, students did complete the survey based on their perceptions of the textbook itself rather than the course and/or instructor—which is what </w:t>
      </w:r>
      <w:r>
        <w:t>we</w:t>
      </w:r>
      <w:r w:rsidRPr="00A45E7F">
        <w:t xml:space="preserve"> wanted.</w:t>
      </w:r>
    </w:p>
    <w:p w14:paraId="583B9E27" w14:textId="754541BB" w:rsidR="00A45E7F" w:rsidRPr="00A45E7F" w:rsidRDefault="00A45E7F" w:rsidP="001567D2">
      <w:pPr>
        <w:ind w:left="720"/>
      </w:pPr>
      <w:r w:rsidRPr="00A45E7F">
        <w:t xml:space="preserve">When asked about the completeness of the textbook, most students felt like the content of the textbook was complete. However, four did say that they felt like there were missing topics or lacking information about existing topics, which echoes some of the notes from the faculty. Unfortunately, only one student provided feedback on the issue, stating that the textbook needs more examples. </w:t>
      </w:r>
      <w:r w:rsidR="002251AC">
        <w:t>We</w:t>
      </w:r>
      <w:r w:rsidRPr="00A45E7F">
        <w:t xml:space="preserve"> expected this comment, as the </w:t>
      </w:r>
      <w:r w:rsidR="00F008C2">
        <w:t>team</w:t>
      </w:r>
      <w:r w:rsidRPr="00A45E7F">
        <w:t xml:space="preserve"> has been discussing the need for more and updated examples of technical documents.</w:t>
      </w:r>
    </w:p>
    <w:p w14:paraId="6664F79E" w14:textId="10E9C2C6" w:rsidR="00A45E7F" w:rsidRPr="00A45E7F" w:rsidRDefault="00A45E7F" w:rsidP="001567D2">
      <w:pPr>
        <w:ind w:left="720"/>
      </w:pPr>
      <w:r w:rsidRPr="00A45E7F">
        <w:lastRenderedPageBreak/>
        <w:t xml:space="preserve">Students reported decent use of the textbook. In an ideal world, students would always read the whole assigned reading all of the time, but that isn’t always practical for every student, and the results of this question show that. Four students said that they always read the assigned readings, eleven said they use it to study before all quizzes, and seven said they use it to study occasionally. Jonathan Arnett (2018), </w:t>
      </w:r>
      <w:r w:rsidR="0003496F">
        <w:t>one of the co-PIs on this project,</w:t>
      </w:r>
      <w:r w:rsidRPr="00A45E7F">
        <w:t xml:space="preserve"> did Google Analytics research on the original version of this textbook to see how his students were using it, and he found that students weren’t using it in any meaningful way. As a group, we have wondered if teaching style impacts that—for example, in lecture-heavy classes, do students read the readings the same way they would in a flipped-style class? These results, in addition to Arnett’s, give a good indication that student use of the open textbook isn’t consistent across the board, but it may not be all that different from their use of a commercial textbook either. </w:t>
      </w:r>
    </w:p>
    <w:p w14:paraId="1E72EAE7" w14:textId="20DC6C25" w:rsidR="00A45E7F" w:rsidRPr="00A45E7F" w:rsidRDefault="00A45E7F" w:rsidP="001567D2">
      <w:pPr>
        <w:ind w:left="720"/>
      </w:pPr>
      <w:r w:rsidRPr="00A45E7F">
        <w:t xml:space="preserve">When asked about the supplemental materials in the textbook, more than a third said they didn’t use them at all. However, of those who did, most said that they were at least somewhat helpful, if not very. The students who indicated that the materials were helpful also ranked the materials. On average, the quizzes were ranked as most helpful, followed closely by the activities, then the videos, and then the sample documents. </w:t>
      </w:r>
    </w:p>
    <w:p w14:paraId="456FD8CE" w14:textId="53DD1290" w:rsidR="008844EE" w:rsidRPr="008844EE" w:rsidRDefault="00A45E7F" w:rsidP="001567D2">
      <w:pPr>
        <w:ind w:left="720"/>
      </w:pPr>
      <w:r w:rsidRPr="00A45E7F">
        <w:t>General interest in the textbook was pretty average, with responses hovering around the neutral option. However, usefulness and quality were both generally rated as neutral or higher. This result brings up the question of whether the “interest” factor is ranked based on general interest in the course, or if it just means that students don’t have to be interested in a book for it to be useful and perceived as high quality. Regardless of interest, usefulness, and quality, most students were extremely pleased with the zero cost of the textbook, and only two indicated that they were neutral on the matter. Interestingly, one of the students who indicated neutral feelings about the cost of the open textbook also indicated that in general, cost has a high impact on their decision to purchase a textbook. Similarly, one of the students who responded with extreme pleasure at the cost of the open textbook also responded that cost has no effect on their decision to purchase a textbook. These two responses</w:t>
      </w:r>
      <w:r w:rsidR="00310116">
        <w:t xml:space="preserve"> seem inconsistent and questionable</w:t>
      </w:r>
      <w:r w:rsidRPr="00A45E7F">
        <w:t>.</w:t>
      </w:r>
    </w:p>
    <w:p w14:paraId="71F6BF65" w14:textId="4B6F507C" w:rsidR="00DB7F31" w:rsidRDefault="00DB7F31" w:rsidP="00DB7F31">
      <w:pPr>
        <w:pStyle w:val="Heading3"/>
      </w:pPr>
      <w:r>
        <w:t>Faculty</w:t>
      </w:r>
      <w:r w:rsidR="001567D2">
        <w:t xml:space="preserve"> Qualitative</w:t>
      </w:r>
      <w:r>
        <w:t xml:space="preserve"> Measures</w:t>
      </w:r>
    </w:p>
    <w:p w14:paraId="0BDAE53B" w14:textId="236076A7" w:rsidR="00414F27" w:rsidRDefault="00D076AF" w:rsidP="001567D2">
      <w:pPr>
        <w:ind w:left="720"/>
      </w:pPr>
      <w:r>
        <w:t>Nine</w:t>
      </w:r>
      <w:r w:rsidR="00414F27" w:rsidRPr="00414F27">
        <w:t xml:space="preserve"> of the 13 faculty teaching this course in the department responded to the faculty survey. </w:t>
      </w:r>
      <w:r w:rsidR="006D7D4B">
        <w:t>After</w:t>
      </w:r>
      <w:r w:rsidR="00414F27" w:rsidRPr="00414F27">
        <w:t xml:space="preserve"> collecting the survey responses</w:t>
      </w:r>
      <w:r w:rsidR="00414F27">
        <w:t xml:space="preserve"> and</w:t>
      </w:r>
      <w:r w:rsidR="00414F27" w:rsidRPr="00414F27">
        <w:t xml:space="preserve"> analyz</w:t>
      </w:r>
      <w:r w:rsidR="00414F27">
        <w:t>ing</w:t>
      </w:r>
      <w:r w:rsidR="00414F27" w:rsidRPr="00414F27">
        <w:t xml:space="preserve"> for outliers, </w:t>
      </w:r>
      <w:r w:rsidR="006D7D4B">
        <w:t xml:space="preserve">we found that </w:t>
      </w:r>
      <w:r w:rsidR="00414F27" w:rsidRPr="00414F27">
        <w:t xml:space="preserve">one person responded that they did not use the textbook in their class. Because the study depends on the use of the textbook, </w:t>
      </w:r>
      <w:r w:rsidR="006D7D4B">
        <w:t>we</w:t>
      </w:r>
      <w:r w:rsidR="00414F27" w:rsidRPr="00414F27">
        <w:t xml:space="preserve"> removed that person from the data, leaving </w:t>
      </w:r>
      <w:r w:rsidR="006D7D4B">
        <w:t>us</w:t>
      </w:r>
      <w:r w:rsidR="00414F27" w:rsidRPr="00414F27">
        <w:t xml:space="preserve"> with </w:t>
      </w:r>
      <w:r>
        <w:t>eight</w:t>
      </w:r>
      <w:r w:rsidR="00414F27" w:rsidRPr="00414F27">
        <w:t xml:space="preserve"> people in the survey. </w:t>
      </w:r>
    </w:p>
    <w:p w14:paraId="0F9BC1AE" w14:textId="0D803E18" w:rsidR="0004081C" w:rsidRDefault="0004081C" w:rsidP="001567D2">
      <w:pPr>
        <w:ind w:left="720"/>
      </w:pPr>
      <w:r>
        <w:t xml:space="preserve">Faculty were asked how they felt when they first learned that Open Technical Communication was to become the required textbook in all sections and how they felt </w:t>
      </w:r>
      <w:r>
        <w:lastRenderedPageBreak/>
        <w:t xml:space="preserve">about the change after it was implemented. For the most part, faculty reported feeling neutral or better about switching to the textbook both before and after implementation. This result </w:t>
      </w:r>
      <w:r w:rsidR="00513027">
        <w:t>was surprising</w:t>
      </w:r>
      <w:r>
        <w:t xml:space="preserve">, since a couple of them showed signs of unease in the initial meetings to discuss the transition, which prompted </w:t>
      </w:r>
      <w:r w:rsidR="000B5464">
        <w:t>us</w:t>
      </w:r>
      <w:r>
        <w:t xml:space="preserve"> to implement a collaborative approach to developing ancillary materials for the textbook and course, involving and compensating the faculty in the process. The neutral or better feelings on both sides of the project may be a sign that this inclusion of the faculty in developing materials was a positive step, or it may just be that they came around to the idea on their own. That said, two faculty did move down a level after implementation. One moved from “extremely happy” to “somewhat happy,” and the other moved from “somewhat happy” to “neither happy nor unhappy.” When asked for details on why they felt this way after implementation, the comments provided valuable feedback including the following:</w:t>
      </w:r>
    </w:p>
    <w:p w14:paraId="6561E316" w14:textId="0494A3C0" w:rsidR="0004081C" w:rsidRDefault="0004081C" w:rsidP="001567D2">
      <w:pPr>
        <w:pStyle w:val="ListParagraph"/>
        <w:numPr>
          <w:ilvl w:val="0"/>
          <w:numId w:val="32"/>
        </w:numPr>
      </w:pPr>
      <w:r>
        <w:t>The chapters need updating, more details, and more visuals.</w:t>
      </w:r>
    </w:p>
    <w:p w14:paraId="7751A9A4" w14:textId="374771D7" w:rsidR="0004081C" w:rsidRDefault="0004081C" w:rsidP="001567D2">
      <w:pPr>
        <w:pStyle w:val="ListParagraph"/>
        <w:numPr>
          <w:ilvl w:val="0"/>
          <w:numId w:val="32"/>
        </w:numPr>
      </w:pPr>
      <w:r>
        <w:t>We need to provide more context for examples like the Challenger explosion as our students become farther and farther away from the reference.</w:t>
      </w:r>
    </w:p>
    <w:p w14:paraId="1AA5AC7E" w14:textId="1026877B" w:rsidR="0004081C" w:rsidRDefault="0004081C" w:rsidP="001567D2">
      <w:pPr>
        <w:pStyle w:val="ListParagraph"/>
        <w:numPr>
          <w:ilvl w:val="0"/>
          <w:numId w:val="32"/>
        </w:numPr>
      </w:pPr>
      <w:r>
        <w:t>The tone can be negative and overly prescriptive.</w:t>
      </w:r>
    </w:p>
    <w:p w14:paraId="38E55195" w14:textId="61DD67F5" w:rsidR="0004081C" w:rsidRDefault="0004081C" w:rsidP="001567D2">
      <w:pPr>
        <w:ind w:left="720"/>
      </w:pPr>
      <w:r>
        <w:t>However, one faculty member did move up a level of happiness after implementation, citing that students like saving money—the most common reason for faculty adopting open resources.</w:t>
      </w:r>
    </w:p>
    <w:p w14:paraId="165E9AD5" w14:textId="071A5E94" w:rsidR="0004081C" w:rsidRDefault="0004081C" w:rsidP="001567D2">
      <w:pPr>
        <w:ind w:left="720"/>
      </w:pPr>
      <w:r>
        <w:t>Faculty made comments that there are topics missing and a lack of information on existing topics, but there were no specific indications of what topics and what information. This topic requires further study, perhaps with the use of focus groups in which we can discuss essential topics and information for introductory technical writing courses and how they can be</w:t>
      </w:r>
      <w:r w:rsidR="00920B2C">
        <w:t xml:space="preserve"> better</w:t>
      </w:r>
      <w:r>
        <w:t xml:space="preserve"> met in the textbook.</w:t>
      </w:r>
    </w:p>
    <w:p w14:paraId="66E15DF6" w14:textId="558153D4" w:rsidR="0004081C" w:rsidRDefault="0004081C" w:rsidP="001567D2">
      <w:pPr>
        <w:ind w:left="720"/>
      </w:pPr>
      <w:r>
        <w:t>The experiences teaching with the textbook from faculty were interesting and almost contradictory. On one hand, engagement with the course seemed pretty neutral with the exception of two courses in which course engagement was less. Similarly, engagement with the textbook itself was pretty neutral. One person reported it as higher, and two reported it as less—the same two who reported less course engagement, which is noteworthy. However, despite the few reports of lower engagement, academic achievement in the courses was reported as neutral or better in all courses.</w:t>
      </w:r>
    </w:p>
    <w:p w14:paraId="7443E9AB" w14:textId="6EDEA2E5" w:rsidR="008844EE" w:rsidRPr="008844EE" w:rsidRDefault="0004081C" w:rsidP="001567D2">
      <w:pPr>
        <w:ind w:left="720"/>
      </w:pPr>
      <w:r>
        <w:t>Some of the additional feedback left by faculty does leave me with contradicting needs in the textbook. One faculty member stated that “[s]</w:t>
      </w:r>
      <w:proofErr w:type="spellStart"/>
      <w:r>
        <w:t>tudents</w:t>
      </w:r>
      <w:proofErr w:type="spellEnd"/>
      <w:r>
        <w:t xml:space="preserve"> like the online textbook but are often put off by the embedded activities within the textbook,” but then another suggested adding more interactive elements to help students retain the information better.</w:t>
      </w:r>
    </w:p>
    <w:p w14:paraId="2107F97D" w14:textId="2FC17221" w:rsidR="00F70B70" w:rsidRPr="004F2656" w:rsidRDefault="00F70B70" w:rsidP="00BD5030">
      <w:pPr>
        <w:pStyle w:val="Heading1"/>
      </w:pPr>
      <w:r w:rsidRPr="004F2656">
        <w:lastRenderedPageBreak/>
        <w:t>Sustainability Plan</w:t>
      </w:r>
    </w:p>
    <w:p w14:paraId="1642CE1C" w14:textId="628B9DD0" w:rsidR="3435EF93" w:rsidRDefault="3435EF93" w:rsidP="3435EF93">
      <w:pPr>
        <w:ind w:left="360"/>
      </w:pPr>
      <w:r>
        <w:t xml:space="preserve">Tiffani Reardon continues to update the </w:t>
      </w:r>
      <w:hyperlink r:id="rId10">
        <w:r w:rsidRPr="3435EF93">
          <w:rPr>
            <w:rStyle w:val="Hyperlink"/>
            <w:i/>
            <w:iCs/>
          </w:rPr>
          <w:t>Open Technical Communication</w:t>
        </w:r>
      </w:hyperlink>
      <w:r>
        <w:t xml:space="preserve"> as the project manager, regularly adding new ancillary materials and resources. She also maintains a record of known adoption outside of KSU. She will continue to do so. </w:t>
      </w:r>
    </w:p>
    <w:p w14:paraId="6F3B7EE7" w14:textId="67DFB0B5" w:rsidR="3435EF93" w:rsidRDefault="3435EF93" w:rsidP="3435EF93">
      <w:pPr>
        <w:ind w:left="360"/>
      </w:pPr>
      <w:r w:rsidRPr="3435EF93">
        <w:rPr>
          <w:rFonts w:ascii="Calibri" w:eastAsia="Calibri" w:hAnsi="Calibri" w:cs="Calibri"/>
          <w:szCs w:val="24"/>
        </w:rPr>
        <w:t xml:space="preserve">Jonathan Arnett, in his capacity as TCOM Program Coordinator, will continue to require </w:t>
      </w:r>
      <w:r w:rsidRPr="3435EF93">
        <w:rPr>
          <w:rFonts w:ascii="Calibri" w:eastAsia="Calibri" w:hAnsi="Calibri" w:cs="Calibri"/>
          <w:i/>
          <w:iCs/>
          <w:szCs w:val="24"/>
        </w:rPr>
        <w:t>Open Technical Communication</w:t>
      </w:r>
      <w:r w:rsidRPr="3435EF93">
        <w:rPr>
          <w:rFonts w:ascii="Calibri" w:eastAsia="Calibri" w:hAnsi="Calibri" w:cs="Calibri"/>
          <w:szCs w:val="24"/>
        </w:rPr>
        <w:t xml:space="preserve"> as the sole text for TCOM 2010, and as part of his faculty-supervision duties, he will remind instructors that the ancillary materials are available for their use. In addition, he plans to update the online master course’s sequence during 2021. Following this update, he plans to adapt the revised online master course into master courses for hybrid- and f2f-based versions.</w:t>
      </w:r>
    </w:p>
    <w:p w14:paraId="5D2930F4" w14:textId="4DE0702F" w:rsidR="00471C68" w:rsidRPr="004F2656" w:rsidRDefault="00471C68" w:rsidP="00BD5030">
      <w:pPr>
        <w:pStyle w:val="Heading1"/>
      </w:pPr>
      <w:r w:rsidRPr="004F2656">
        <w:t xml:space="preserve">Future </w:t>
      </w:r>
      <w:r w:rsidR="00190A51">
        <w:t xml:space="preserve">Affordable Materials </w:t>
      </w:r>
      <w:r w:rsidRPr="004F2656">
        <w:t>Plans</w:t>
      </w:r>
    </w:p>
    <w:p w14:paraId="18F08696" w14:textId="2E8ACDFF" w:rsidR="3435EF93" w:rsidRDefault="3435EF93" w:rsidP="3435EF93">
      <w:pPr>
        <w:ind w:left="360"/>
        <w:rPr>
          <w:i/>
          <w:iCs/>
        </w:rPr>
      </w:pPr>
      <w:r w:rsidRPr="3435EF93">
        <w:rPr>
          <w:rFonts w:ascii="Calibri" w:eastAsia="Calibri" w:hAnsi="Calibri" w:cs="Calibri"/>
          <w:szCs w:val="24"/>
        </w:rPr>
        <w:t>This particular grant has not changed our views appreciably, Both the investigators--Tiffani Reardon and Jonathan Arnett--have worked with OERs before and are highly motivated to continue doing so.</w:t>
      </w:r>
    </w:p>
    <w:p w14:paraId="68427203" w14:textId="3170B244" w:rsidR="00871BC4" w:rsidRPr="00220876" w:rsidRDefault="00190A51" w:rsidP="00BD5030">
      <w:pPr>
        <w:pStyle w:val="Heading1"/>
      </w:pPr>
      <w:r w:rsidRPr="00220876">
        <w:t xml:space="preserve">Future </w:t>
      </w:r>
      <w:r w:rsidR="00220876" w:rsidRPr="00220876">
        <w:t>Scholarship Plans</w:t>
      </w:r>
    </w:p>
    <w:p w14:paraId="2FDFD69E" w14:textId="2C25D2C5" w:rsidR="00940EE2" w:rsidRDefault="007768AE" w:rsidP="003F4D85">
      <w:pPr>
        <w:ind w:left="360"/>
        <w:rPr>
          <w:iCs/>
          <w:szCs w:val="24"/>
        </w:rPr>
      </w:pPr>
      <w:r>
        <w:rPr>
          <w:iCs/>
          <w:szCs w:val="24"/>
        </w:rPr>
        <w:t xml:space="preserve">The textbook team regularly submits proposals to present at conferences on our work with the textbook, the most recent </w:t>
      </w:r>
      <w:r w:rsidR="0000327F">
        <w:rPr>
          <w:iCs/>
          <w:szCs w:val="24"/>
        </w:rPr>
        <w:t>being a lightning talk from Tammy Powell and Tiffani Reardon at the Open Education 2020 conference titled</w:t>
      </w:r>
      <w:r w:rsidR="006A2CE3">
        <w:rPr>
          <w:iCs/>
          <w:szCs w:val="24"/>
        </w:rPr>
        <w:t xml:space="preserve"> “</w:t>
      </w:r>
      <w:hyperlink r:id="rId11" w:history="1">
        <w:r w:rsidR="006A2CE3" w:rsidRPr="006A2CE3">
          <w:rPr>
            <w:rStyle w:val="Hyperlink"/>
            <w:iCs/>
            <w:szCs w:val="24"/>
          </w:rPr>
          <w:t>Ethical Dilemmas in an Open Technical Communication Textbook: Lessons in Audience Awareness</w:t>
        </w:r>
      </w:hyperlink>
      <w:r w:rsidR="006A2CE3">
        <w:rPr>
          <w:iCs/>
          <w:szCs w:val="24"/>
        </w:rPr>
        <w:t>.”</w:t>
      </w:r>
    </w:p>
    <w:p w14:paraId="49D26D57" w14:textId="18FC5CC0" w:rsidR="00CB083C" w:rsidRPr="007844E7" w:rsidRDefault="006F20F6" w:rsidP="007844E7">
      <w:pPr>
        <w:ind w:left="360"/>
        <w:rPr>
          <w:iCs/>
          <w:strike/>
          <w:szCs w:val="24"/>
        </w:rPr>
      </w:pPr>
      <w:r>
        <w:rPr>
          <w:iCs/>
          <w:szCs w:val="24"/>
        </w:rPr>
        <w:t xml:space="preserve">Arnett and Reardon </w:t>
      </w:r>
      <w:r w:rsidR="001E5FD4">
        <w:rPr>
          <w:iCs/>
          <w:szCs w:val="24"/>
        </w:rPr>
        <w:t>also have plans to submit research on this</w:t>
      </w:r>
      <w:r w:rsidR="00DD1521">
        <w:rPr>
          <w:iCs/>
          <w:szCs w:val="24"/>
        </w:rPr>
        <w:t xml:space="preserve"> collaborative</w:t>
      </w:r>
      <w:r w:rsidR="001E5FD4">
        <w:rPr>
          <w:iCs/>
          <w:szCs w:val="24"/>
        </w:rPr>
        <w:t xml:space="preserve"> department-wide adoption </w:t>
      </w:r>
      <w:r w:rsidR="00DD1521">
        <w:rPr>
          <w:iCs/>
          <w:szCs w:val="24"/>
        </w:rPr>
        <w:t>for publication in the near future.</w:t>
      </w:r>
      <w:bookmarkStart w:id="0" w:name="_GoBack"/>
      <w:bookmarkEnd w:id="0"/>
    </w:p>
    <w:sectPr w:rsidR="00CB083C" w:rsidRPr="007844E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B663A"/>
    <w:multiLevelType w:val="hybridMultilevel"/>
    <w:tmpl w:val="03BC86D8"/>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AF51B08"/>
    <w:multiLevelType w:val="multilevel"/>
    <w:tmpl w:val="EA38EE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B4F0D7F"/>
    <w:multiLevelType w:val="hybridMultilevel"/>
    <w:tmpl w:val="CFF6A5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BAF6CBA"/>
    <w:multiLevelType w:val="hybridMultilevel"/>
    <w:tmpl w:val="EB0257C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31376A8"/>
    <w:multiLevelType w:val="hybridMultilevel"/>
    <w:tmpl w:val="77CEAF0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46B08D6"/>
    <w:multiLevelType w:val="hybridMultilevel"/>
    <w:tmpl w:val="3C4A58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AFC7754"/>
    <w:multiLevelType w:val="hybridMultilevel"/>
    <w:tmpl w:val="31641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491CB5"/>
    <w:multiLevelType w:val="hybridMultilevel"/>
    <w:tmpl w:val="F59E5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A31495"/>
    <w:multiLevelType w:val="hybridMultilevel"/>
    <w:tmpl w:val="AD505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7944A3"/>
    <w:multiLevelType w:val="hybridMultilevel"/>
    <w:tmpl w:val="C728E1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A681042"/>
    <w:multiLevelType w:val="hybridMultilevel"/>
    <w:tmpl w:val="D220C9D2"/>
    <w:lvl w:ilvl="0" w:tplc="FCD4E954">
      <w:start w:val="1"/>
      <w:numFmt w:val="decimal"/>
      <w:lvlText w:val="%1."/>
      <w:lvlJc w:val="left"/>
      <w:pPr>
        <w:ind w:left="360" w:hanging="72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11" w15:restartNumberingAfterBreak="0">
    <w:nsid w:val="3162401A"/>
    <w:multiLevelType w:val="hybridMultilevel"/>
    <w:tmpl w:val="BAB2F20E"/>
    <w:lvl w:ilvl="0" w:tplc="FCD4E954">
      <w:start w:val="1"/>
      <w:numFmt w:val="decimal"/>
      <w:lvlText w:val="%1."/>
      <w:lvlJc w:val="left"/>
      <w:pPr>
        <w:ind w:left="216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33AB5E26"/>
    <w:multiLevelType w:val="hybridMultilevel"/>
    <w:tmpl w:val="68F641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81A78A1"/>
    <w:multiLevelType w:val="hybridMultilevel"/>
    <w:tmpl w:val="2EB8A7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9A7936"/>
    <w:multiLevelType w:val="hybridMultilevel"/>
    <w:tmpl w:val="30581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4E5DE2"/>
    <w:multiLevelType w:val="hybridMultilevel"/>
    <w:tmpl w:val="F978F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AD4C4A"/>
    <w:multiLevelType w:val="hybridMultilevel"/>
    <w:tmpl w:val="EA38E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EC168C"/>
    <w:multiLevelType w:val="hybridMultilevel"/>
    <w:tmpl w:val="699059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E9C6B5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2775371"/>
    <w:multiLevelType w:val="hybridMultilevel"/>
    <w:tmpl w:val="5AAC1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5A14F0"/>
    <w:multiLevelType w:val="hybridMultilevel"/>
    <w:tmpl w:val="D1C2B902"/>
    <w:lvl w:ilvl="0" w:tplc="FCD4E954">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A037B3A"/>
    <w:multiLevelType w:val="hybridMultilevel"/>
    <w:tmpl w:val="4B464C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61135438"/>
    <w:multiLevelType w:val="hybridMultilevel"/>
    <w:tmpl w:val="49D6E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29284A"/>
    <w:multiLevelType w:val="hybridMultilevel"/>
    <w:tmpl w:val="E780D8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35F0359"/>
    <w:multiLevelType w:val="hybridMultilevel"/>
    <w:tmpl w:val="EE968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6F479A"/>
    <w:multiLevelType w:val="hybridMultilevel"/>
    <w:tmpl w:val="2A1C03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711D483F"/>
    <w:multiLevelType w:val="hybridMultilevel"/>
    <w:tmpl w:val="D6E6D3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4496AE7"/>
    <w:multiLevelType w:val="hybridMultilevel"/>
    <w:tmpl w:val="87426A22"/>
    <w:lvl w:ilvl="0" w:tplc="F93E6AF6">
      <w:start w:val="1"/>
      <w:numFmt w:val="decimal"/>
      <w:pStyle w:val="Heading1"/>
      <w:lvlText w:val="%1."/>
      <w:lvlJc w:val="left"/>
      <w:pPr>
        <w:ind w:left="720" w:hanging="360"/>
      </w:pPr>
    </w:lvl>
    <w:lvl w:ilvl="1" w:tplc="4022A25C">
      <w:start w:val="1"/>
      <w:numFmt w:val="upperLetter"/>
      <w:pStyle w:val="Heading2"/>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6D3BE2"/>
    <w:multiLevelType w:val="hybridMultilevel"/>
    <w:tmpl w:val="07D4D04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15:restartNumberingAfterBreak="0">
    <w:nsid w:val="7B153446"/>
    <w:multiLevelType w:val="hybridMultilevel"/>
    <w:tmpl w:val="204453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7BB40ED0"/>
    <w:multiLevelType w:val="hybridMultilevel"/>
    <w:tmpl w:val="E57448E2"/>
    <w:lvl w:ilvl="0" w:tplc="7FDCBCCC">
      <w:start w:val="1"/>
      <w:numFmt w:val="bullet"/>
      <w:lvlText w:val="·"/>
      <w:lvlJc w:val="left"/>
      <w:pPr>
        <w:ind w:left="720" w:hanging="360"/>
      </w:pPr>
      <w:rPr>
        <w:rFonts w:ascii="Symbol" w:hAnsi="Symbol" w:hint="default"/>
      </w:rPr>
    </w:lvl>
    <w:lvl w:ilvl="1" w:tplc="8C923A18">
      <w:start w:val="1"/>
      <w:numFmt w:val="bullet"/>
      <w:lvlText w:val="o"/>
      <w:lvlJc w:val="left"/>
      <w:pPr>
        <w:ind w:left="1440" w:hanging="360"/>
      </w:pPr>
      <w:rPr>
        <w:rFonts w:ascii="Courier New" w:hAnsi="Courier New" w:hint="default"/>
      </w:rPr>
    </w:lvl>
    <w:lvl w:ilvl="2" w:tplc="0D889CA6">
      <w:start w:val="1"/>
      <w:numFmt w:val="bullet"/>
      <w:lvlText w:val=""/>
      <w:lvlJc w:val="left"/>
      <w:pPr>
        <w:ind w:left="2160" w:hanging="360"/>
      </w:pPr>
      <w:rPr>
        <w:rFonts w:ascii="Wingdings" w:hAnsi="Wingdings" w:hint="default"/>
      </w:rPr>
    </w:lvl>
    <w:lvl w:ilvl="3" w:tplc="11543F96">
      <w:start w:val="1"/>
      <w:numFmt w:val="bullet"/>
      <w:lvlText w:val=""/>
      <w:lvlJc w:val="left"/>
      <w:pPr>
        <w:ind w:left="2880" w:hanging="360"/>
      </w:pPr>
      <w:rPr>
        <w:rFonts w:ascii="Symbol" w:hAnsi="Symbol" w:hint="default"/>
      </w:rPr>
    </w:lvl>
    <w:lvl w:ilvl="4" w:tplc="CFBE5E74">
      <w:start w:val="1"/>
      <w:numFmt w:val="bullet"/>
      <w:lvlText w:val="o"/>
      <w:lvlJc w:val="left"/>
      <w:pPr>
        <w:ind w:left="3600" w:hanging="360"/>
      </w:pPr>
      <w:rPr>
        <w:rFonts w:ascii="Courier New" w:hAnsi="Courier New" w:hint="default"/>
      </w:rPr>
    </w:lvl>
    <w:lvl w:ilvl="5" w:tplc="019ADF48">
      <w:start w:val="1"/>
      <w:numFmt w:val="bullet"/>
      <w:lvlText w:val=""/>
      <w:lvlJc w:val="left"/>
      <w:pPr>
        <w:ind w:left="4320" w:hanging="360"/>
      </w:pPr>
      <w:rPr>
        <w:rFonts w:ascii="Wingdings" w:hAnsi="Wingdings" w:hint="default"/>
      </w:rPr>
    </w:lvl>
    <w:lvl w:ilvl="6" w:tplc="550C2B16">
      <w:start w:val="1"/>
      <w:numFmt w:val="bullet"/>
      <w:lvlText w:val=""/>
      <w:lvlJc w:val="left"/>
      <w:pPr>
        <w:ind w:left="5040" w:hanging="360"/>
      </w:pPr>
      <w:rPr>
        <w:rFonts w:ascii="Symbol" w:hAnsi="Symbol" w:hint="default"/>
      </w:rPr>
    </w:lvl>
    <w:lvl w:ilvl="7" w:tplc="4F46AB7C">
      <w:start w:val="1"/>
      <w:numFmt w:val="bullet"/>
      <w:lvlText w:val="o"/>
      <w:lvlJc w:val="left"/>
      <w:pPr>
        <w:ind w:left="5760" w:hanging="360"/>
      </w:pPr>
      <w:rPr>
        <w:rFonts w:ascii="Courier New" w:hAnsi="Courier New" w:hint="default"/>
      </w:rPr>
    </w:lvl>
    <w:lvl w:ilvl="8" w:tplc="633A3E68">
      <w:start w:val="1"/>
      <w:numFmt w:val="bullet"/>
      <w:lvlText w:val=""/>
      <w:lvlJc w:val="left"/>
      <w:pPr>
        <w:ind w:left="6480" w:hanging="360"/>
      </w:pPr>
      <w:rPr>
        <w:rFonts w:ascii="Wingdings" w:hAnsi="Wingdings" w:hint="default"/>
      </w:rPr>
    </w:lvl>
  </w:abstractNum>
  <w:num w:numId="1">
    <w:abstractNumId w:val="30"/>
  </w:num>
  <w:num w:numId="2">
    <w:abstractNumId w:val="14"/>
  </w:num>
  <w:num w:numId="3">
    <w:abstractNumId w:val="23"/>
  </w:num>
  <w:num w:numId="4">
    <w:abstractNumId w:val="24"/>
  </w:num>
  <w:num w:numId="5">
    <w:abstractNumId w:val="19"/>
  </w:num>
  <w:num w:numId="6">
    <w:abstractNumId w:val="6"/>
  </w:num>
  <w:num w:numId="7">
    <w:abstractNumId w:val="7"/>
  </w:num>
  <w:num w:numId="8">
    <w:abstractNumId w:val="4"/>
  </w:num>
  <w:num w:numId="9">
    <w:abstractNumId w:val="9"/>
  </w:num>
  <w:num w:numId="10">
    <w:abstractNumId w:val="2"/>
  </w:num>
  <w:num w:numId="11">
    <w:abstractNumId w:val="16"/>
  </w:num>
  <w:num w:numId="12">
    <w:abstractNumId w:val="1"/>
  </w:num>
  <w:num w:numId="13">
    <w:abstractNumId w:val="18"/>
  </w:num>
  <w:num w:numId="14">
    <w:abstractNumId w:val="22"/>
  </w:num>
  <w:num w:numId="15">
    <w:abstractNumId w:val="15"/>
  </w:num>
  <w:num w:numId="16">
    <w:abstractNumId w:val="5"/>
  </w:num>
  <w:num w:numId="17">
    <w:abstractNumId w:val="26"/>
  </w:num>
  <w:num w:numId="18">
    <w:abstractNumId w:val="13"/>
  </w:num>
  <w:num w:numId="19">
    <w:abstractNumId w:val="27"/>
  </w:num>
  <w:num w:numId="20">
    <w:abstractNumId w:val="0"/>
  </w:num>
  <w:num w:numId="21">
    <w:abstractNumId w:val="17"/>
  </w:num>
  <w:num w:numId="22">
    <w:abstractNumId w:val="25"/>
  </w:num>
  <w:num w:numId="23">
    <w:abstractNumId w:val="8"/>
  </w:num>
  <w:num w:numId="24">
    <w:abstractNumId w:val="29"/>
  </w:num>
  <w:num w:numId="25">
    <w:abstractNumId w:val="21"/>
  </w:num>
  <w:num w:numId="26">
    <w:abstractNumId w:val="20"/>
  </w:num>
  <w:num w:numId="27">
    <w:abstractNumId w:val="11"/>
  </w:num>
  <w:num w:numId="28">
    <w:abstractNumId w:val="10"/>
  </w:num>
  <w:num w:numId="29">
    <w:abstractNumId w:val="28"/>
  </w:num>
  <w:num w:numId="30">
    <w:abstractNumId w:val="27"/>
    <w:lvlOverride w:ilvl="0">
      <w:startOverride w:val="1"/>
    </w:lvlOverride>
  </w:num>
  <w:num w:numId="31">
    <w:abstractNumId w:val="27"/>
    <w:lvlOverride w:ilvl="0">
      <w:startOverride w:val="1"/>
    </w:lvlOverride>
  </w:num>
  <w:num w:numId="32">
    <w:abstractNumId w:val="3"/>
  </w:num>
  <w:num w:numId="3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044"/>
    <w:rsid w:val="0000327F"/>
    <w:rsid w:val="0003496F"/>
    <w:rsid w:val="0004081C"/>
    <w:rsid w:val="00044DF3"/>
    <w:rsid w:val="00052D24"/>
    <w:rsid w:val="00071B22"/>
    <w:rsid w:val="00075E05"/>
    <w:rsid w:val="00082546"/>
    <w:rsid w:val="000B5464"/>
    <w:rsid w:val="00101A24"/>
    <w:rsid w:val="00120A88"/>
    <w:rsid w:val="00131BE7"/>
    <w:rsid w:val="001567D2"/>
    <w:rsid w:val="001571F5"/>
    <w:rsid w:val="0018702B"/>
    <w:rsid w:val="00190A51"/>
    <w:rsid w:val="001A218C"/>
    <w:rsid w:val="001B2107"/>
    <w:rsid w:val="001D51FD"/>
    <w:rsid w:val="001E0EE3"/>
    <w:rsid w:val="001E5FD4"/>
    <w:rsid w:val="001F4532"/>
    <w:rsid w:val="00220876"/>
    <w:rsid w:val="002251AC"/>
    <w:rsid w:val="00240544"/>
    <w:rsid w:val="00285B86"/>
    <w:rsid w:val="002A5E64"/>
    <w:rsid w:val="002C2960"/>
    <w:rsid w:val="002C5FF0"/>
    <w:rsid w:val="002E3282"/>
    <w:rsid w:val="003038A8"/>
    <w:rsid w:val="00310116"/>
    <w:rsid w:val="00313103"/>
    <w:rsid w:val="00315532"/>
    <w:rsid w:val="0033401E"/>
    <w:rsid w:val="0034252E"/>
    <w:rsid w:val="00346044"/>
    <w:rsid w:val="0037010B"/>
    <w:rsid w:val="003B2471"/>
    <w:rsid w:val="003E1BCB"/>
    <w:rsid w:val="003F4D85"/>
    <w:rsid w:val="00414F27"/>
    <w:rsid w:val="004367CF"/>
    <w:rsid w:val="0044076B"/>
    <w:rsid w:val="00471C68"/>
    <w:rsid w:val="0048459F"/>
    <w:rsid w:val="004F2656"/>
    <w:rsid w:val="00513027"/>
    <w:rsid w:val="005212A0"/>
    <w:rsid w:val="0053468A"/>
    <w:rsid w:val="00566900"/>
    <w:rsid w:val="00594745"/>
    <w:rsid w:val="005B5CE4"/>
    <w:rsid w:val="005C11E8"/>
    <w:rsid w:val="00630263"/>
    <w:rsid w:val="006559F3"/>
    <w:rsid w:val="00684A25"/>
    <w:rsid w:val="00687254"/>
    <w:rsid w:val="00687B8B"/>
    <w:rsid w:val="006A2434"/>
    <w:rsid w:val="006A2CE3"/>
    <w:rsid w:val="006A36A9"/>
    <w:rsid w:val="006D78B9"/>
    <w:rsid w:val="006D7D4B"/>
    <w:rsid w:val="006F20F6"/>
    <w:rsid w:val="0071080D"/>
    <w:rsid w:val="0071292C"/>
    <w:rsid w:val="0073273B"/>
    <w:rsid w:val="00772C9F"/>
    <w:rsid w:val="007768AE"/>
    <w:rsid w:val="00782617"/>
    <w:rsid w:val="007844E7"/>
    <w:rsid w:val="00811187"/>
    <w:rsid w:val="0081139C"/>
    <w:rsid w:val="00871BC4"/>
    <w:rsid w:val="0087280A"/>
    <w:rsid w:val="008844EE"/>
    <w:rsid w:val="00920B2C"/>
    <w:rsid w:val="00940EE2"/>
    <w:rsid w:val="0094499D"/>
    <w:rsid w:val="00945780"/>
    <w:rsid w:val="0097575D"/>
    <w:rsid w:val="00987DD6"/>
    <w:rsid w:val="009C4526"/>
    <w:rsid w:val="009D6206"/>
    <w:rsid w:val="009F4E5E"/>
    <w:rsid w:val="00A06E45"/>
    <w:rsid w:val="00A45E7F"/>
    <w:rsid w:val="00A7442F"/>
    <w:rsid w:val="00AD4D11"/>
    <w:rsid w:val="00AD6776"/>
    <w:rsid w:val="00AF4890"/>
    <w:rsid w:val="00B0448B"/>
    <w:rsid w:val="00B516BC"/>
    <w:rsid w:val="00B90CC8"/>
    <w:rsid w:val="00BA1C2A"/>
    <w:rsid w:val="00BD5030"/>
    <w:rsid w:val="00BE6188"/>
    <w:rsid w:val="00BF3C8A"/>
    <w:rsid w:val="00C20D23"/>
    <w:rsid w:val="00C45872"/>
    <w:rsid w:val="00C66162"/>
    <w:rsid w:val="00C749E5"/>
    <w:rsid w:val="00C807D1"/>
    <w:rsid w:val="00C80819"/>
    <w:rsid w:val="00C96BCC"/>
    <w:rsid w:val="00CB083C"/>
    <w:rsid w:val="00D076AF"/>
    <w:rsid w:val="00D11976"/>
    <w:rsid w:val="00DB7F31"/>
    <w:rsid w:val="00DC2BFF"/>
    <w:rsid w:val="00DC66DC"/>
    <w:rsid w:val="00DD1521"/>
    <w:rsid w:val="00DD3803"/>
    <w:rsid w:val="00DD5245"/>
    <w:rsid w:val="00DF79E1"/>
    <w:rsid w:val="00E167BE"/>
    <w:rsid w:val="00E20F8B"/>
    <w:rsid w:val="00E274C9"/>
    <w:rsid w:val="00E34FAA"/>
    <w:rsid w:val="00E72AA5"/>
    <w:rsid w:val="00EC4CEC"/>
    <w:rsid w:val="00EE2B74"/>
    <w:rsid w:val="00EE35AB"/>
    <w:rsid w:val="00EE7C7E"/>
    <w:rsid w:val="00F008C2"/>
    <w:rsid w:val="00F6782A"/>
    <w:rsid w:val="00F70B70"/>
    <w:rsid w:val="00FD6EE4"/>
    <w:rsid w:val="00FF4E73"/>
    <w:rsid w:val="3435EF9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0F3297"/>
  <w15:docId w15:val="{E164F4C5-4A3B-4F5C-B228-9F9D1D4B1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499D"/>
    <w:rPr>
      <w:sz w:val="24"/>
    </w:rPr>
  </w:style>
  <w:style w:type="paragraph" w:styleId="Heading1">
    <w:name w:val="heading 1"/>
    <w:basedOn w:val="Normal"/>
    <w:next w:val="Normal"/>
    <w:link w:val="Heading1Char"/>
    <w:uiPriority w:val="9"/>
    <w:qFormat/>
    <w:rsid w:val="00BD5030"/>
    <w:pPr>
      <w:keepNext/>
      <w:keepLines/>
      <w:numPr>
        <w:numId w:val="19"/>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BD5030"/>
    <w:pPr>
      <w:keepNext/>
      <w:keepLines/>
      <w:numPr>
        <w:ilvl w:val="1"/>
        <w:numId w:val="19"/>
      </w:numPr>
      <w:spacing w:before="40" w:after="0"/>
      <w:ind w:left="72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DB7F31"/>
    <w:pPr>
      <w:ind w:left="720"/>
      <w:outlineLvl w:val="2"/>
    </w:pPr>
    <w:rPr>
      <w:b/>
      <w:szCs w:val="24"/>
    </w:rPr>
  </w:style>
  <w:style w:type="paragraph" w:styleId="Heading4">
    <w:name w:val="heading 4"/>
    <w:basedOn w:val="Normal"/>
    <w:next w:val="Normal"/>
    <w:link w:val="Heading4Char"/>
    <w:uiPriority w:val="9"/>
    <w:unhideWhenUsed/>
    <w:qFormat/>
    <w:rsid w:val="008844EE"/>
    <w:pPr>
      <w:ind w:left="720"/>
      <w:outlineLvl w:val="3"/>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46044"/>
    <w:rPr>
      <w:color w:val="0000FF"/>
      <w:u w:val="single"/>
    </w:rPr>
  </w:style>
  <w:style w:type="table" w:styleId="TableGrid">
    <w:name w:val="Table Grid"/>
    <w:basedOn w:val="TableNormal"/>
    <w:rsid w:val="00346044"/>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6044"/>
    <w:pPr>
      <w:ind w:left="720"/>
      <w:contextualSpacing/>
    </w:pPr>
  </w:style>
  <w:style w:type="character" w:customStyle="1" w:styleId="tgc">
    <w:name w:val="_tgc"/>
    <w:basedOn w:val="DefaultParagraphFont"/>
    <w:rsid w:val="00CB083C"/>
  </w:style>
  <w:style w:type="character" w:customStyle="1" w:styleId="Heading1Char">
    <w:name w:val="Heading 1 Char"/>
    <w:basedOn w:val="DefaultParagraphFont"/>
    <w:link w:val="Heading1"/>
    <w:uiPriority w:val="9"/>
    <w:rsid w:val="00BD5030"/>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BD5030"/>
    <w:rPr>
      <w:rFonts w:asciiTheme="majorHAnsi" w:eastAsiaTheme="majorEastAsia" w:hAnsiTheme="majorHAnsi" w:cstheme="majorBidi"/>
      <w:color w:val="2E74B5" w:themeColor="accent1" w:themeShade="BF"/>
      <w:sz w:val="26"/>
      <w:szCs w:val="26"/>
    </w:rPr>
  </w:style>
  <w:style w:type="character" w:styleId="UnresolvedMention">
    <w:name w:val="Unresolved Mention"/>
    <w:basedOn w:val="DefaultParagraphFont"/>
    <w:uiPriority w:val="99"/>
    <w:semiHidden/>
    <w:unhideWhenUsed/>
    <w:rsid w:val="003F4D85"/>
    <w:rPr>
      <w:color w:val="605E5C"/>
      <w:shd w:val="clear" w:color="auto" w:fill="E1DFDD"/>
    </w:rPr>
  </w:style>
  <w:style w:type="paragraph" w:styleId="Title">
    <w:name w:val="Title"/>
    <w:basedOn w:val="Normal"/>
    <w:next w:val="Normal"/>
    <w:link w:val="TitleChar"/>
    <w:uiPriority w:val="10"/>
    <w:qFormat/>
    <w:rsid w:val="00285B86"/>
    <w:pPr>
      <w:jc w:val="center"/>
    </w:pPr>
    <w:rPr>
      <w:b/>
      <w:sz w:val="28"/>
      <w:szCs w:val="28"/>
    </w:rPr>
  </w:style>
  <w:style w:type="character" w:customStyle="1" w:styleId="TitleChar">
    <w:name w:val="Title Char"/>
    <w:basedOn w:val="DefaultParagraphFont"/>
    <w:link w:val="Title"/>
    <w:uiPriority w:val="10"/>
    <w:rsid w:val="00285B86"/>
    <w:rPr>
      <w:b/>
      <w:sz w:val="28"/>
      <w:szCs w:val="28"/>
    </w:rPr>
  </w:style>
  <w:style w:type="paragraph" w:styleId="Subtitle">
    <w:name w:val="Subtitle"/>
    <w:basedOn w:val="Title"/>
    <w:next w:val="Normal"/>
    <w:link w:val="SubtitleChar"/>
    <w:uiPriority w:val="11"/>
    <w:qFormat/>
    <w:rsid w:val="00285B86"/>
  </w:style>
  <w:style w:type="character" w:customStyle="1" w:styleId="SubtitleChar">
    <w:name w:val="Subtitle Char"/>
    <w:basedOn w:val="DefaultParagraphFont"/>
    <w:link w:val="Subtitle"/>
    <w:uiPriority w:val="11"/>
    <w:rsid w:val="00285B86"/>
    <w:rPr>
      <w:b/>
      <w:sz w:val="28"/>
      <w:szCs w:val="28"/>
    </w:rPr>
  </w:style>
  <w:style w:type="character" w:customStyle="1" w:styleId="Heading3Char">
    <w:name w:val="Heading 3 Char"/>
    <w:basedOn w:val="DefaultParagraphFont"/>
    <w:link w:val="Heading3"/>
    <w:uiPriority w:val="9"/>
    <w:rsid w:val="00DB7F31"/>
    <w:rPr>
      <w:b/>
      <w:sz w:val="24"/>
      <w:szCs w:val="24"/>
    </w:rPr>
  </w:style>
  <w:style w:type="character" w:customStyle="1" w:styleId="Heading4Char">
    <w:name w:val="Heading 4 Char"/>
    <w:basedOn w:val="DefaultParagraphFont"/>
    <w:link w:val="Heading4"/>
    <w:uiPriority w:val="9"/>
    <w:rsid w:val="008844E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614832">
      <w:bodyDiv w:val="1"/>
      <w:marLeft w:val="0"/>
      <w:marRight w:val="0"/>
      <w:marTop w:val="0"/>
      <w:marBottom w:val="0"/>
      <w:divBdr>
        <w:top w:val="none" w:sz="0" w:space="0" w:color="auto"/>
        <w:left w:val="none" w:sz="0" w:space="0" w:color="auto"/>
        <w:bottom w:val="none" w:sz="0" w:space="0" w:color="auto"/>
        <w:right w:val="none" w:sz="0" w:space="0" w:color="auto"/>
      </w:divBdr>
    </w:div>
    <w:div w:id="1333026644">
      <w:bodyDiv w:val="1"/>
      <w:marLeft w:val="0"/>
      <w:marRight w:val="0"/>
      <w:marTop w:val="0"/>
      <w:marBottom w:val="0"/>
      <w:divBdr>
        <w:top w:val="none" w:sz="0" w:space="0" w:color="auto"/>
        <w:left w:val="none" w:sz="0" w:space="0" w:color="auto"/>
        <w:bottom w:val="none" w:sz="0" w:space="0" w:color="auto"/>
        <w:right w:val="none" w:sz="0" w:space="0" w:color="auto"/>
      </w:divBdr>
    </w:div>
    <w:div w:id="1848447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ffani.reardon@usg.edu"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openeducationconference.org/2020/lightning-talks/ethical-dilemmas-in-an-open-technical-communication-textbook-lessons-in-audience-awareness" TargetMode="External"/><Relationship Id="rId5" Type="http://schemas.openxmlformats.org/officeDocument/2006/relationships/styles" Target="styles.xml"/><Relationship Id="rId10" Type="http://schemas.openxmlformats.org/officeDocument/2006/relationships/hyperlink" Target="http://open-tc.com" TargetMode="External"/><Relationship Id="rId4" Type="http://schemas.openxmlformats.org/officeDocument/2006/relationships/numbering" Target="numbering.xml"/><Relationship Id="rId9" Type="http://schemas.openxmlformats.org/officeDocument/2006/relationships/hyperlink" Target="mailto:jarnet11@kennesaw.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1C2929-364B-46C9-A5D6-FAEEFCF34E31}">
  <ds:schemaRefs>
    <ds:schemaRef ds:uri="http://schemas.microsoft.com/sharepoint/v3/contenttype/forms"/>
  </ds:schemaRefs>
</ds:datastoreItem>
</file>

<file path=customXml/itemProps2.xml><?xml version="1.0" encoding="utf-8"?>
<ds:datastoreItem xmlns:ds="http://schemas.openxmlformats.org/officeDocument/2006/customXml" ds:itemID="{0D2FEF73-E947-49FD-95E9-CD7281206E7D}">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35E5C81E-F45A-4E4B-89F4-CF3485AE36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10</Pages>
  <Words>3617</Words>
  <Characters>20292</Characters>
  <Application>Microsoft Office Word</Application>
  <DocSecurity>0</DocSecurity>
  <Lines>507</Lines>
  <Paragraphs>351</Paragraphs>
  <ScaleCrop>false</ScaleCrop>
  <Company>Valdosta State University</Company>
  <LinksUpToDate>false</LinksUpToDate>
  <CharactersWithSpaces>23558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Tiffani Reardon</cp:lastModifiedBy>
  <cp:revision>70</cp:revision>
  <dcterms:created xsi:type="dcterms:W3CDTF">2020-12-21T16:22:00Z</dcterms:created>
  <dcterms:modified xsi:type="dcterms:W3CDTF">2021-02-03T14:49:00Z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