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D9B5C3" w14:textId="77777777" w:rsidR="00B03C99" w:rsidRDefault="00551F73" w:rsidP="00D22A07">
      <w:pPr>
        <w:pStyle w:val="Title"/>
      </w:pPr>
      <w:bookmarkStart w:id="0" w:name="9.1_Learning_Outcomes"/>
      <w:bookmarkStart w:id="1" w:name="9.2_Introduction"/>
      <w:bookmarkStart w:id="2" w:name="_bookmark24"/>
      <w:bookmarkStart w:id="3" w:name="Chapter_9:_Art_and_Power"/>
      <w:bookmarkEnd w:id="0"/>
      <w:bookmarkEnd w:id="1"/>
      <w:bookmarkEnd w:id="2"/>
      <w:bookmarkEnd w:id="3"/>
      <w:r>
        <w:t>Chapter 9:</w:t>
      </w:r>
      <w:r w:rsidR="00B03C99">
        <w:t xml:space="preserve">Art and </w:t>
      </w:r>
      <w:r w:rsidR="00B03C99" w:rsidRPr="00D22A07">
        <w:t>Power</w:t>
      </w:r>
    </w:p>
    <w:p w14:paraId="07D9B5C4" w14:textId="77777777" w:rsidR="00B03C99" w:rsidRDefault="00B03C99" w:rsidP="00D22A07">
      <w:pPr>
        <w:pStyle w:val="Subtitle"/>
      </w:pPr>
      <w:r>
        <w:t xml:space="preserve">Pamela J. </w:t>
      </w:r>
      <w:proofErr w:type="spellStart"/>
      <w:r>
        <w:t>Sachant</w:t>
      </w:r>
      <w:proofErr w:type="spellEnd"/>
      <w:r>
        <w:t xml:space="preserve"> and </w:t>
      </w:r>
      <w:r w:rsidRPr="00D22A07">
        <w:t>Rita</w:t>
      </w:r>
      <w:r>
        <w:t xml:space="preserve"> </w:t>
      </w:r>
      <w:proofErr w:type="spellStart"/>
      <w:r>
        <w:t>Tekippe</w:t>
      </w:r>
      <w:proofErr w:type="spellEnd"/>
    </w:p>
    <w:p w14:paraId="07D9B5C5" w14:textId="77777777" w:rsidR="00B03C99" w:rsidRDefault="00B03C99" w:rsidP="00551F73">
      <w:pPr>
        <w:pStyle w:val="Body"/>
      </w:pPr>
    </w:p>
    <w:p w14:paraId="07D9B5C6" w14:textId="444EF135" w:rsidR="00B03C99" w:rsidRDefault="00A22178" w:rsidP="00A22178">
      <w:pPr>
        <w:pStyle w:val="Heading1"/>
        <w:numPr>
          <w:ilvl w:val="0"/>
          <w:numId w:val="0"/>
        </w:numPr>
      </w:pPr>
      <w:r>
        <w:t xml:space="preserve">9.1 </w:t>
      </w:r>
      <w:r w:rsidR="00B03C99">
        <w:t>LEARNING</w:t>
      </w:r>
      <w:r w:rsidR="00B03C99">
        <w:rPr>
          <w:spacing w:val="-2"/>
        </w:rPr>
        <w:t xml:space="preserve"> </w:t>
      </w:r>
      <w:r w:rsidR="00B03C99" w:rsidRPr="00D22A07">
        <w:t>OUTCOMES</w:t>
      </w:r>
    </w:p>
    <w:p w14:paraId="07D9B5C7" w14:textId="77777777" w:rsidR="00B03C99" w:rsidRDefault="00B03C99" w:rsidP="00551F73">
      <w:pPr>
        <w:pStyle w:val="Body"/>
      </w:pPr>
      <w:r>
        <w:t>After completing this chapter, you should be able to:</w:t>
      </w:r>
    </w:p>
    <w:p w14:paraId="07D9B5C8" w14:textId="77777777" w:rsidR="00B03C99" w:rsidRDefault="00B03C99" w:rsidP="00551F73">
      <w:pPr>
        <w:pStyle w:val="BulletList"/>
      </w:pPr>
      <w:r>
        <w:t>Describe</w:t>
      </w:r>
      <w:r>
        <w:rPr>
          <w:spacing w:val="-4"/>
        </w:rPr>
        <w:t xml:space="preserve"> </w:t>
      </w:r>
      <w:r>
        <w:t>why</w:t>
      </w:r>
      <w:r>
        <w:rPr>
          <w:spacing w:val="-4"/>
        </w:rPr>
        <w:t xml:space="preserve"> </w:t>
      </w:r>
      <w:r>
        <w:t>and</w:t>
      </w:r>
      <w:r>
        <w:rPr>
          <w:spacing w:val="-3"/>
        </w:rPr>
        <w:t xml:space="preserve"> </w:t>
      </w:r>
      <w:r>
        <w:t>how</w:t>
      </w:r>
      <w:r>
        <w:rPr>
          <w:spacing w:val="-3"/>
        </w:rPr>
        <w:t xml:space="preserve"> </w:t>
      </w:r>
      <w:r>
        <w:t>art</w:t>
      </w:r>
      <w:r>
        <w:rPr>
          <w:spacing w:val="-3"/>
        </w:rPr>
        <w:t xml:space="preserve"> </w:t>
      </w:r>
      <w:r>
        <w:t>and</w:t>
      </w:r>
      <w:r>
        <w:rPr>
          <w:spacing w:val="-3"/>
        </w:rPr>
        <w:t xml:space="preserve"> </w:t>
      </w:r>
      <w:r>
        <w:t>artists</w:t>
      </w:r>
      <w:r>
        <w:rPr>
          <w:spacing w:val="-3"/>
        </w:rPr>
        <w:t xml:space="preserve"> </w:t>
      </w:r>
      <w:r>
        <w:t>have</w:t>
      </w:r>
      <w:r>
        <w:rPr>
          <w:spacing w:val="-3"/>
        </w:rPr>
        <w:t xml:space="preserve"> </w:t>
      </w:r>
      <w:r>
        <w:t>in</w:t>
      </w:r>
      <w:r>
        <w:rPr>
          <w:spacing w:val="-4"/>
        </w:rPr>
        <w:t xml:space="preserve"> </w:t>
      </w:r>
      <w:r>
        <w:t>some</w:t>
      </w:r>
      <w:r>
        <w:rPr>
          <w:spacing w:val="-4"/>
        </w:rPr>
        <w:t xml:space="preserve"> </w:t>
      </w:r>
      <w:r>
        <w:t>cultures</w:t>
      </w:r>
      <w:r>
        <w:rPr>
          <w:spacing w:val="-4"/>
        </w:rPr>
        <w:t xml:space="preserve"> </w:t>
      </w:r>
      <w:r>
        <w:t>been</w:t>
      </w:r>
      <w:r>
        <w:rPr>
          <w:spacing w:val="-3"/>
        </w:rPr>
        <w:t xml:space="preserve"> </w:t>
      </w:r>
      <w:r>
        <w:t>considered</w:t>
      </w:r>
      <w:r>
        <w:rPr>
          <w:spacing w:val="-4"/>
        </w:rPr>
        <w:t xml:space="preserve"> </w:t>
      </w:r>
      <w:r>
        <w:t>to</w:t>
      </w:r>
      <w:r>
        <w:rPr>
          <w:spacing w:val="-4"/>
        </w:rPr>
        <w:t xml:space="preserve"> </w:t>
      </w:r>
      <w:r>
        <w:t>have exceptional</w:t>
      </w:r>
      <w:r>
        <w:rPr>
          <w:spacing w:val="-2"/>
        </w:rPr>
        <w:t xml:space="preserve"> </w:t>
      </w:r>
      <w:r>
        <w:t>power.</w:t>
      </w:r>
    </w:p>
    <w:p w14:paraId="07D9B5C9" w14:textId="77777777" w:rsidR="00B03C99" w:rsidRDefault="00B03C99" w:rsidP="00551F73">
      <w:pPr>
        <w:pStyle w:val="BulletList"/>
      </w:pPr>
      <w:r>
        <w:t>Distinguish</w:t>
      </w:r>
      <w:r>
        <w:rPr>
          <w:spacing w:val="-7"/>
        </w:rPr>
        <w:t xml:space="preserve"> </w:t>
      </w:r>
      <w:r>
        <w:t>between</w:t>
      </w:r>
      <w:r>
        <w:rPr>
          <w:spacing w:val="-7"/>
        </w:rPr>
        <w:t xml:space="preserve"> </w:t>
      </w:r>
      <w:r>
        <w:t>images</w:t>
      </w:r>
      <w:r>
        <w:rPr>
          <w:spacing w:val="-6"/>
        </w:rPr>
        <w:t xml:space="preserve"> </w:t>
      </w:r>
      <w:r>
        <w:t>of</w:t>
      </w:r>
      <w:r>
        <w:rPr>
          <w:spacing w:val="-7"/>
        </w:rPr>
        <w:t xml:space="preserve"> </w:t>
      </w:r>
      <w:r>
        <w:t>persuasion</w:t>
      </w:r>
      <w:r>
        <w:rPr>
          <w:spacing w:val="-6"/>
        </w:rPr>
        <w:t xml:space="preserve"> </w:t>
      </w:r>
      <w:r>
        <w:t>and</w:t>
      </w:r>
      <w:r>
        <w:rPr>
          <w:spacing w:val="-6"/>
        </w:rPr>
        <w:t xml:space="preserve"> </w:t>
      </w:r>
      <w:r>
        <w:t>propaganda,</w:t>
      </w:r>
      <w:r>
        <w:rPr>
          <w:spacing w:val="-7"/>
        </w:rPr>
        <w:t xml:space="preserve"> </w:t>
      </w:r>
      <w:r>
        <w:t>and</w:t>
      </w:r>
      <w:r>
        <w:rPr>
          <w:spacing w:val="-5"/>
        </w:rPr>
        <w:t xml:space="preserve"> </w:t>
      </w:r>
      <w:r>
        <w:t>specify</w:t>
      </w:r>
      <w:r>
        <w:rPr>
          <w:spacing w:val="-7"/>
        </w:rPr>
        <w:t xml:space="preserve"> </w:t>
      </w:r>
      <w:r>
        <w:t>characteristics of</w:t>
      </w:r>
      <w:r>
        <w:rPr>
          <w:spacing w:val="-2"/>
        </w:rPr>
        <w:t xml:space="preserve"> </w:t>
      </w:r>
      <w:r>
        <w:t>each.</w:t>
      </w:r>
    </w:p>
    <w:p w14:paraId="07D9B5CA" w14:textId="77777777" w:rsidR="00B03C99" w:rsidRDefault="00B03C99" w:rsidP="00551F73">
      <w:pPr>
        <w:pStyle w:val="BulletList"/>
      </w:pPr>
      <w:r>
        <w:t>Recognize</w:t>
      </w:r>
      <w:r>
        <w:rPr>
          <w:spacing w:val="-3"/>
        </w:rPr>
        <w:t xml:space="preserve"> </w:t>
      </w:r>
      <w:r>
        <w:t>how</w:t>
      </w:r>
      <w:r>
        <w:rPr>
          <w:spacing w:val="-3"/>
        </w:rPr>
        <w:t xml:space="preserve"> </w:t>
      </w:r>
      <w:r>
        <w:t>and</w:t>
      </w:r>
      <w:r>
        <w:rPr>
          <w:spacing w:val="-3"/>
        </w:rPr>
        <w:t xml:space="preserve"> </w:t>
      </w:r>
      <w:r>
        <w:t>why</w:t>
      </w:r>
      <w:r>
        <w:rPr>
          <w:spacing w:val="-3"/>
        </w:rPr>
        <w:t xml:space="preserve"> </w:t>
      </w:r>
      <w:r>
        <w:t>images</w:t>
      </w:r>
      <w:r>
        <w:rPr>
          <w:spacing w:val="-3"/>
        </w:rPr>
        <w:t xml:space="preserve"> </w:t>
      </w:r>
      <w:r>
        <w:t>are</w:t>
      </w:r>
      <w:r>
        <w:rPr>
          <w:spacing w:val="-2"/>
        </w:rPr>
        <w:t xml:space="preserve"> </w:t>
      </w:r>
      <w:r>
        <w:t>used</w:t>
      </w:r>
      <w:r>
        <w:rPr>
          <w:spacing w:val="-4"/>
        </w:rPr>
        <w:t xml:space="preserve"> </w:t>
      </w:r>
      <w:r>
        <w:t>for</w:t>
      </w:r>
      <w:r>
        <w:rPr>
          <w:spacing w:val="-3"/>
        </w:rPr>
        <w:t xml:space="preserve"> </w:t>
      </w:r>
      <w:r>
        <w:t>such</w:t>
      </w:r>
      <w:r>
        <w:rPr>
          <w:spacing w:val="-3"/>
        </w:rPr>
        <w:t xml:space="preserve"> </w:t>
      </w:r>
      <w:r>
        <w:t>purposes</w:t>
      </w:r>
      <w:r>
        <w:rPr>
          <w:spacing w:val="-4"/>
        </w:rPr>
        <w:t xml:space="preserve"> </w:t>
      </w:r>
      <w:r>
        <w:t>as</w:t>
      </w:r>
      <w:r>
        <w:rPr>
          <w:spacing w:val="-2"/>
        </w:rPr>
        <w:t xml:space="preserve"> </w:t>
      </w:r>
      <w:r>
        <w:t>to</w:t>
      </w:r>
      <w:r>
        <w:rPr>
          <w:spacing w:val="-3"/>
        </w:rPr>
        <w:t xml:space="preserve"> </w:t>
      </w:r>
      <w:r>
        <w:t>display</w:t>
      </w:r>
      <w:r>
        <w:rPr>
          <w:spacing w:val="-4"/>
        </w:rPr>
        <w:t xml:space="preserve"> </w:t>
      </w:r>
      <w:r>
        <w:t>power, influence society, and effect</w:t>
      </w:r>
      <w:r>
        <w:rPr>
          <w:spacing w:val="-5"/>
        </w:rPr>
        <w:t xml:space="preserve"> </w:t>
      </w:r>
      <w:r>
        <w:t>change.</w:t>
      </w:r>
    </w:p>
    <w:p w14:paraId="07D9B5CB" w14:textId="77777777" w:rsidR="00B03C99" w:rsidRDefault="00B03C99" w:rsidP="00551F73">
      <w:pPr>
        <w:pStyle w:val="BulletList"/>
      </w:pPr>
      <w:r>
        <w:t>Indicate ways that images establish and enhance a ruler’s position and</w:t>
      </w:r>
      <w:r>
        <w:rPr>
          <w:spacing w:val="-12"/>
        </w:rPr>
        <w:t xml:space="preserve"> </w:t>
      </w:r>
      <w:r>
        <w:t>authority.</w:t>
      </w:r>
    </w:p>
    <w:p w14:paraId="07D9B5CC" w14:textId="77777777" w:rsidR="00B03C99" w:rsidRDefault="00B03C99" w:rsidP="00551F73">
      <w:pPr>
        <w:pStyle w:val="BulletList"/>
      </w:pPr>
      <w:r>
        <w:t>Identify changes in images of conflict, heroic action, and victims of violent confrontation in various cultures and time periods, including the artist’s intentions</w:t>
      </w:r>
      <w:r>
        <w:rPr>
          <w:spacing w:val="-37"/>
        </w:rPr>
        <w:t xml:space="preserve"> </w:t>
      </w:r>
      <w:r>
        <w:t>as well as the public</w:t>
      </w:r>
      <w:r>
        <w:rPr>
          <w:spacing w:val="-4"/>
        </w:rPr>
        <w:t xml:space="preserve"> </w:t>
      </w:r>
      <w:r>
        <w:t>response.</w:t>
      </w:r>
    </w:p>
    <w:p w14:paraId="07D9B5CD" w14:textId="77777777" w:rsidR="00B03C99" w:rsidRDefault="00B03C99" w:rsidP="00551F73">
      <w:pPr>
        <w:pStyle w:val="BulletList"/>
      </w:pPr>
      <w:r>
        <w:t>Distinguish</w:t>
      </w:r>
      <w:r>
        <w:rPr>
          <w:spacing w:val="-6"/>
        </w:rPr>
        <w:t xml:space="preserve"> </w:t>
      </w:r>
      <w:r>
        <w:t>between</w:t>
      </w:r>
      <w:r>
        <w:rPr>
          <w:spacing w:val="-6"/>
        </w:rPr>
        <w:t xml:space="preserve"> </w:t>
      </w:r>
      <w:r>
        <w:t>and</w:t>
      </w:r>
      <w:r>
        <w:rPr>
          <w:spacing w:val="-5"/>
        </w:rPr>
        <w:t xml:space="preserve"> </w:t>
      </w:r>
      <w:r>
        <w:t>describe</w:t>
      </w:r>
      <w:r>
        <w:rPr>
          <w:spacing w:val="-5"/>
        </w:rPr>
        <w:t xml:space="preserve"> </w:t>
      </w:r>
      <w:r>
        <w:t>the</w:t>
      </w:r>
      <w:r>
        <w:rPr>
          <w:spacing w:val="-6"/>
        </w:rPr>
        <w:t xml:space="preserve"> </w:t>
      </w:r>
      <w:r>
        <w:t>prohibition</w:t>
      </w:r>
      <w:r>
        <w:rPr>
          <w:spacing w:val="-6"/>
        </w:rPr>
        <w:t xml:space="preserve"> </w:t>
      </w:r>
      <w:r>
        <w:t>of</w:t>
      </w:r>
      <w:r>
        <w:rPr>
          <w:spacing w:val="-5"/>
        </w:rPr>
        <w:t xml:space="preserve"> </w:t>
      </w:r>
      <w:r>
        <w:t>images</w:t>
      </w:r>
      <w:r>
        <w:rPr>
          <w:spacing w:val="-6"/>
        </w:rPr>
        <w:t xml:space="preserve"> </w:t>
      </w:r>
      <w:r>
        <w:t>enforced</w:t>
      </w:r>
      <w:r>
        <w:rPr>
          <w:spacing w:val="-6"/>
        </w:rPr>
        <w:t xml:space="preserve"> </w:t>
      </w:r>
      <w:r>
        <w:t>within</w:t>
      </w:r>
      <w:r>
        <w:rPr>
          <w:spacing w:val="-5"/>
        </w:rPr>
        <w:t xml:space="preserve"> </w:t>
      </w:r>
      <w:r>
        <w:t>some religions.</w:t>
      </w:r>
    </w:p>
    <w:p w14:paraId="07D9B5CE" w14:textId="77777777" w:rsidR="00B03C99" w:rsidRDefault="00B03C99" w:rsidP="00551F73">
      <w:pPr>
        <w:pStyle w:val="BulletList"/>
      </w:pPr>
      <w:r>
        <w:t>Describe</w:t>
      </w:r>
      <w:r>
        <w:rPr>
          <w:spacing w:val="-4"/>
        </w:rPr>
        <w:t xml:space="preserve"> </w:t>
      </w:r>
      <w:r>
        <w:t>why</w:t>
      </w:r>
      <w:r>
        <w:rPr>
          <w:spacing w:val="-4"/>
        </w:rPr>
        <w:t xml:space="preserve"> </w:t>
      </w:r>
      <w:r>
        <w:t>protestors</w:t>
      </w:r>
      <w:r>
        <w:rPr>
          <w:spacing w:val="-4"/>
        </w:rPr>
        <w:t xml:space="preserve"> </w:t>
      </w:r>
      <w:r>
        <w:t>or</w:t>
      </w:r>
      <w:r>
        <w:rPr>
          <w:spacing w:val="-4"/>
        </w:rPr>
        <w:t xml:space="preserve"> </w:t>
      </w:r>
      <w:r>
        <w:t>conquerors</w:t>
      </w:r>
      <w:r>
        <w:rPr>
          <w:spacing w:val="-4"/>
        </w:rPr>
        <w:t xml:space="preserve"> </w:t>
      </w:r>
      <w:r>
        <w:t>might</w:t>
      </w:r>
      <w:r>
        <w:rPr>
          <w:spacing w:val="-3"/>
        </w:rPr>
        <w:t xml:space="preserve"> </w:t>
      </w:r>
      <w:r>
        <w:t>destroy</w:t>
      </w:r>
      <w:r>
        <w:rPr>
          <w:spacing w:val="-4"/>
        </w:rPr>
        <w:t xml:space="preserve"> </w:t>
      </w:r>
      <w:r>
        <w:t>images</w:t>
      </w:r>
      <w:r>
        <w:rPr>
          <w:spacing w:val="-4"/>
        </w:rPr>
        <w:t xml:space="preserve"> </w:t>
      </w:r>
      <w:r>
        <w:t>and</w:t>
      </w:r>
      <w:r>
        <w:rPr>
          <w:spacing w:val="-3"/>
        </w:rPr>
        <w:t xml:space="preserve"> </w:t>
      </w:r>
      <w:r>
        <w:t>monuments</w:t>
      </w:r>
      <w:r>
        <w:rPr>
          <w:spacing w:val="-3"/>
        </w:rPr>
        <w:t xml:space="preserve"> </w:t>
      </w:r>
      <w:r>
        <w:t>of</w:t>
      </w:r>
      <w:r>
        <w:rPr>
          <w:spacing w:val="-4"/>
        </w:rPr>
        <w:t xml:space="preserve"> </w:t>
      </w:r>
      <w:r>
        <w:t>a past or defeated</w:t>
      </w:r>
      <w:r>
        <w:rPr>
          <w:spacing w:val="-4"/>
        </w:rPr>
        <w:t xml:space="preserve"> </w:t>
      </w:r>
      <w:r>
        <w:t>culture.</w:t>
      </w:r>
    </w:p>
    <w:p w14:paraId="07D9B5CF" w14:textId="77777777" w:rsidR="00B03C99" w:rsidRDefault="00B03C99" w:rsidP="00551F73">
      <w:pPr>
        <w:pStyle w:val="Body"/>
      </w:pPr>
    </w:p>
    <w:p w14:paraId="07D9B5D0" w14:textId="0C9F112E" w:rsidR="00B03C99" w:rsidRDefault="00A22178" w:rsidP="00A22178">
      <w:pPr>
        <w:pStyle w:val="Heading1"/>
        <w:numPr>
          <w:ilvl w:val="0"/>
          <w:numId w:val="0"/>
        </w:numPr>
      </w:pPr>
      <w:r>
        <w:t xml:space="preserve">9.2 </w:t>
      </w:r>
      <w:r w:rsidR="00B03C99">
        <w:t>INTRODUCTION</w:t>
      </w:r>
    </w:p>
    <w:p w14:paraId="07D9B5D1" w14:textId="77777777" w:rsidR="00B03C99" w:rsidRDefault="00B03C99" w:rsidP="00551F73">
      <w:pPr>
        <w:pStyle w:val="Body"/>
      </w:pPr>
      <w:r>
        <w:t xml:space="preserve">Art has always been associated with power. At times in history, the individuals who made </w:t>
      </w:r>
      <w:r>
        <w:rPr>
          <w:spacing w:val="-2"/>
        </w:rPr>
        <w:t xml:space="preserve">art </w:t>
      </w:r>
      <w:r>
        <w:t>were seen as having special powers. They could conceptualize shapes and forms and then bring them</w:t>
      </w:r>
      <w:r>
        <w:rPr>
          <w:spacing w:val="-9"/>
        </w:rPr>
        <w:t xml:space="preserve"> </w:t>
      </w:r>
      <w:r>
        <w:t>into</w:t>
      </w:r>
      <w:r>
        <w:rPr>
          <w:spacing w:val="-9"/>
        </w:rPr>
        <w:t xml:space="preserve"> </w:t>
      </w:r>
      <w:r>
        <w:t>being.</w:t>
      </w:r>
      <w:r>
        <w:rPr>
          <w:spacing w:val="-8"/>
        </w:rPr>
        <w:t xml:space="preserve"> </w:t>
      </w:r>
      <w:r>
        <w:t>They</w:t>
      </w:r>
      <w:r>
        <w:rPr>
          <w:spacing w:val="-9"/>
        </w:rPr>
        <w:t xml:space="preserve"> </w:t>
      </w:r>
      <w:r>
        <w:t>could</w:t>
      </w:r>
      <w:r>
        <w:rPr>
          <w:spacing w:val="-8"/>
        </w:rPr>
        <w:t xml:space="preserve"> </w:t>
      </w:r>
      <w:r>
        <w:t>create</w:t>
      </w:r>
      <w:r>
        <w:rPr>
          <w:spacing w:val="-9"/>
        </w:rPr>
        <w:t xml:space="preserve"> </w:t>
      </w:r>
      <w:r>
        <w:t>images</w:t>
      </w:r>
      <w:r>
        <w:rPr>
          <w:spacing w:val="-8"/>
        </w:rPr>
        <w:t xml:space="preserve"> </w:t>
      </w:r>
      <w:r>
        <w:t>and</w:t>
      </w:r>
      <w:r>
        <w:rPr>
          <w:spacing w:val="-9"/>
        </w:rPr>
        <w:t xml:space="preserve"> </w:t>
      </w:r>
      <w:r>
        <w:t>objects</w:t>
      </w:r>
      <w:r>
        <w:rPr>
          <w:spacing w:val="-8"/>
        </w:rPr>
        <w:t xml:space="preserve"> </w:t>
      </w:r>
      <w:r>
        <w:t>from</w:t>
      </w:r>
      <w:r>
        <w:rPr>
          <w:spacing w:val="-9"/>
        </w:rPr>
        <w:t xml:space="preserve"> </w:t>
      </w:r>
      <w:r>
        <w:t>dirt,</w:t>
      </w:r>
      <w:r>
        <w:rPr>
          <w:spacing w:val="-8"/>
        </w:rPr>
        <w:t xml:space="preserve"> </w:t>
      </w:r>
      <w:r>
        <w:t>ashes,</w:t>
      </w:r>
      <w:r>
        <w:rPr>
          <w:spacing w:val="-9"/>
        </w:rPr>
        <w:t xml:space="preserve"> </w:t>
      </w:r>
      <w:r>
        <w:t>and</w:t>
      </w:r>
      <w:r>
        <w:rPr>
          <w:spacing w:val="-8"/>
        </w:rPr>
        <w:t xml:space="preserve"> </w:t>
      </w:r>
      <w:r>
        <w:t>stone</w:t>
      </w:r>
      <w:r>
        <w:rPr>
          <w:spacing w:val="-9"/>
        </w:rPr>
        <w:t xml:space="preserve"> </w:t>
      </w:r>
      <w:r>
        <w:t>that</w:t>
      </w:r>
      <w:r>
        <w:rPr>
          <w:spacing w:val="-8"/>
        </w:rPr>
        <w:t xml:space="preserve"> </w:t>
      </w:r>
      <w:r>
        <w:t>looked</w:t>
      </w:r>
      <w:r>
        <w:rPr>
          <w:spacing w:val="-9"/>
        </w:rPr>
        <w:t xml:space="preserve"> </w:t>
      </w:r>
      <w:r>
        <w:t>like living</w:t>
      </w:r>
      <w:r>
        <w:rPr>
          <w:spacing w:val="-7"/>
        </w:rPr>
        <w:t xml:space="preserve"> </w:t>
      </w:r>
      <w:r>
        <w:t>creatures.</w:t>
      </w:r>
      <w:r>
        <w:rPr>
          <w:spacing w:val="-6"/>
        </w:rPr>
        <w:t xml:space="preserve"> </w:t>
      </w:r>
      <w:r>
        <w:t>These</w:t>
      </w:r>
      <w:r>
        <w:rPr>
          <w:spacing w:val="-7"/>
        </w:rPr>
        <w:t xml:space="preserve"> </w:t>
      </w:r>
      <w:r>
        <w:t>individuals</w:t>
      </w:r>
      <w:r>
        <w:rPr>
          <w:spacing w:val="-6"/>
        </w:rPr>
        <w:t xml:space="preserve"> </w:t>
      </w:r>
      <w:r>
        <w:t>were</w:t>
      </w:r>
      <w:r>
        <w:rPr>
          <w:spacing w:val="-7"/>
        </w:rPr>
        <w:t xml:space="preserve"> </w:t>
      </w:r>
      <w:r>
        <w:t>set</w:t>
      </w:r>
      <w:r>
        <w:rPr>
          <w:spacing w:val="-6"/>
        </w:rPr>
        <w:t xml:space="preserve"> </w:t>
      </w:r>
      <w:r>
        <w:t>apart—they</w:t>
      </w:r>
      <w:r>
        <w:rPr>
          <w:spacing w:val="-6"/>
        </w:rPr>
        <w:t xml:space="preserve"> </w:t>
      </w:r>
      <w:r>
        <w:t>could</w:t>
      </w:r>
      <w:r>
        <w:rPr>
          <w:spacing w:val="-7"/>
        </w:rPr>
        <w:t xml:space="preserve"> </w:t>
      </w:r>
      <w:r>
        <w:t>transform,</w:t>
      </w:r>
      <w:r>
        <w:rPr>
          <w:spacing w:val="-6"/>
        </w:rPr>
        <w:t xml:space="preserve"> </w:t>
      </w:r>
      <w:r>
        <w:t>they</w:t>
      </w:r>
      <w:r>
        <w:rPr>
          <w:spacing w:val="-7"/>
        </w:rPr>
        <w:t xml:space="preserve"> </w:t>
      </w:r>
      <w:r>
        <w:t>could</w:t>
      </w:r>
      <w:r>
        <w:rPr>
          <w:spacing w:val="-6"/>
        </w:rPr>
        <w:t xml:space="preserve"> </w:t>
      </w:r>
      <w:r>
        <w:t>give</w:t>
      </w:r>
      <w:r>
        <w:rPr>
          <w:spacing w:val="-7"/>
        </w:rPr>
        <w:t xml:space="preserve"> </w:t>
      </w:r>
      <w:r>
        <w:t>life.</w:t>
      </w:r>
      <w:r>
        <w:rPr>
          <w:spacing w:val="-6"/>
        </w:rPr>
        <w:t xml:space="preserve"> </w:t>
      </w:r>
      <w:r>
        <w:rPr>
          <w:spacing w:val="-2"/>
        </w:rPr>
        <w:t xml:space="preserve">And </w:t>
      </w:r>
      <w:r>
        <w:t>the images and objects they created held powers, as well. They were a means of communication with</w:t>
      </w:r>
      <w:r>
        <w:rPr>
          <w:spacing w:val="-16"/>
        </w:rPr>
        <w:t xml:space="preserve"> </w:t>
      </w:r>
      <w:r>
        <w:t>an</w:t>
      </w:r>
      <w:r>
        <w:rPr>
          <w:spacing w:val="-15"/>
        </w:rPr>
        <w:t xml:space="preserve"> </w:t>
      </w:r>
      <w:r>
        <w:t>unseen</w:t>
      </w:r>
      <w:r>
        <w:rPr>
          <w:spacing w:val="-16"/>
        </w:rPr>
        <w:t xml:space="preserve"> </w:t>
      </w:r>
      <w:r>
        <w:t>world,</w:t>
      </w:r>
      <w:r>
        <w:rPr>
          <w:spacing w:val="-15"/>
        </w:rPr>
        <w:t xml:space="preserve"> </w:t>
      </w:r>
      <w:r>
        <w:t>of</w:t>
      </w:r>
      <w:r>
        <w:rPr>
          <w:spacing w:val="-16"/>
        </w:rPr>
        <w:t xml:space="preserve"> </w:t>
      </w:r>
      <w:r>
        <w:t>exerting</w:t>
      </w:r>
      <w:r>
        <w:rPr>
          <w:spacing w:val="-15"/>
        </w:rPr>
        <w:t xml:space="preserve"> </w:t>
      </w:r>
      <w:r>
        <w:t>influence</w:t>
      </w:r>
      <w:r>
        <w:rPr>
          <w:spacing w:val="-16"/>
        </w:rPr>
        <w:t xml:space="preserve"> </w:t>
      </w:r>
      <w:r>
        <w:t>over</w:t>
      </w:r>
      <w:r>
        <w:rPr>
          <w:spacing w:val="-15"/>
        </w:rPr>
        <w:t xml:space="preserve"> </w:t>
      </w:r>
      <w:r>
        <w:t>the</w:t>
      </w:r>
      <w:r>
        <w:rPr>
          <w:spacing w:val="-16"/>
        </w:rPr>
        <w:t xml:space="preserve"> </w:t>
      </w:r>
      <w:r>
        <w:t>well-being</w:t>
      </w:r>
      <w:r>
        <w:rPr>
          <w:spacing w:val="-15"/>
        </w:rPr>
        <w:t xml:space="preserve"> </w:t>
      </w:r>
      <w:r>
        <w:t>and</w:t>
      </w:r>
      <w:r>
        <w:rPr>
          <w:spacing w:val="-16"/>
        </w:rPr>
        <w:t xml:space="preserve"> </w:t>
      </w:r>
      <w:r>
        <w:t>actions</w:t>
      </w:r>
      <w:r>
        <w:rPr>
          <w:spacing w:val="-15"/>
        </w:rPr>
        <w:t xml:space="preserve"> </w:t>
      </w:r>
      <w:r>
        <w:t>of</w:t>
      </w:r>
      <w:r>
        <w:rPr>
          <w:spacing w:val="-16"/>
        </w:rPr>
        <w:t xml:space="preserve"> </w:t>
      </w:r>
      <w:r>
        <w:t>humans.</w:t>
      </w:r>
      <w:r>
        <w:rPr>
          <w:spacing w:val="-15"/>
        </w:rPr>
        <w:t xml:space="preserve"> </w:t>
      </w:r>
      <w:r>
        <w:t>So</w:t>
      </w:r>
      <w:r>
        <w:rPr>
          <w:spacing w:val="-16"/>
        </w:rPr>
        <w:t xml:space="preserve"> </w:t>
      </w:r>
      <w:r>
        <w:t>both</w:t>
      </w:r>
      <w:r>
        <w:rPr>
          <w:spacing w:val="-15"/>
        </w:rPr>
        <w:t xml:space="preserve"> </w:t>
      </w:r>
      <w:r>
        <w:rPr>
          <w:spacing w:val="-2"/>
        </w:rPr>
        <w:t>the</w:t>
      </w:r>
      <w:r w:rsidR="00551F73">
        <w:rPr>
          <w:spacing w:val="-2"/>
        </w:rPr>
        <w:t xml:space="preserve"> </w:t>
      </w:r>
      <w:r>
        <w:rPr>
          <w:color w:val="231F20"/>
        </w:rPr>
        <w:t>artists</w:t>
      </w:r>
      <w:r>
        <w:rPr>
          <w:color w:val="231F20"/>
          <w:spacing w:val="-20"/>
        </w:rPr>
        <w:t xml:space="preserve"> </w:t>
      </w:r>
      <w:r>
        <w:rPr>
          <w:color w:val="231F20"/>
        </w:rPr>
        <w:t>and</w:t>
      </w:r>
      <w:r>
        <w:rPr>
          <w:color w:val="231F20"/>
          <w:spacing w:val="-20"/>
        </w:rPr>
        <w:t xml:space="preserve"> </w:t>
      </w:r>
      <w:r>
        <w:rPr>
          <w:color w:val="231F20"/>
        </w:rPr>
        <w:t>their</w:t>
      </w:r>
      <w:r>
        <w:rPr>
          <w:color w:val="231F20"/>
          <w:spacing w:val="-19"/>
        </w:rPr>
        <w:t xml:space="preserve"> </w:t>
      </w:r>
      <w:r>
        <w:rPr>
          <w:color w:val="231F20"/>
        </w:rPr>
        <w:t>art</w:t>
      </w:r>
      <w:r>
        <w:rPr>
          <w:color w:val="231F20"/>
          <w:spacing w:val="-20"/>
        </w:rPr>
        <w:t xml:space="preserve"> </w:t>
      </w:r>
      <w:r>
        <w:rPr>
          <w:color w:val="231F20"/>
        </w:rPr>
        <w:t>were</w:t>
      </w:r>
      <w:r>
        <w:rPr>
          <w:color w:val="231F20"/>
          <w:spacing w:val="-19"/>
        </w:rPr>
        <w:t xml:space="preserve"> </w:t>
      </w:r>
      <w:r>
        <w:rPr>
          <w:color w:val="231F20"/>
        </w:rPr>
        <w:t>considered to be magical in that they were out</w:t>
      </w:r>
      <w:r w:rsidR="00551F73">
        <w:rPr>
          <w:color w:val="231F20"/>
        </w:rPr>
        <w:t>-</w:t>
      </w:r>
      <w:r>
        <w:rPr>
          <w:color w:val="231F20"/>
        </w:rPr>
        <w:t>of-the-realm of everyday, common, and shared existence: they were</w:t>
      </w:r>
      <w:r>
        <w:rPr>
          <w:color w:val="231F20"/>
          <w:spacing w:val="-27"/>
        </w:rPr>
        <w:t xml:space="preserve"> </w:t>
      </w:r>
      <w:r>
        <w:rPr>
          <w:color w:val="231F20"/>
        </w:rPr>
        <w:t>super-natural and</w:t>
      </w:r>
      <w:r>
        <w:rPr>
          <w:color w:val="231F20"/>
          <w:spacing w:val="-17"/>
        </w:rPr>
        <w:t xml:space="preserve"> </w:t>
      </w:r>
      <w:r>
        <w:rPr>
          <w:color w:val="231F20"/>
        </w:rPr>
        <w:t>extra-ordinary.</w:t>
      </w:r>
    </w:p>
    <w:p w14:paraId="07D9B5D2" w14:textId="77777777" w:rsidR="00B03C99" w:rsidRDefault="00B03C99" w:rsidP="00551F73">
      <w:pPr>
        <w:pStyle w:val="Body"/>
      </w:pPr>
      <w:r>
        <w:t>The ancient Greeks believed</w:t>
      </w:r>
      <w:r>
        <w:rPr>
          <w:spacing w:val="-34"/>
        </w:rPr>
        <w:t xml:space="preserve"> </w:t>
      </w:r>
      <w:r>
        <w:t>the creativity artists possessed came</w:t>
      </w:r>
      <w:r w:rsidR="00551F73">
        <w:t xml:space="preserve"> </w:t>
      </w:r>
      <w:r>
        <w:t xml:space="preserve">to them from a </w:t>
      </w:r>
      <w:r>
        <w:rPr>
          <w:b/>
        </w:rPr>
        <w:t>muse</w:t>
      </w:r>
      <w:r>
        <w:t>, a personification of knowledge and the arts that inspired them to write, sculpt, and compose. The ancient</w:t>
      </w:r>
      <w:r>
        <w:rPr>
          <w:spacing w:val="-23"/>
        </w:rPr>
        <w:t xml:space="preserve"> </w:t>
      </w:r>
      <w:r>
        <w:t>Romans, who</w:t>
      </w:r>
      <w:r>
        <w:rPr>
          <w:spacing w:val="35"/>
        </w:rPr>
        <w:t xml:space="preserve"> </w:t>
      </w:r>
      <w:r>
        <w:t>strongly</w:t>
      </w:r>
      <w:r>
        <w:rPr>
          <w:spacing w:val="35"/>
        </w:rPr>
        <w:t xml:space="preserve"> </w:t>
      </w:r>
      <w:r>
        <w:t>believed</w:t>
      </w:r>
      <w:r>
        <w:rPr>
          <w:spacing w:val="35"/>
        </w:rPr>
        <w:t xml:space="preserve"> </w:t>
      </w:r>
      <w:r>
        <w:t>in</w:t>
      </w:r>
      <w:r>
        <w:rPr>
          <w:spacing w:val="36"/>
        </w:rPr>
        <w:t xml:space="preserve"> </w:t>
      </w:r>
      <w:r>
        <w:t>the</w:t>
      </w:r>
      <w:r>
        <w:rPr>
          <w:spacing w:val="35"/>
        </w:rPr>
        <w:t xml:space="preserve"> </w:t>
      </w:r>
      <w:r>
        <w:t>fam</w:t>
      </w:r>
      <w:r>
        <w:rPr>
          <w:color w:val="231F20"/>
        </w:rPr>
        <w:t xml:space="preserve">ily as the most basic and essential hub of societal organization, called its guiding spirit the </w:t>
      </w:r>
      <w:r>
        <w:rPr>
          <w:i/>
          <w:color w:val="231F20"/>
        </w:rPr>
        <w:t>genius</w:t>
      </w:r>
      <w:r>
        <w:rPr>
          <w:color w:val="231F20"/>
        </w:rPr>
        <w:t xml:space="preserve">, from the Latin verb meaning </w:t>
      </w:r>
      <w:proofErr w:type="spellStart"/>
      <w:r>
        <w:rPr>
          <w:i/>
          <w:color w:val="231F20"/>
        </w:rPr>
        <w:t>genui</w:t>
      </w:r>
      <w:proofErr w:type="spellEnd"/>
      <w:r>
        <w:rPr>
          <w:i/>
          <w:color w:val="231F20"/>
        </w:rPr>
        <w:t xml:space="preserve"> </w:t>
      </w:r>
      <w:r>
        <w:rPr>
          <w:color w:val="231F20"/>
          <w:spacing w:val="-7"/>
        </w:rPr>
        <w:t xml:space="preserve">or </w:t>
      </w:r>
      <w:r>
        <w:rPr>
          <w:color w:val="231F20"/>
        </w:rPr>
        <w:lastRenderedPageBreak/>
        <w:t>“to bring into being or create.”</w:t>
      </w:r>
      <w:r>
        <w:rPr>
          <w:color w:val="231F20"/>
          <w:spacing w:val="46"/>
        </w:rPr>
        <w:t xml:space="preserve"> </w:t>
      </w:r>
      <w:r>
        <w:rPr>
          <w:color w:val="231F20"/>
        </w:rPr>
        <w:t>The</w:t>
      </w:r>
      <w:r w:rsidR="00551F73">
        <w:rPr>
          <w:color w:val="231F20"/>
        </w:rPr>
        <w:t xml:space="preserve"> </w:t>
      </w:r>
      <w:r>
        <w:rPr>
          <w:color w:val="231F20"/>
        </w:rPr>
        <w:t xml:space="preserve">word </w:t>
      </w:r>
      <w:r>
        <w:rPr>
          <w:b/>
          <w:color w:val="231F20"/>
        </w:rPr>
        <w:t xml:space="preserve">genius </w:t>
      </w:r>
      <w:r>
        <w:rPr>
          <w:color w:val="231F20"/>
        </w:rPr>
        <w:t>came to be associated with the arts during the Renaissance, when it took on the meaning</w:t>
      </w:r>
      <w:r>
        <w:rPr>
          <w:color w:val="231F20"/>
          <w:spacing w:val="-9"/>
        </w:rPr>
        <w:t xml:space="preserve"> </w:t>
      </w:r>
      <w:r>
        <w:rPr>
          <w:color w:val="231F20"/>
        </w:rPr>
        <w:t>of</w:t>
      </w:r>
      <w:r>
        <w:rPr>
          <w:color w:val="231F20"/>
          <w:spacing w:val="-9"/>
        </w:rPr>
        <w:t xml:space="preserve"> </w:t>
      </w:r>
      <w:r>
        <w:rPr>
          <w:color w:val="231F20"/>
        </w:rPr>
        <w:t>inspiration</w:t>
      </w:r>
      <w:r>
        <w:rPr>
          <w:color w:val="231F20"/>
          <w:spacing w:val="-9"/>
        </w:rPr>
        <w:t xml:space="preserve"> </w:t>
      </w:r>
      <w:r>
        <w:rPr>
          <w:color w:val="231F20"/>
        </w:rPr>
        <w:t>and</w:t>
      </w:r>
      <w:r>
        <w:rPr>
          <w:color w:val="231F20"/>
          <w:spacing w:val="-9"/>
        </w:rPr>
        <w:t xml:space="preserve"> </w:t>
      </w:r>
      <w:r>
        <w:rPr>
          <w:color w:val="231F20"/>
        </w:rPr>
        <w:t>ingenuity</w:t>
      </w:r>
      <w:r>
        <w:rPr>
          <w:color w:val="231F20"/>
          <w:spacing w:val="-9"/>
        </w:rPr>
        <w:t xml:space="preserve"> </w:t>
      </w:r>
      <w:r>
        <w:rPr>
          <w:color w:val="231F20"/>
        </w:rPr>
        <w:t>visited</w:t>
      </w:r>
      <w:r>
        <w:rPr>
          <w:color w:val="231F20"/>
          <w:spacing w:val="-9"/>
        </w:rPr>
        <w:t xml:space="preserve"> </w:t>
      </w:r>
      <w:r>
        <w:rPr>
          <w:color w:val="231F20"/>
        </w:rPr>
        <w:t>upon</w:t>
      </w:r>
      <w:r>
        <w:rPr>
          <w:color w:val="231F20"/>
          <w:spacing w:val="-9"/>
        </w:rPr>
        <w:t xml:space="preserve"> </w:t>
      </w:r>
      <w:r>
        <w:rPr>
          <w:color w:val="231F20"/>
        </w:rPr>
        <w:t>the</w:t>
      </w:r>
      <w:r>
        <w:rPr>
          <w:color w:val="231F20"/>
          <w:spacing w:val="-9"/>
        </w:rPr>
        <w:t xml:space="preserve"> </w:t>
      </w:r>
      <w:r>
        <w:rPr>
          <w:color w:val="231F20"/>
        </w:rPr>
        <w:t>artist,</w:t>
      </w:r>
      <w:r>
        <w:rPr>
          <w:color w:val="231F20"/>
          <w:spacing w:val="-9"/>
        </w:rPr>
        <w:t xml:space="preserve"> </w:t>
      </w:r>
      <w:r>
        <w:rPr>
          <w:color w:val="231F20"/>
        </w:rPr>
        <w:t>often</w:t>
      </w:r>
      <w:r>
        <w:rPr>
          <w:color w:val="231F20"/>
          <w:spacing w:val="-9"/>
        </w:rPr>
        <w:t xml:space="preserve"> </w:t>
      </w:r>
      <w:r>
        <w:rPr>
          <w:color w:val="231F20"/>
        </w:rPr>
        <w:t>as</w:t>
      </w:r>
      <w:r>
        <w:rPr>
          <w:color w:val="231F20"/>
          <w:spacing w:val="-9"/>
        </w:rPr>
        <w:t xml:space="preserve"> </w:t>
      </w:r>
      <w:r>
        <w:rPr>
          <w:color w:val="231F20"/>
        </w:rPr>
        <w:t>a</w:t>
      </w:r>
      <w:r>
        <w:rPr>
          <w:color w:val="231F20"/>
          <w:spacing w:val="-9"/>
        </w:rPr>
        <w:t xml:space="preserve"> </w:t>
      </w:r>
      <w:r>
        <w:rPr>
          <w:color w:val="231F20"/>
        </w:rPr>
        <w:t>form</w:t>
      </w:r>
      <w:r>
        <w:rPr>
          <w:color w:val="231F20"/>
          <w:spacing w:val="-9"/>
        </w:rPr>
        <w:t xml:space="preserve"> </w:t>
      </w:r>
      <w:r>
        <w:rPr>
          <w:color w:val="231F20"/>
        </w:rPr>
        <w:t>of</w:t>
      </w:r>
      <w:r>
        <w:rPr>
          <w:color w:val="231F20"/>
          <w:spacing w:val="-9"/>
        </w:rPr>
        <w:t xml:space="preserve"> </w:t>
      </w:r>
      <w:r>
        <w:rPr>
          <w:color w:val="231F20"/>
        </w:rPr>
        <w:t>possession,</w:t>
      </w:r>
      <w:r>
        <w:rPr>
          <w:color w:val="231F20"/>
          <w:spacing w:val="-9"/>
        </w:rPr>
        <w:t xml:space="preserve"> </w:t>
      </w:r>
      <w:r>
        <w:rPr>
          <w:color w:val="231F20"/>
        </w:rPr>
        <w:t>setting the artist apart from, and at odds with,</w:t>
      </w:r>
      <w:r>
        <w:rPr>
          <w:color w:val="231F20"/>
          <w:spacing w:val="-6"/>
        </w:rPr>
        <w:t xml:space="preserve"> </w:t>
      </w:r>
      <w:r>
        <w:rPr>
          <w:color w:val="231F20"/>
        </w:rPr>
        <w:t>non-geniuses.</w:t>
      </w:r>
    </w:p>
    <w:p w14:paraId="07D9B5D3" w14:textId="77777777" w:rsidR="00B03C99" w:rsidRDefault="00B03C99" w:rsidP="00551F73">
      <w:pPr>
        <w:pStyle w:val="Body"/>
      </w:pPr>
      <w:r>
        <w:t>In</w:t>
      </w:r>
      <w:r>
        <w:rPr>
          <w:spacing w:val="-12"/>
        </w:rPr>
        <w:t xml:space="preserve"> </w:t>
      </w:r>
      <w:r>
        <w:t>addition</w:t>
      </w:r>
      <w:r>
        <w:rPr>
          <w:spacing w:val="-11"/>
        </w:rPr>
        <w:t xml:space="preserve"> </w:t>
      </w:r>
      <w:r>
        <w:t>to</w:t>
      </w:r>
      <w:r>
        <w:rPr>
          <w:spacing w:val="-12"/>
        </w:rPr>
        <w:t xml:space="preserve"> </w:t>
      </w:r>
      <w:r>
        <w:t>the</w:t>
      </w:r>
      <w:r>
        <w:rPr>
          <w:spacing w:val="-11"/>
        </w:rPr>
        <w:t xml:space="preserve"> </w:t>
      </w:r>
      <w:r>
        <w:t>power</w:t>
      </w:r>
      <w:r>
        <w:rPr>
          <w:spacing w:val="-12"/>
        </w:rPr>
        <w:t xml:space="preserve"> </w:t>
      </w:r>
      <w:r>
        <w:t>of</w:t>
      </w:r>
      <w:r>
        <w:rPr>
          <w:spacing w:val="-11"/>
        </w:rPr>
        <w:t xml:space="preserve"> </w:t>
      </w:r>
      <w:r>
        <w:t>the</w:t>
      </w:r>
      <w:r>
        <w:rPr>
          <w:spacing w:val="-11"/>
        </w:rPr>
        <w:t xml:space="preserve"> </w:t>
      </w:r>
      <w:r>
        <w:t>artist,</w:t>
      </w:r>
      <w:r>
        <w:rPr>
          <w:spacing w:val="-12"/>
        </w:rPr>
        <w:t xml:space="preserve"> </w:t>
      </w:r>
      <w:r>
        <w:t>there</w:t>
      </w:r>
      <w:r>
        <w:rPr>
          <w:spacing w:val="-11"/>
        </w:rPr>
        <w:t xml:space="preserve"> </w:t>
      </w:r>
      <w:r>
        <w:t>is</w:t>
      </w:r>
      <w:r>
        <w:rPr>
          <w:spacing w:val="-12"/>
        </w:rPr>
        <w:t xml:space="preserve"> </w:t>
      </w:r>
      <w:r>
        <w:t>the</w:t>
      </w:r>
      <w:r>
        <w:rPr>
          <w:spacing w:val="-11"/>
        </w:rPr>
        <w:t xml:space="preserve"> </w:t>
      </w:r>
      <w:r>
        <w:t>power</w:t>
      </w:r>
      <w:r>
        <w:rPr>
          <w:spacing w:val="-11"/>
        </w:rPr>
        <w:t xml:space="preserve"> </w:t>
      </w:r>
      <w:r>
        <w:t>of</w:t>
      </w:r>
      <w:r>
        <w:rPr>
          <w:spacing w:val="-12"/>
        </w:rPr>
        <w:t xml:space="preserve"> </w:t>
      </w:r>
      <w:r>
        <w:t>the</w:t>
      </w:r>
      <w:r>
        <w:rPr>
          <w:spacing w:val="-11"/>
        </w:rPr>
        <w:t xml:space="preserve"> </w:t>
      </w:r>
      <w:r>
        <w:t>art</w:t>
      </w:r>
      <w:r>
        <w:rPr>
          <w:spacing w:val="-12"/>
        </w:rPr>
        <w:t xml:space="preserve"> </w:t>
      </w:r>
      <w:r>
        <w:t>itself</w:t>
      </w:r>
      <w:r>
        <w:rPr>
          <w:spacing w:val="-10"/>
        </w:rPr>
        <w:t xml:space="preserve"> </w:t>
      </w:r>
      <w:r>
        <w:t>to</w:t>
      </w:r>
      <w:r>
        <w:rPr>
          <w:spacing w:val="-12"/>
        </w:rPr>
        <w:t xml:space="preserve"> </w:t>
      </w:r>
      <w:r>
        <w:t>imitate</w:t>
      </w:r>
      <w:r>
        <w:rPr>
          <w:spacing w:val="-11"/>
        </w:rPr>
        <w:t xml:space="preserve"> </w:t>
      </w:r>
      <w:r>
        <w:t>or</w:t>
      </w:r>
      <w:r>
        <w:rPr>
          <w:spacing w:val="-11"/>
        </w:rPr>
        <w:t xml:space="preserve"> </w:t>
      </w:r>
      <w:r>
        <w:t>mimic</w:t>
      </w:r>
      <w:r>
        <w:rPr>
          <w:spacing w:val="-12"/>
        </w:rPr>
        <w:t xml:space="preserve"> </w:t>
      </w:r>
      <w:r>
        <w:t>life. Again, according to the ancient Greeks, art’s power resides in its ability to represent nature; the closer,</w:t>
      </w:r>
      <w:r>
        <w:rPr>
          <w:spacing w:val="-12"/>
        </w:rPr>
        <w:t xml:space="preserve"> </w:t>
      </w:r>
      <w:r>
        <w:t>more</w:t>
      </w:r>
      <w:r>
        <w:rPr>
          <w:spacing w:val="-12"/>
        </w:rPr>
        <w:t xml:space="preserve"> </w:t>
      </w:r>
      <w:r>
        <w:t>real,</w:t>
      </w:r>
      <w:r>
        <w:rPr>
          <w:spacing w:val="-12"/>
        </w:rPr>
        <w:t xml:space="preserve"> </w:t>
      </w:r>
      <w:r>
        <w:t>and</w:t>
      </w:r>
      <w:r>
        <w:rPr>
          <w:spacing w:val="-12"/>
        </w:rPr>
        <w:t xml:space="preserve"> </w:t>
      </w:r>
      <w:r>
        <w:t>more</w:t>
      </w:r>
      <w:r>
        <w:rPr>
          <w:spacing w:val="-12"/>
        </w:rPr>
        <w:t xml:space="preserve"> </w:t>
      </w:r>
      <w:r>
        <w:t>natural</w:t>
      </w:r>
      <w:r>
        <w:rPr>
          <w:spacing w:val="-12"/>
        </w:rPr>
        <w:t xml:space="preserve"> </w:t>
      </w:r>
      <w:r>
        <w:t>the</w:t>
      </w:r>
      <w:r>
        <w:rPr>
          <w:spacing w:val="-12"/>
        </w:rPr>
        <w:t xml:space="preserve"> </w:t>
      </w:r>
      <w:r>
        <w:t>representation,</w:t>
      </w:r>
      <w:r>
        <w:rPr>
          <w:spacing w:val="-11"/>
        </w:rPr>
        <w:t xml:space="preserve"> </w:t>
      </w:r>
      <w:r>
        <w:t>the</w:t>
      </w:r>
      <w:r>
        <w:rPr>
          <w:spacing w:val="-12"/>
        </w:rPr>
        <w:t xml:space="preserve"> </w:t>
      </w:r>
      <w:r>
        <w:t>closer</w:t>
      </w:r>
      <w:r>
        <w:rPr>
          <w:spacing w:val="-12"/>
        </w:rPr>
        <w:t xml:space="preserve"> </w:t>
      </w:r>
      <w:r>
        <w:t>the</w:t>
      </w:r>
      <w:r>
        <w:rPr>
          <w:spacing w:val="-12"/>
        </w:rPr>
        <w:t xml:space="preserve"> </w:t>
      </w:r>
      <w:r>
        <w:t>art</w:t>
      </w:r>
      <w:r>
        <w:rPr>
          <w:spacing w:val="-12"/>
        </w:rPr>
        <w:t xml:space="preserve"> </w:t>
      </w:r>
      <w:r>
        <w:t>work</w:t>
      </w:r>
      <w:r>
        <w:rPr>
          <w:spacing w:val="-11"/>
        </w:rPr>
        <w:t xml:space="preserve"> </w:t>
      </w:r>
      <w:r>
        <w:t>is</w:t>
      </w:r>
      <w:r>
        <w:rPr>
          <w:spacing w:val="-12"/>
        </w:rPr>
        <w:t xml:space="preserve"> </w:t>
      </w:r>
      <w:r>
        <w:t>to</w:t>
      </w:r>
      <w:r>
        <w:rPr>
          <w:spacing w:val="-12"/>
        </w:rPr>
        <w:t xml:space="preserve"> </w:t>
      </w:r>
      <w:r>
        <w:t>truth,</w:t>
      </w:r>
      <w:r>
        <w:rPr>
          <w:spacing w:val="-12"/>
        </w:rPr>
        <w:t xml:space="preserve"> </w:t>
      </w:r>
      <w:r>
        <w:t>beauty—and</w:t>
      </w:r>
      <w:r>
        <w:rPr>
          <w:spacing w:val="-13"/>
        </w:rPr>
        <w:t xml:space="preserve"> </w:t>
      </w:r>
      <w:r>
        <w:t>power.</w:t>
      </w:r>
      <w:r>
        <w:rPr>
          <w:spacing w:val="-12"/>
        </w:rPr>
        <w:t xml:space="preserve"> </w:t>
      </w:r>
      <w:r>
        <w:t>Among</w:t>
      </w:r>
      <w:r>
        <w:rPr>
          <w:spacing w:val="-13"/>
        </w:rPr>
        <w:t xml:space="preserve"> </w:t>
      </w:r>
      <w:r>
        <w:t>other</w:t>
      </w:r>
      <w:r>
        <w:rPr>
          <w:spacing w:val="-12"/>
        </w:rPr>
        <w:t xml:space="preserve"> </w:t>
      </w:r>
      <w:r>
        <w:t>cultures,</w:t>
      </w:r>
      <w:r>
        <w:rPr>
          <w:spacing w:val="-12"/>
        </w:rPr>
        <w:t xml:space="preserve"> </w:t>
      </w:r>
      <w:r>
        <w:t>especially</w:t>
      </w:r>
      <w:r>
        <w:rPr>
          <w:spacing w:val="-12"/>
        </w:rPr>
        <w:t xml:space="preserve"> </w:t>
      </w:r>
      <w:r>
        <w:t>those</w:t>
      </w:r>
      <w:r>
        <w:rPr>
          <w:spacing w:val="-11"/>
        </w:rPr>
        <w:t xml:space="preserve"> </w:t>
      </w:r>
      <w:r>
        <w:t>that</w:t>
      </w:r>
      <w:r>
        <w:rPr>
          <w:spacing w:val="-13"/>
        </w:rPr>
        <w:t xml:space="preserve"> </w:t>
      </w:r>
      <w:r>
        <w:t>avoid</w:t>
      </w:r>
      <w:r>
        <w:rPr>
          <w:spacing w:val="-12"/>
        </w:rPr>
        <w:t xml:space="preserve"> </w:t>
      </w:r>
      <w:r>
        <w:t>representation,</w:t>
      </w:r>
      <w:r>
        <w:rPr>
          <w:spacing w:val="-11"/>
        </w:rPr>
        <w:t xml:space="preserve"> </w:t>
      </w:r>
      <w:r>
        <w:t>art</w:t>
      </w:r>
      <w:r>
        <w:rPr>
          <w:spacing w:val="-13"/>
        </w:rPr>
        <w:t xml:space="preserve"> </w:t>
      </w:r>
      <w:r>
        <w:t>is</w:t>
      </w:r>
      <w:r>
        <w:rPr>
          <w:spacing w:val="-12"/>
        </w:rPr>
        <w:t xml:space="preserve"> </w:t>
      </w:r>
      <w:r>
        <w:t>still</w:t>
      </w:r>
      <w:r>
        <w:rPr>
          <w:spacing w:val="-13"/>
        </w:rPr>
        <w:t xml:space="preserve"> </w:t>
      </w:r>
      <w:r>
        <w:t>a</w:t>
      </w:r>
      <w:r>
        <w:rPr>
          <w:spacing w:val="-12"/>
        </w:rPr>
        <w:t xml:space="preserve"> </w:t>
      </w:r>
      <w:r>
        <w:t>means</w:t>
      </w:r>
      <w:r>
        <w:rPr>
          <w:spacing w:val="-11"/>
        </w:rPr>
        <w:t xml:space="preserve"> </w:t>
      </w:r>
      <w:r>
        <w:t>of aesthetic</w:t>
      </w:r>
      <w:r>
        <w:rPr>
          <w:spacing w:val="-7"/>
        </w:rPr>
        <w:t xml:space="preserve"> </w:t>
      </w:r>
      <w:r>
        <w:t>expression</w:t>
      </w:r>
      <w:r>
        <w:rPr>
          <w:spacing w:val="-7"/>
        </w:rPr>
        <w:t xml:space="preserve"> </w:t>
      </w:r>
      <w:r>
        <w:t>with</w:t>
      </w:r>
      <w:r>
        <w:rPr>
          <w:spacing w:val="-6"/>
        </w:rPr>
        <w:t xml:space="preserve"> </w:t>
      </w:r>
      <w:r>
        <w:t>considerable</w:t>
      </w:r>
      <w:r>
        <w:rPr>
          <w:spacing w:val="-7"/>
        </w:rPr>
        <w:t xml:space="preserve"> </w:t>
      </w:r>
      <w:r>
        <w:t>power,</w:t>
      </w:r>
      <w:r>
        <w:rPr>
          <w:spacing w:val="-6"/>
        </w:rPr>
        <w:t xml:space="preserve"> </w:t>
      </w:r>
      <w:r>
        <w:t>but</w:t>
      </w:r>
      <w:r>
        <w:rPr>
          <w:spacing w:val="-7"/>
        </w:rPr>
        <w:t xml:space="preserve"> </w:t>
      </w:r>
      <w:r>
        <w:t>with</w:t>
      </w:r>
      <w:r>
        <w:rPr>
          <w:spacing w:val="-7"/>
        </w:rPr>
        <w:t xml:space="preserve"> </w:t>
      </w:r>
      <w:r>
        <w:t>abstracted</w:t>
      </w:r>
      <w:r>
        <w:rPr>
          <w:spacing w:val="-6"/>
        </w:rPr>
        <w:t xml:space="preserve"> </w:t>
      </w:r>
      <w:r>
        <w:t>forms.</w:t>
      </w:r>
      <w:r>
        <w:rPr>
          <w:spacing w:val="-7"/>
        </w:rPr>
        <w:t xml:space="preserve"> </w:t>
      </w:r>
      <w:r>
        <w:t>For</w:t>
      </w:r>
      <w:r>
        <w:rPr>
          <w:spacing w:val="-6"/>
        </w:rPr>
        <w:t xml:space="preserve"> </w:t>
      </w:r>
      <w:r>
        <w:t>example,</w:t>
      </w:r>
      <w:r>
        <w:rPr>
          <w:spacing w:val="-7"/>
        </w:rPr>
        <w:t xml:space="preserve"> </w:t>
      </w:r>
      <w:r>
        <w:t>in</w:t>
      </w:r>
      <w:r>
        <w:rPr>
          <w:spacing w:val="-6"/>
        </w:rPr>
        <w:t xml:space="preserve"> </w:t>
      </w:r>
      <w:r>
        <w:t>Islamic cultures</w:t>
      </w:r>
      <w:r>
        <w:rPr>
          <w:spacing w:val="-7"/>
        </w:rPr>
        <w:t xml:space="preserve"> </w:t>
      </w:r>
      <w:r>
        <w:t>the</w:t>
      </w:r>
      <w:r>
        <w:rPr>
          <w:spacing w:val="-7"/>
        </w:rPr>
        <w:t xml:space="preserve"> </w:t>
      </w:r>
      <w:r>
        <w:t>human</w:t>
      </w:r>
      <w:r>
        <w:rPr>
          <w:spacing w:val="-7"/>
        </w:rPr>
        <w:t xml:space="preserve"> </w:t>
      </w:r>
      <w:r>
        <w:t>figure</w:t>
      </w:r>
      <w:r>
        <w:rPr>
          <w:spacing w:val="-7"/>
        </w:rPr>
        <w:t xml:space="preserve"> </w:t>
      </w:r>
      <w:r>
        <w:t>and</w:t>
      </w:r>
      <w:r>
        <w:rPr>
          <w:spacing w:val="-6"/>
        </w:rPr>
        <w:t xml:space="preserve"> </w:t>
      </w:r>
      <w:r>
        <w:t>forms</w:t>
      </w:r>
      <w:r>
        <w:rPr>
          <w:spacing w:val="-7"/>
        </w:rPr>
        <w:t xml:space="preserve"> </w:t>
      </w:r>
      <w:r>
        <w:t>based</w:t>
      </w:r>
      <w:r>
        <w:rPr>
          <w:spacing w:val="-7"/>
        </w:rPr>
        <w:t xml:space="preserve"> </w:t>
      </w:r>
      <w:r>
        <w:t>on</w:t>
      </w:r>
      <w:r>
        <w:rPr>
          <w:spacing w:val="-7"/>
        </w:rPr>
        <w:t xml:space="preserve"> </w:t>
      </w:r>
      <w:r>
        <w:t>direct</w:t>
      </w:r>
      <w:r>
        <w:rPr>
          <w:spacing w:val="-7"/>
        </w:rPr>
        <w:t xml:space="preserve"> </w:t>
      </w:r>
      <w:r>
        <w:t>observation</w:t>
      </w:r>
      <w:r>
        <w:rPr>
          <w:spacing w:val="-6"/>
        </w:rPr>
        <w:t xml:space="preserve"> </w:t>
      </w:r>
      <w:r>
        <w:t>are</w:t>
      </w:r>
      <w:r>
        <w:rPr>
          <w:spacing w:val="-7"/>
        </w:rPr>
        <w:t xml:space="preserve"> </w:t>
      </w:r>
      <w:r>
        <w:t>not</w:t>
      </w:r>
      <w:r>
        <w:rPr>
          <w:spacing w:val="-7"/>
        </w:rPr>
        <w:t xml:space="preserve"> </w:t>
      </w:r>
      <w:r>
        <w:t>used</w:t>
      </w:r>
      <w:r>
        <w:rPr>
          <w:spacing w:val="-7"/>
        </w:rPr>
        <w:t xml:space="preserve"> </w:t>
      </w:r>
      <w:r>
        <w:t>in</w:t>
      </w:r>
      <w:r>
        <w:rPr>
          <w:spacing w:val="-7"/>
        </w:rPr>
        <w:t xml:space="preserve"> </w:t>
      </w:r>
      <w:r>
        <w:t>religious</w:t>
      </w:r>
      <w:r>
        <w:rPr>
          <w:spacing w:val="-5"/>
        </w:rPr>
        <w:t xml:space="preserve"> </w:t>
      </w:r>
      <w:r>
        <w:t>art</w:t>
      </w:r>
      <w:r>
        <w:rPr>
          <w:spacing w:val="-7"/>
        </w:rPr>
        <w:t xml:space="preserve"> </w:t>
      </w:r>
      <w:r>
        <w:t>and architecture as only God has the ability to create living things. Instead, elaborate ornamentation based on the written word and human, animal, and plant forms is used to decorate surfaces with intricate motifs, or</w:t>
      </w:r>
      <w:r>
        <w:rPr>
          <w:spacing w:val="-3"/>
        </w:rPr>
        <w:t xml:space="preserve"> </w:t>
      </w:r>
      <w:r>
        <w:t>patterns.</w:t>
      </w:r>
    </w:p>
    <w:p w14:paraId="07D9B5D4" w14:textId="77777777" w:rsidR="00B03C99" w:rsidRDefault="00B03C99" w:rsidP="00551F73">
      <w:pPr>
        <w:pStyle w:val="Body"/>
      </w:pPr>
      <w:r>
        <w:t>The visual force of the image or object, whether representational or non-representational, has been used throughout the ages by those in power to give form to and communicate messages about themselves, their wishes or dictates, their accomplishments, and their very right to rule. Literacy has, until the recent past, in human history been a skill few had the means to develop, but</w:t>
      </w:r>
      <w:r>
        <w:rPr>
          <w:spacing w:val="-12"/>
        </w:rPr>
        <w:t xml:space="preserve"> </w:t>
      </w:r>
      <w:r>
        <w:t>leaders</w:t>
      </w:r>
      <w:r>
        <w:rPr>
          <w:spacing w:val="-12"/>
        </w:rPr>
        <w:t xml:space="preserve"> </w:t>
      </w:r>
      <w:r>
        <w:t>in</w:t>
      </w:r>
      <w:r>
        <w:rPr>
          <w:spacing w:val="-11"/>
        </w:rPr>
        <w:t xml:space="preserve"> </w:t>
      </w:r>
      <w:r>
        <w:t>secular</w:t>
      </w:r>
      <w:r>
        <w:rPr>
          <w:spacing w:val="-12"/>
        </w:rPr>
        <w:t xml:space="preserve"> </w:t>
      </w:r>
      <w:r>
        <w:t>and</w:t>
      </w:r>
      <w:r>
        <w:rPr>
          <w:spacing w:val="-12"/>
        </w:rPr>
        <w:t xml:space="preserve"> </w:t>
      </w:r>
      <w:r>
        <w:t>religious</w:t>
      </w:r>
      <w:r>
        <w:rPr>
          <w:spacing w:val="-10"/>
        </w:rPr>
        <w:t xml:space="preserve"> </w:t>
      </w:r>
      <w:r>
        <w:t>roles</w:t>
      </w:r>
      <w:r>
        <w:rPr>
          <w:spacing w:val="-12"/>
        </w:rPr>
        <w:t xml:space="preserve"> </w:t>
      </w:r>
      <w:r>
        <w:t>have</w:t>
      </w:r>
      <w:r>
        <w:rPr>
          <w:spacing w:val="-12"/>
        </w:rPr>
        <w:t xml:space="preserve"> </w:t>
      </w:r>
      <w:r>
        <w:t>fostered</w:t>
      </w:r>
      <w:r>
        <w:rPr>
          <w:spacing w:val="-11"/>
        </w:rPr>
        <w:t xml:space="preserve"> </w:t>
      </w:r>
      <w:r>
        <w:t>among</w:t>
      </w:r>
      <w:r>
        <w:rPr>
          <w:spacing w:val="-12"/>
        </w:rPr>
        <w:t xml:space="preserve"> </w:t>
      </w:r>
      <w:r>
        <w:t>their</w:t>
      </w:r>
      <w:r>
        <w:rPr>
          <w:spacing w:val="-11"/>
        </w:rPr>
        <w:t xml:space="preserve"> </w:t>
      </w:r>
      <w:r>
        <w:t>subjects</w:t>
      </w:r>
      <w:r>
        <w:rPr>
          <w:spacing w:val="-12"/>
        </w:rPr>
        <w:t xml:space="preserve"> </w:t>
      </w:r>
      <w:r>
        <w:t>and</w:t>
      </w:r>
      <w:r>
        <w:rPr>
          <w:spacing w:val="-12"/>
        </w:rPr>
        <w:t xml:space="preserve"> </w:t>
      </w:r>
      <w:r>
        <w:t>followers</w:t>
      </w:r>
      <w:r>
        <w:rPr>
          <w:spacing w:val="-11"/>
        </w:rPr>
        <w:t xml:space="preserve"> </w:t>
      </w:r>
      <w:r>
        <w:t>a</w:t>
      </w:r>
      <w:r>
        <w:rPr>
          <w:spacing w:val="-12"/>
        </w:rPr>
        <w:t xml:space="preserve"> </w:t>
      </w:r>
      <w:r>
        <w:t>visual literacy, the ability to “read” and understand images through a common “language” of subjects, symbols, and styles. Those who wish to use their art as a means of protest against an established power have traditionally used the same “vocabulary” to visually communicate their messages, as well. Especially in times of war and during periods of oppression, art has been used as a tool to protest, document, provide an alternative version, and communicate to others about people and events that become our historical</w:t>
      </w:r>
      <w:r>
        <w:rPr>
          <w:spacing w:val="-7"/>
        </w:rPr>
        <w:t xml:space="preserve"> </w:t>
      </w:r>
      <w:r>
        <w:t>record.</w:t>
      </w:r>
    </w:p>
    <w:p w14:paraId="07D9B5D5" w14:textId="77777777" w:rsidR="00B03C99" w:rsidRDefault="00B03C99" w:rsidP="00551F73">
      <w:pPr>
        <w:pStyle w:val="Body"/>
      </w:pPr>
    </w:p>
    <w:p w14:paraId="07D9B5D6" w14:textId="68F68631" w:rsidR="00B03C99" w:rsidRDefault="00A22178" w:rsidP="00A22178">
      <w:pPr>
        <w:pStyle w:val="Heading1"/>
        <w:numPr>
          <w:ilvl w:val="0"/>
          <w:numId w:val="0"/>
        </w:numPr>
      </w:pPr>
      <w:bookmarkStart w:id="4" w:name="9.3_Propaganda,_Persuasion,_Politics,_an"/>
      <w:bookmarkStart w:id="5" w:name="_bookmark25"/>
      <w:bookmarkEnd w:id="4"/>
      <w:bookmarkEnd w:id="5"/>
      <w:r>
        <w:t xml:space="preserve">9.3 </w:t>
      </w:r>
      <w:r w:rsidR="00B03C99">
        <w:t>PROPAGANDA, PERSUASION, POLITICS, AND</w:t>
      </w:r>
      <w:r w:rsidR="00B03C99">
        <w:rPr>
          <w:spacing w:val="-2"/>
        </w:rPr>
        <w:t xml:space="preserve"> </w:t>
      </w:r>
      <w:r w:rsidR="00B03C99">
        <w:t>POWER</w:t>
      </w:r>
    </w:p>
    <w:p w14:paraId="07D9B5D7" w14:textId="77777777" w:rsidR="00B03C99" w:rsidRDefault="00B03C99" w:rsidP="00551F73">
      <w:pPr>
        <w:pStyle w:val="Body"/>
      </w:pPr>
      <w:r>
        <w:t xml:space="preserve">The word </w:t>
      </w:r>
      <w:r>
        <w:rPr>
          <w:b/>
        </w:rPr>
        <w:t xml:space="preserve">propaganda </w:t>
      </w:r>
      <w:r>
        <w:t xml:space="preserve">has gotten a bad reputation. The Latin origin of the word propaganda is </w:t>
      </w:r>
      <w:proofErr w:type="spellStart"/>
      <w:r>
        <w:rPr>
          <w:i/>
        </w:rPr>
        <w:t>propagare</w:t>
      </w:r>
      <w:proofErr w:type="spellEnd"/>
      <w:r>
        <w:t>, meaning “to spread or disseminate.” As it is used today, the word mainly refers to promoting information—often biased or misleading, sometimes hidden—in order to influence views, beliefs, or behavior. Originally, the word was not associated with politics, as it is generally today,</w:t>
      </w:r>
      <w:r>
        <w:rPr>
          <w:spacing w:val="-6"/>
        </w:rPr>
        <w:t xml:space="preserve"> </w:t>
      </w:r>
      <w:r>
        <w:t>nor</w:t>
      </w:r>
      <w:r>
        <w:rPr>
          <w:spacing w:val="-6"/>
        </w:rPr>
        <w:t xml:space="preserve"> </w:t>
      </w:r>
      <w:r>
        <w:t>did</w:t>
      </w:r>
      <w:r>
        <w:rPr>
          <w:spacing w:val="-6"/>
        </w:rPr>
        <w:t xml:space="preserve"> </w:t>
      </w:r>
      <w:r>
        <w:t>it</w:t>
      </w:r>
      <w:r>
        <w:rPr>
          <w:spacing w:val="-6"/>
        </w:rPr>
        <w:t xml:space="preserve"> </w:t>
      </w:r>
      <w:r>
        <w:t>imply</w:t>
      </w:r>
      <w:r>
        <w:rPr>
          <w:spacing w:val="-6"/>
        </w:rPr>
        <w:t xml:space="preserve"> </w:t>
      </w:r>
      <w:r>
        <w:t>lies</w:t>
      </w:r>
      <w:r>
        <w:rPr>
          <w:spacing w:val="-5"/>
        </w:rPr>
        <w:t xml:space="preserve"> </w:t>
      </w:r>
      <w:r>
        <w:t>or</w:t>
      </w:r>
      <w:r>
        <w:rPr>
          <w:spacing w:val="-6"/>
        </w:rPr>
        <w:t xml:space="preserve"> </w:t>
      </w:r>
      <w:r>
        <w:t>bad</w:t>
      </w:r>
      <w:r>
        <w:rPr>
          <w:spacing w:val="-6"/>
        </w:rPr>
        <w:t xml:space="preserve"> </w:t>
      </w:r>
      <w:r>
        <w:t>faith;</w:t>
      </w:r>
      <w:r>
        <w:rPr>
          <w:spacing w:val="-6"/>
        </w:rPr>
        <w:t xml:space="preserve"> </w:t>
      </w:r>
      <w:r>
        <w:t>propaganda</w:t>
      </w:r>
      <w:r>
        <w:rPr>
          <w:spacing w:val="-6"/>
        </w:rPr>
        <w:t xml:space="preserve"> </w:t>
      </w:r>
      <w:r>
        <w:t>was</w:t>
      </w:r>
      <w:r>
        <w:rPr>
          <w:spacing w:val="-5"/>
        </w:rPr>
        <w:t xml:space="preserve"> </w:t>
      </w:r>
      <w:r>
        <w:t>simply</w:t>
      </w:r>
      <w:r>
        <w:rPr>
          <w:spacing w:val="-6"/>
        </w:rPr>
        <w:t xml:space="preserve"> </w:t>
      </w:r>
      <w:r>
        <w:t>a</w:t>
      </w:r>
      <w:r>
        <w:rPr>
          <w:spacing w:val="-6"/>
        </w:rPr>
        <w:t xml:space="preserve"> </w:t>
      </w:r>
      <w:r>
        <w:t>means</w:t>
      </w:r>
      <w:r>
        <w:rPr>
          <w:spacing w:val="-6"/>
        </w:rPr>
        <w:t xml:space="preserve"> </w:t>
      </w:r>
      <w:r>
        <w:t>of</w:t>
      </w:r>
      <w:r>
        <w:rPr>
          <w:spacing w:val="-6"/>
        </w:rPr>
        <w:t xml:space="preserve"> </w:t>
      </w:r>
      <w:r>
        <w:t>publicly</w:t>
      </w:r>
      <w:r>
        <w:rPr>
          <w:spacing w:val="-5"/>
        </w:rPr>
        <w:t xml:space="preserve"> </w:t>
      </w:r>
      <w:r>
        <w:t>communicating</w:t>
      </w:r>
      <w:r>
        <w:rPr>
          <w:spacing w:val="-13"/>
        </w:rPr>
        <w:t xml:space="preserve"> </w:t>
      </w:r>
      <w:r>
        <w:t>ideas,</w:t>
      </w:r>
      <w:r>
        <w:rPr>
          <w:spacing w:val="-12"/>
        </w:rPr>
        <w:t xml:space="preserve"> </w:t>
      </w:r>
      <w:r>
        <w:t>instruction,</w:t>
      </w:r>
      <w:r>
        <w:rPr>
          <w:spacing w:val="-13"/>
        </w:rPr>
        <w:t xml:space="preserve"> </w:t>
      </w:r>
      <w:r>
        <w:t>and</w:t>
      </w:r>
      <w:r>
        <w:rPr>
          <w:spacing w:val="-12"/>
        </w:rPr>
        <w:t xml:space="preserve"> </w:t>
      </w:r>
      <w:r>
        <w:t>the</w:t>
      </w:r>
      <w:r>
        <w:rPr>
          <w:spacing w:val="-12"/>
        </w:rPr>
        <w:t xml:space="preserve"> </w:t>
      </w:r>
      <w:r>
        <w:t>like.</w:t>
      </w:r>
      <w:r>
        <w:rPr>
          <w:spacing w:val="-13"/>
        </w:rPr>
        <w:t xml:space="preserve"> </w:t>
      </w:r>
      <w:r>
        <w:t>In</w:t>
      </w:r>
      <w:r>
        <w:rPr>
          <w:spacing w:val="-12"/>
        </w:rPr>
        <w:t xml:space="preserve"> </w:t>
      </w:r>
      <w:r>
        <w:t>such</w:t>
      </w:r>
      <w:r>
        <w:rPr>
          <w:spacing w:val="-13"/>
        </w:rPr>
        <w:t xml:space="preserve"> </w:t>
      </w:r>
      <w:r>
        <w:t>a</w:t>
      </w:r>
      <w:r>
        <w:rPr>
          <w:spacing w:val="-12"/>
        </w:rPr>
        <w:t xml:space="preserve"> </w:t>
      </w:r>
      <w:r>
        <w:t>case,</w:t>
      </w:r>
      <w:r>
        <w:rPr>
          <w:spacing w:val="-12"/>
        </w:rPr>
        <w:t xml:space="preserve"> </w:t>
      </w:r>
      <w:r>
        <w:t>we</w:t>
      </w:r>
      <w:r>
        <w:rPr>
          <w:spacing w:val="-13"/>
        </w:rPr>
        <w:t xml:space="preserve"> </w:t>
      </w:r>
      <w:r>
        <w:t>now</w:t>
      </w:r>
      <w:r>
        <w:rPr>
          <w:spacing w:val="-12"/>
        </w:rPr>
        <w:t xml:space="preserve"> </w:t>
      </w:r>
      <w:r>
        <w:t>are</w:t>
      </w:r>
      <w:r>
        <w:rPr>
          <w:spacing w:val="-13"/>
        </w:rPr>
        <w:t xml:space="preserve"> </w:t>
      </w:r>
      <w:r>
        <w:t>more</w:t>
      </w:r>
      <w:r>
        <w:rPr>
          <w:spacing w:val="-12"/>
        </w:rPr>
        <w:t xml:space="preserve"> </w:t>
      </w:r>
      <w:r>
        <w:t>likely</w:t>
      </w:r>
      <w:r>
        <w:rPr>
          <w:spacing w:val="-12"/>
        </w:rPr>
        <w:t xml:space="preserve"> </w:t>
      </w:r>
      <w:r>
        <w:t>to</w:t>
      </w:r>
      <w:r>
        <w:rPr>
          <w:spacing w:val="-13"/>
        </w:rPr>
        <w:t xml:space="preserve"> </w:t>
      </w:r>
      <w:r>
        <w:t>use</w:t>
      </w:r>
      <w:r>
        <w:rPr>
          <w:spacing w:val="-12"/>
        </w:rPr>
        <w:t xml:space="preserve"> </w:t>
      </w:r>
      <w:r>
        <w:t>the</w:t>
      </w:r>
      <w:r>
        <w:rPr>
          <w:spacing w:val="-13"/>
        </w:rPr>
        <w:t xml:space="preserve"> </w:t>
      </w:r>
      <w:r>
        <w:t>word</w:t>
      </w:r>
      <w:r>
        <w:rPr>
          <w:spacing w:val="-11"/>
        </w:rPr>
        <w:t xml:space="preserve"> </w:t>
      </w:r>
      <w:r>
        <w:rPr>
          <w:b/>
        </w:rPr>
        <w:t>persuasion</w:t>
      </w:r>
      <w:r>
        <w:t>, which has a more neutral connotation and suggests convincing rather than coercing. For example,</w:t>
      </w:r>
      <w:r>
        <w:rPr>
          <w:spacing w:val="-12"/>
        </w:rPr>
        <w:t xml:space="preserve"> </w:t>
      </w:r>
      <w:r>
        <w:t>advertising</w:t>
      </w:r>
      <w:r>
        <w:rPr>
          <w:spacing w:val="-12"/>
        </w:rPr>
        <w:t xml:space="preserve"> </w:t>
      </w:r>
      <w:r>
        <w:t>tries</w:t>
      </w:r>
      <w:r>
        <w:rPr>
          <w:spacing w:val="-12"/>
        </w:rPr>
        <w:t xml:space="preserve"> </w:t>
      </w:r>
      <w:r>
        <w:t>to</w:t>
      </w:r>
      <w:r>
        <w:rPr>
          <w:spacing w:val="-11"/>
        </w:rPr>
        <w:t xml:space="preserve"> </w:t>
      </w:r>
      <w:r>
        <w:t>persuade—or</w:t>
      </w:r>
      <w:r>
        <w:rPr>
          <w:spacing w:val="-12"/>
        </w:rPr>
        <w:t xml:space="preserve"> </w:t>
      </w:r>
      <w:r>
        <w:t>entice—the</w:t>
      </w:r>
      <w:r>
        <w:rPr>
          <w:spacing w:val="-12"/>
        </w:rPr>
        <w:t xml:space="preserve"> </w:t>
      </w:r>
      <w:r>
        <w:t>consumer</w:t>
      </w:r>
      <w:r>
        <w:rPr>
          <w:spacing w:val="-11"/>
        </w:rPr>
        <w:t xml:space="preserve"> </w:t>
      </w:r>
      <w:r>
        <w:t>to</w:t>
      </w:r>
      <w:r>
        <w:rPr>
          <w:spacing w:val="-12"/>
        </w:rPr>
        <w:t xml:space="preserve"> </w:t>
      </w:r>
      <w:r>
        <w:t>make</w:t>
      </w:r>
      <w:r>
        <w:rPr>
          <w:spacing w:val="-12"/>
        </w:rPr>
        <w:t xml:space="preserve"> </w:t>
      </w:r>
      <w:r>
        <w:t>a</w:t>
      </w:r>
      <w:r>
        <w:rPr>
          <w:spacing w:val="-12"/>
        </w:rPr>
        <w:t xml:space="preserve"> </w:t>
      </w:r>
      <w:r>
        <w:t>choice</w:t>
      </w:r>
      <w:r>
        <w:rPr>
          <w:spacing w:val="-11"/>
        </w:rPr>
        <w:t xml:space="preserve"> </w:t>
      </w:r>
      <w:r>
        <w:t>or</w:t>
      </w:r>
      <w:r>
        <w:rPr>
          <w:spacing w:val="-12"/>
        </w:rPr>
        <w:t xml:space="preserve"> </w:t>
      </w:r>
      <w:r>
        <w:t>purchase.</w:t>
      </w:r>
      <w:r>
        <w:rPr>
          <w:spacing w:val="-12"/>
        </w:rPr>
        <w:t xml:space="preserve"> </w:t>
      </w:r>
      <w:r>
        <w:t>To many,</w:t>
      </w:r>
      <w:r>
        <w:rPr>
          <w:spacing w:val="-10"/>
        </w:rPr>
        <w:t xml:space="preserve"> </w:t>
      </w:r>
      <w:r>
        <w:t>however,</w:t>
      </w:r>
      <w:r>
        <w:rPr>
          <w:spacing w:val="-10"/>
        </w:rPr>
        <w:t xml:space="preserve"> </w:t>
      </w:r>
      <w:r>
        <w:t>there</w:t>
      </w:r>
      <w:r>
        <w:rPr>
          <w:spacing w:val="-9"/>
        </w:rPr>
        <w:t xml:space="preserve"> </w:t>
      </w:r>
      <w:r>
        <w:t>is</w:t>
      </w:r>
      <w:r>
        <w:rPr>
          <w:spacing w:val="-10"/>
        </w:rPr>
        <w:t xml:space="preserve"> </w:t>
      </w:r>
      <w:r>
        <w:t>a</w:t>
      </w:r>
      <w:r>
        <w:rPr>
          <w:spacing w:val="-9"/>
        </w:rPr>
        <w:t xml:space="preserve"> </w:t>
      </w:r>
      <w:r>
        <w:t>fine</w:t>
      </w:r>
      <w:r>
        <w:rPr>
          <w:spacing w:val="-10"/>
        </w:rPr>
        <w:t xml:space="preserve"> </w:t>
      </w:r>
      <w:r>
        <w:t>line</w:t>
      </w:r>
      <w:r>
        <w:rPr>
          <w:spacing w:val="-10"/>
        </w:rPr>
        <w:t xml:space="preserve"> </w:t>
      </w:r>
      <w:r>
        <w:t>between</w:t>
      </w:r>
      <w:r>
        <w:rPr>
          <w:spacing w:val="-8"/>
        </w:rPr>
        <w:t xml:space="preserve"> </w:t>
      </w:r>
      <w:r>
        <w:t>propaganda</w:t>
      </w:r>
      <w:r>
        <w:rPr>
          <w:spacing w:val="-10"/>
        </w:rPr>
        <w:t xml:space="preserve"> </w:t>
      </w:r>
      <w:r>
        <w:t>and</w:t>
      </w:r>
      <w:r>
        <w:rPr>
          <w:spacing w:val="-9"/>
        </w:rPr>
        <w:t xml:space="preserve"> </w:t>
      </w:r>
      <w:r>
        <w:t>persuasion.</w:t>
      </w:r>
      <w:r>
        <w:rPr>
          <w:spacing w:val="-10"/>
        </w:rPr>
        <w:t xml:space="preserve"> </w:t>
      </w:r>
      <w:r>
        <w:t>They</w:t>
      </w:r>
      <w:r>
        <w:rPr>
          <w:spacing w:val="-10"/>
        </w:rPr>
        <w:t xml:space="preserve"> </w:t>
      </w:r>
      <w:r>
        <w:t>are</w:t>
      </w:r>
      <w:r>
        <w:rPr>
          <w:spacing w:val="-9"/>
        </w:rPr>
        <w:t xml:space="preserve"> </w:t>
      </w:r>
      <w:r>
        <w:lastRenderedPageBreak/>
        <w:t>separated</w:t>
      </w:r>
      <w:r>
        <w:rPr>
          <w:spacing w:val="-10"/>
        </w:rPr>
        <w:t xml:space="preserve"> </w:t>
      </w:r>
      <w:r>
        <w:t>more by</w:t>
      </w:r>
      <w:r>
        <w:rPr>
          <w:spacing w:val="-13"/>
        </w:rPr>
        <w:t xml:space="preserve"> </w:t>
      </w:r>
      <w:r>
        <w:t>purpose</w:t>
      </w:r>
      <w:r>
        <w:rPr>
          <w:spacing w:val="-13"/>
        </w:rPr>
        <w:t xml:space="preserve"> </w:t>
      </w:r>
      <w:r>
        <w:t>and</w:t>
      </w:r>
      <w:r>
        <w:rPr>
          <w:spacing w:val="-12"/>
        </w:rPr>
        <w:t xml:space="preserve"> </w:t>
      </w:r>
      <w:r>
        <w:t>intention—good,</w:t>
      </w:r>
      <w:r>
        <w:rPr>
          <w:spacing w:val="-13"/>
        </w:rPr>
        <w:t xml:space="preserve"> </w:t>
      </w:r>
      <w:r>
        <w:t>bad,</w:t>
      </w:r>
      <w:r>
        <w:rPr>
          <w:spacing w:val="-13"/>
        </w:rPr>
        <w:t xml:space="preserve"> </w:t>
      </w:r>
      <w:r>
        <w:t>or</w:t>
      </w:r>
      <w:r>
        <w:rPr>
          <w:spacing w:val="-13"/>
        </w:rPr>
        <w:t xml:space="preserve"> </w:t>
      </w:r>
      <w:r>
        <w:t>neutral—than</w:t>
      </w:r>
      <w:r>
        <w:rPr>
          <w:spacing w:val="-13"/>
        </w:rPr>
        <w:t xml:space="preserve"> </w:t>
      </w:r>
      <w:r>
        <w:t>how</w:t>
      </w:r>
      <w:r>
        <w:rPr>
          <w:spacing w:val="-12"/>
        </w:rPr>
        <w:t xml:space="preserve"> </w:t>
      </w:r>
      <w:r>
        <w:t>they</w:t>
      </w:r>
      <w:r>
        <w:rPr>
          <w:spacing w:val="-12"/>
        </w:rPr>
        <w:t xml:space="preserve"> </w:t>
      </w:r>
      <w:r>
        <w:t>are</w:t>
      </w:r>
      <w:r>
        <w:rPr>
          <w:spacing w:val="-13"/>
        </w:rPr>
        <w:t xml:space="preserve"> </w:t>
      </w:r>
      <w:r>
        <w:t>carried</w:t>
      </w:r>
      <w:r>
        <w:rPr>
          <w:spacing w:val="-13"/>
        </w:rPr>
        <w:t xml:space="preserve"> </w:t>
      </w:r>
      <w:r>
        <w:t>out.</w:t>
      </w:r>
      <w:r>
        <w:rPr>
          <w:spacing w:val="-13"/>
        </w:rPr>
        <w:t xml:space="preserve"> </w:t>
      </w:r>
      <w:r>
        <w:t>Garth</w:t>
      </w:r>
      <w:r>
        <w:rPr>
          <w:spacing w:val="-13"/>
        </w:rPr>
        <w:t xml:space="preserve"> </w:t>
      </w:r>
      <w:r>
        <w:t>Jowett</w:t>
      </w:r>
      <w:r>
        <w:rPr>
          <w:spacing w:val="-12"/>
        </w:rPr>
        <w:t xml:space="preserve"> </w:t>
      </w:r>
      <w:r>
        <w:t>and Victoria O’Donnell describe the fine but crucial differences between the two</w:t>
      </w:r>
      <w:r>
        <w:rPr>
          <w:spacing w:val="-27"/>
        </w:rPr>
        <w:t xml:space="preserve"> </w:t>
      </w:r>
      <w:r>
        <w:t>words:</w:t>
      </w:r>
    </w:p>
    <w:p w14:paraId="07D9B5D8" w14:textId="77777777" w:rsidR="00B03C99" w:rsidRDefault="00B03C99" w:rsidP="00551F73">
      <w:pPr>
        <w:pStyle w:val="Body"/>
      </w:pPr>
    </w:p>
    <w:p w14:paraId="07D9B5D9" w14:textId="77777777" w:rsidR="00B03C99" w:rsidRPr="00D22A07" w:rsidRDefault="00B03C99" w:rsidP="00D22A07">
      <w:pPr>
        <w:pStyle w:val="Quote"/>
      </w:pPr>
      <w:r w:rsidRPr="00D22A07">
        <w:t xml:space="preserve">Propaganda is the deliberate, systematic attempt to shape perceptions, manipulate cognitions, and direct behavior to achieve a response that furthers the desired intent of the propagandist. Persuasion is interactive and attempts to satisfy the needs of both persuader and </w:t>
      </w:r>
      <w:proofErr w:type="spellStart"/>
      <w:r w:rsidRPr="00D22A07">
        <w:t>persuadee</w:t>
      </w:r>
      <w:proofErr w:type="spellEnd"/>
      <w:r w:rsidRPr="00D22A07">
        <w:t>.</w:t>
      </w:r>
      <w:r w:rsidR="00551F73" w:rsidRPr="00D22A07">
        <w:rPr>
          <w:rStyle w:val="FootnoteReference"/>
        </w:rPr>
        <w:footnoteReference w:id="1"/>
      </w:r>
    </w:p>
    <w:p w14:paraId="07D9B5DA" w14:textId="77777777" w:rsidR="00B03C99" w:rsidRDefault="00B03C99" w:rsidP="00551F73">
      <w:pPr>
        <w:pStyle w:val="Body"/>
      </w:pPr>
    </w:p>
    <w:p w14:paraId="07D9B5DB" w14:textId="77777777" w:rsidR="00B03C99" w:rsidRDefault="00B03C99" w:rsidP="00551F73">
      <w:pPr>
        <w:pStyle w:val="Body"/>
      </w:pPr>
      <w:r>
        <w:t>King Darius I (r. 522-486 BCE) had both persuasion and propaganda in mind when he built the Apadana at Persepolis, today Iran. (Figure 9.1) Darius I was the first king of the Achaemenid Empire (c. 550-330 BCE) to have royal structures erected on the site, but construction would continue</w:t>
      </w:r>
      <w:r>
        <w:rPr>
          <w:spacing w:val="-9"/>
        </w:rPr>
        <w:t xml:space="preserve"> </w:t>
      </w:r>
      <w:r>
        <w:t>under</w:t>
      </w:r>
      <w:r>
        <w:rPr>
          <w:spacing w:val="-9"/>
        </w:rPr>
        <w:t xml:space="preserve"> </w:t>
      </w:r>
      <w:r>
        <w:t>succeeding</w:t>
      </w:r>
      <w:r>
        <w:rPr>
          <w:spacing w:val="-9"/>
        </w:rPr>
        <w:t xml:space="preserve"> </w:t>
      </w:r>
      <w:r>
        <w:t>Persian</w:t>
      </w:r>
      <w:r>
        <w:rPr>
          <w:spacing w:val="-9"/>
        </w:rPr>
        <w:t xml:space="preserve"> </w:t>
      </w:r>
      <w:r>
        <w:t>kings</w:t>
      </w:r>
      <w:r>
        <w:rPr>
          <w:spacing w:val="-9"/>
        </w:rPr>
        <w:t xml:space="preserve"> </w:t>
      </w:r>
      <w:r>
        <w:t>for</w:t>
      </w:r>
      <w:r>
        <w:rPr>
          <w:spacing w:val="-9"/>
        </w:rPr>
        <w:t xml:space="preserve"> </w:t>
      </w:r>
      <w:r>
        <w:t>approximately</w:t>
      </w:r>
      <w:r>
        <w:rPr>
          <w:spacing w:val="-9"/>
        </w:rPr>
        <w:t xml:space="preserve"> </w:t>
      </w:r>
      <w:r>
        <w:t>one</w:t>
      </w:r>
      <w:r>
        <w:rPr>
          <w:spacing w:val="-9"/>
        </w:rPr>
        <w:t xml:space="preserve"> </w:t>
      </w:r>
      <w:r>
        <w:t>hundred</w:t>
      </w:r>
      <w:r>
        <w:rPr>
          <w:spacing w:val="-9"/>
        </w:rPr>
        <w:t xml:space="preserve"> </w:t>
      </w:r>
      <w:r>
        <w:t>years.</w:t>
      </w:r>
      <w:r>
        <w:rPr>
          <w:spacing w:val="-9"/>
        </w:rPr>
        <w:t xml:space="preserve"> </w:t>
      </w:r>
      <w:r>
        <w:t>The</w:t>
      </w:r>
      <w:r>
        <w:rPr>
          <w:spacing w:val="-9"/>
        </w:rPr>
        <w:t xml:space="preserve"> </w:t>
      </w:r>
      <w:r>
        <w:t>Apadana</w:t>
      </w:r>
      <w:r>
        <w:rPr>
          <w:spacing w:val="-9"/>
        </w:rPr>
        <w:t xml:space="preserve"> </w:t>
      </w:r>
      <w:r>
        <w:t>was begun in 515 BCE and completed thirty years later by Darius I’s son, Xerxes I. Apadana means hypostyle hall, a stone building with a roof supported by columns. It originally had seventy-two columns—thirteen still stand—each sixty-two feet tall in a grand hall that was 200 x 200 feet,</w:t>
      </w:r>
      <w:r w:rsidR="00551F73">
        <w:t xml:space="preserve"> </w:t>
      </w:r>
      <w:r>
        <w:t>or 4,000 square feet. Needless to say, a building of such monumental proportions was an overwhelming</w:t>
      </w:r>
      <w:r>
        <w:rPr>
          <w:spacing w:val="-9"/>
        </w:rPr>
        <w:t xml:space="preserve"> </w:t>
      </w:r>
      <w:r>
        <w:t>sight</w:t>
      </w:r>
      <w:r>
        <w:rPr>
          <w:spacing w:val="-9"/>
        </w:rPr>
        <w:t xml:space="preserve"> </w:t>
      </w:r>
      <w:r>
        <w:t>for</w:t>
      </w:r>
      <w:r>
        <w:rPr>
          <w:spacing w:val="-9"/>
        </w:rPr>
        <w:t xml:space="preserve"> </w:t>
      </w:r>
      <w:r>
        <w:t>those</w:t>
      </w:r>
      <w:r>
        <w:rPr>
          <w:spacing w:val="-9"/>
        </w:rPr>
        <w:t xml:space="preserve"> </w:t>
      </w:r>
      <w:r>
        <w:t>who</w:t>
      </w:r>
      <w:r>
        <w:rPr>
          <w:spacing w:val="-9"/>
        </w:rPr>
        <w:t xml:space="preserve"> </w:t>
      </w:r>
      <w:r>
        <w:t>approached</w:t>
      </w:r>
      <w:r>
        <w:rPr>
          <w:spacing w:val="-9"/>
        </w:rPr>
        <w:t xml:space="preserve"> </w:t>
      </w:r>
      <w:r>
        <w:t>it.</w:t>
      </w:r>
      <w:r>
        <w:rPr>
          <w:spacing w:val="-9"/>
        </w:rPr>
        <w:t xml:space="preserve"> </w:t>
      </w:r>
      <w:r>
        <w:t>Brightly</w:t>
      </w:r>
      <w:r>
        <w:rPr>
          <w:spacing w:val="-9"/>
        </w:rPr>
        <w:t xml:space="preserve"> </w:t>
      </w:r>
      <w:r>
        <w:t>painted</w:t>
      </w:r>
      <w:r>
        <w:rPr>
          <w:spacing w:val="-9"/>
        </w:rPr>
        <w:t xml:space="preserve"> </w:t>
      </w:r>
      <w:r>
        <w:t>in</w:t>
      </w:r>
      <w:r>
        <w:rPr>
          <w:spacing w:val="-9"/>
        </w:rPr>
        <w:t xml:space="preserve"> </w:t>
      </w:r>
      <w:r>
        <w:t>many</w:t>
      </w:r>
      <w:r>
        <w:rPr>
          <w:spacing w:val="-9"/>
        </w:rPr>
        <w:t xml:space="preserve"> </w:t>
      </w:r>
      <w:r>
        <w:t>colors</w:t>
      </w:r>
      <w:r>
        <w:rPr>
          <w:spacing w:val="-9"/>
        </w:rPr>
        <w:t xml:space="preserve"> </w:t>
      </w:r>
      <w:r>
        <w:t>and</w:t>
      </w:r>
      <w:r>
        <w:rPr>
          <w:spacing w:val="-9"/>
        </w:rPr>
        <w:t xml:space="preserve"> </w:t>
      </w:r>
      <w:r>
        <w:t>raised</w:t>
      </w:r>
      <w:r>
        <w:rPr>
          <w:spacing w:val="-9"/>
        </w:rPr>
        <w:t xml:space="preserve"> </w:t>
      </w:r>
      <w:r>
        <w:t>on</w:t>
      </w:r>
      <w:r>
        <w:rPr>
          <w:spacing w:val="-9"/>
        </w:rPr>
        <w:t xml:space="preserve"> </w:t>
      </w:r>
      <w:r>
        <w:t>a</w:t>
      </w:r>
      <w:r>
        <w:rPr>
          <w:spacing w:val="-9"/>
        </w:rPr>
        <w:t xml:space="preserve"> </w:t>
      </w:r>
      <w:r>
        <w:t>platform</w:t>
      </w:r>
      <w:r>
        <w:rPr>
          <w:spacing w:val="-6"/>
        </w:rPr>
        <w:t xml:space="preserve"> </w:t>
      </w:r>
      <w:r>
        <w:t>with</w:t>
      </w:r>
      <w:r>
        <w:rPr>
          <w:spacing w:val="-5"/>
        </w:rPr>
        <w:t xml:space="preserve"> </w:t>
      </w:r>
      <w:r>
        <w:t>the</w:t>
      </w:r>
      <w:r>
        <w:rPr>
          <w:spacing w:val="-4"/>
        </w:rPr>
        <w:t xml:space="preserve"> </w:t>
      </w:r>
      <w:proofErr w:type="spellStart"/>
      <w:r>
        <w:t>Kuh</w:t>
      </w:r>
      <w:proofErr w:type="spellEnd"/>
      <w:r>
        <w:t>-e</w:t>
      </w:r>
      <w:r>
        <w:rPr>
          <w:spacing w:val="-5"/>
        </w:rPr>
        <w:t xml:space="preserve"> </w:t>
      </w:r>
      <w:proofErr w:type="spellStart"/>
      <w:r>
        <w:t>Rahmat</w:t>
      </w:r>
      <w:proofErr w:type="spellEnd"/>
      <w:r>
        <w:rPr>
          <w:spacing w:val="-4"/>
        </w:rPr>
        <w:t xml:space="preserve"> </w:t>
      </w:r>
      <w:r>
        <w:t>or</w:t>
      </w:r>
      <w:r>
        <w:rPr>
          <w:spacing w:val="-5"/>
        </w:rPr>
        <w:t xml:space="preserve"> </w:t>
      </w:r>
      <w:r>
        <w:t>Mountain</w:t>
      </w:r>
      <w:r>
        <w:rPr>
          <w:spacing w:val="-4"/>
        </w:rPr>
        <w:t xml:space="preserve"> </w:t>
      </w:r>
      <w:r>
        <w:t>of</w:t>
      </w:r>
      <w:r>
        <w:rPr>
          <w:spacing w:val="-5"/>
        </w:rPr>
        <w:t xml:space="preserve"> </w:t>
      </w:r>
      <w:r>
        <w:t>Mercy</w:t>
      </w:r>
      <w:r>
        <w:rPr>
          <w:spacing w:val="-4"/>
        </w:rPr>
        <w:t xml:space="preserve"> </w:t>
      </w:r>
      <w:r>
        <w:t>rising</w:t>
      </w:r>
      <w:r>
        <w:rPr>
          <w:spacing w:val="-4"/>
        </w:rPr>
        <w:t xml:space="preserve"> </w:t>
      </w:r>
      <w:r>
        <w:t>behind</w:t>
      </w:r>
      <w:r>
        <w:rPr>
          <w:spacing w:val="-4"/>
        </w:rPr>
        <w:t xml:space="preserve"> </w:t>
      </w:r>
      <w:r>
        <w:t>it,</w:t>
      </w:r>
      <w:r>
        <w:rPr>
          <w:spacing w:val="-5"/>
        </w:rPr>
        <w:t xml:space="preserve"> </w:t>
      </w:r>
      <w:r>
        <w:t>the</w:t>
      </w:r>
      <w:r>
        <w:rPr>
          <w:spacing w:val="-4"/>
        </w:rPr>
        <w:t xml:space="preserve"> </w:t>
      </w:r>
      <w:r>
        <w:t>towering</w:t>
      </w:r>
      <w:r>
        <w:rPr>
          <w:spacing w:val="-4"/>
        </w:rPr>
        <w:t xml:space="preserve"> </w:t>
      </w:r>
      <w:r>
        <w:t>structure</w:t>
      </w:r>
      <w:r>
        <w:rPr>
          <w:spacing w:val="-5"/>
        </w:rPr>
        <w:t xml:space="preserve"> </w:t>
      </w:r>
      <w:r>
        <w:t>could be seen for miles from the sparsely vegetated plain to the</w:t>
      </w:r>
      <w:r>
        <w:rPr>
          <w:spacing w:val="-14"/>
        </w:rPr>
        <w:t xml:space="preserve"> </w:t>
      </w:r>
      <w:r>
        <w:t>east.</w:t>
      </w:r>
    </w:p>
    <w:p w14:paraId="07D9B5DC" w14:textId="77777777" w:rsidR="00551F73" w:rsidRDefault="00551F73" w:rsidP="00551F73">
      <w:pPr>
        <w:pStyle w:val="Body"/>
      </w:pPr>
    </w:p>
    <w:p w14:paraId="07D9B5DD" w14:textId="77777777" w:rsidR="00551F73" w:rsidRDefault="00551F73" w:rsidP="00551F73">
      <w:pPr>
        <w:pStyle w:val="Body"/>
        <w:ind w:firstLine="0"/>
        <w:jc w:val="center"/>
      </w:pPr>
      <w:r>
        <w:rPr>
          <w:noProof/>
        </w:rPr>
        <w:drawing>
          <wp:inline distT="0" distB="0" distL="0" distR="0" wp14:anchorId="07D9B6EA" wp14:editId="02365EAF">
            <wp:extent cx="3494405" cy="2286635"/>
            <wp:effectExtent l="0" t="0" r="0" b="0"/>
            <wp:docPr id="372" name="Picture 362" descr="Apadana staircase, Persepholis, Ir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Picture 36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4405" cy="2286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5DE" w14:textId="77777777" w:rsidR="00551F73" w:rsidRDefault="00551F73" w:rsidP="00551F73">
      <w:pPr>
        <w:pStyle w:val="CaptionHeader"/>
      </w:pPr>
      <w:r>
        <w:t xml:space="preserve">Figure 9.1 </w:t>
      </w:r>
      <w:r>
        <w:rPr>
          <w:rFonts w:ascii="Verdana-BoldItalic"/>
          <w:i/>
        </w:rPr>
        <w:t xml:space="preserve">| </w:t>
      </w:r>
      <w:r>
        <w:t xml:space="preserve">Apadana staircase, </w:t>
      </w:r>
      <w:proofErr w:type="spellStart"/>
      <w:r>
        <w:t>Persepholis</w:t>
      </w:r>
      <w:proofErr w:type="spellEnd"/>
      <w:r>
        <w:t>, Iran</w:t>
      </w:r>
    </w:p>
    <w:p w14:paraId="07D9B5DF" w14:textId="77777777" w:rsidR="00551F73" w:rsidRDefault="00551F73" w:rsidP="00551F73">
      <w:pPr>
        <w:pStyle w:val="CaptionText"/>
      </w:pPr>
      <w:r>
        <w:t xml:space="preserve">Author: User </w:t>
      </w:r>
      <w:r>
        <w:t>“</w:t>
      </w:r>
      <w:proofErr w:type="spellStart"/>
      <w:r>
        <w:t>Fabienkhan</w:t>
      </w:r>
      <w:proofErr w:type="spellEnd"/>
      <w:r>
        <w:t>”</w:t>
      </w:r>
      <w:r>
        <w:t xml:space="preserve"> </w:t>
      </w:r>
    </w:p>
    <w:p w14:paraId="07D9B5E0" w14:textId="77777777" w:rsidR="00551F73" w:rsidRDefault="00551F73" w:rsidP="00551F73">
      <w:pPr>
        <w:pStyle w:val="CaptionText"/>
      </w:pPr>
      <w:r>
        <w:t>Source: Wikimedia Commons</w:t>
      </w:r>
    </w:p>
    <w:p w14:paraId="07D9B5E1" w14:textId="77777777" w:rsidR="00551F73" w:rsidRDefault="00551F73" w:rsidP="00551F73">
      <w:pPr>
        <w:pStyle w:val="CaptionText"/>
      </w:pPr>
      <w:r>
        <w:lastRenderedPageBreak/>
        <w:t>License: Copyright, Special Permissions Granted</w:t>
      </w:r>
    </w:p>
    <w:p w14:paraId="07D9B5E2" w14:textId="77777777" w:rsidR="00551F73" w:rsidRDefault="00551F73" w:rsidP="00551F73">
      <w:pPr>
        <w:pStyle w:val="Body"/>
      </w:pPr>
    </w:p>
    <w:p w14:paraId="07D9B5E3" w14:textId="77777777" w:rsidR="00B03C99" w:rsidRDefault="00B03C99" w:rsidP="00551F73">
      <w:pPr>
        <w:pStyle w:val="Body"/>
        <w:rPr>
          <w:color w:val="231F20"/>
        </w:rPr>
      </w:pPr>
      <w:r>
        <w:t>For</w:t>
      </w:r>
      <w:r>
        <w:rPr>
          <w:spacing w:val="14"/>
        </w:rPr>
        <w:t xml:space="preserve"> </w:t>
      </w:r>
      <w:r>
        <w:t>King</w:t>
      </w:r>
      <w:r>
        <w:rPr>
          <w:spacing w:val="14"/>
        </w:rPr>
        <w:t xml:space="preserve"> </w:t>
      </w:r>
      <w:r>
        <w:t>Darius</w:t>
      </w:r>
      <w:r>
        <w:rPr>
          <w:spacing w:val="14"/>
        </w:rPr>
        <w:t xml:space="preserve"> </w:t>
      </w:r>
      <w:r>
        <w:t>I,</w:t>
      </w:r>
      <w:r>
        <w:rPr>
          <w:spacing w:val="15"/>
        </w:rPr>
        <w:t xml:space="preserve"> </w:t>
      </w:r>
      <w:r>
        <w:t>the</w:t>
      </w:r>
      <w:r>
        <w:rPr>
          <w:spacing w:val="15"/>
        </w:rPr>
        <w:t xml:space="preserve"> </w:t>
      </w:r>
      <w:r>
        <w:t>Apadana</w:t>
      </w:r>
      <w:r>
        <w:rPr>
          <w:spacing w:val="14"/>
        </w:rPr>
        <w:t xml:space="preserve"> </w:t>
      </w:r>
      <w:r>
        <w:t>and</w:t>
      </w:r>
      <w:r>
        <w:rPr>
          <w:spacing w:val="15"/>
        </w:rPr>
        <w:t xml:space="preserve"> </w:t>
      </w:r>
      <w:r>
        <w:t>Persepolis—the</w:t>
      </w:r>
      <w:r>
        <w:rPr>
          <w:spacing w:val="14"/>
        </w:rPr>
        <w:t xml:space="preserve"> </w:t>
      </w:r>
      <w:r>
        <w:t>city</w:t>
      </w:r>
      <w:r>
        <w:rPr>
          <w:spacing w:val="15"/>
        </w:rPr>
        <w:t xml:space="preserve"> </w:t>
      </w:r>
      <w:r>
        <w:t>of</w:t>
      </w:r>
      <w:r>
        <w:rPr>
          <w:spacing w:val="15"/>
        </w:rPr>
        <w:t xml:space="preserve"> </w:t>
      </w:r>
      <w:r>
        <w:t>Persians—as</w:t>
      </w:r>
      <w:r>
        <w:rPr>
          <w:spacing w:val="14"/>
        </w:rPr>
        <w:t xml:space="preserve"> </w:t>
      </w:r>
      <w:r>
        <w:t>a</w:t>
      </w:r>
      <w:r>
        <w:rPr>
          <w:spacing w:val="15"/>
        </w:rPr>
        <w:t xml:space="preserve"> </w:t>
      </w:r>
      <w:r>
        <w:t>whole</w:t>
      </w:r>
      <w:r>
        <w:rPr>
          <w:spacing w:val="14"/>
        </w:rPr>
        <w:t xml:space="preserve"> </w:t>
      </w:r>
      <w:r>
        <w:t>was</w:t>
      </w:r>
      <w:r>
        <w:rPr>
          <w:spacing w:val="15"/>
        </w:rPr>
        <w:t xml:space="preserve"> </w:t>
      </w:r>
      <w:r>
        <w:t>a</w:t>
      </w:r>
      <w:r>
        <w:rPr>
          <w:spacing w:val="15"/>
        </w:rPr>
        <w:t xml:space="preserve"> </w:t>
      </w:r>
      <w:r>
        <w:t>statement</w:t>
      </w:r>
      <w:r>
        <w:rPr>
          <w:spacing w:val="6"/>
        </w:rPr>
        <w:t xml:space="preserve"> </w:t>
      </w:r>
      <w:r>
        <w:t>of</w:t>
      </w:r>
      <w:r>
        <w:rPr>
          <w:spacing w:val="6"/>
        </w:rPr>
        <w:t xml:space="preserve"> </w:t>
      </w:r>
      <w:r>
        <w:t>propaganda.</w:t>
      </w:r>
      <w:r>
        <w:rPr>
          <w:spacing w:val="6"/>
        </w:rPr>
        <w:t xml:space="preserve"> </w:t>
      </w:r>
      <w:r>
        <w:t>The</w:t>
      </w:r>
      <w:r>
        <w:rPr>
          <w:spacing w:val="6"/>
        </w:rPr>
        <w:t xml:space="preserve"> </w:t>
      </w:r>
      <w:r>
        <w:t>hypostyle</w:t>
      </w:r>
      <w:r>
        <w:rPr>
          <w:spacing w:val="6"/>
        </w:rPr>
        <w:t xml:space="preserve"> </w:t>
      </w:r>
      <w:r>
        <w:t>hall</w:t>
      </w:r>
      <w:r>
        <w:rPr>
          <w:spacing w:val="6"/>
        </w:rPr>
        <w:t xml:space="preserve"> </w:t>
      </w:r>
      <w:r>
        <w:t>and</w:t>
      </w:r>
      <w:r>
        <w:rPr>
          <w:spacing w:val="6"/>
        </w:rPr>
        <w:t xml:space="preserve"> </w:t>
      </w:r>
      <w:r>
        <w:t>the</w:t>
      </w:r>
      <w:r>
        <w:rPr>
          <w:spacing w:val="6"/>
        </w:rPr>
        <w:t xml:space="preserve"> </w:t>
      </w:r>
      <w:r>
        <w:t>city</w:t>
      </w:r>
      <w:r>
        <w:rPr>
          <w:spacing w:val="6"/>
        </w:rPr>
        <w:t xml:space="preserve"> </w:t>
      </w:r>
      <w:r>
        <w:t>were</w:t>
      </w:r>
      <w:r>
        <w:rPr>
          <w:spacing w:val="6"/>
        </w:rPr>
        <w:t xml:space="preserve"> </w:t>
      </w:r>
      <w:r>
        <w:t>awe-inspiring</w:t>
      </w:r>
      <w:r>
        <w:rPr>
          <w:spacing w:val="6"/>
        </w:rPr>
        <w:t xml:space="preserve"> </w:t>
      </w:r>
      <w:r>
        <w:t>and</w:t>
      </w:r>
      <w:r>
        <w:rPr>
          <w:spacing w:val="6"/>
        </w:rPr>
        <w:t xml:space="preserve"> </w:t>
      </w:r>
      <w:r>
        <w:t>intimidating;</w:t>
      </w:r>
      <w:r>
        <w:rPr>
          <w:spacing w:val="6"/>
        </w:rPr>
        <w:t xml:space="preserve"> </w:t>
      </w:r>
      <w:r>
        <w:t>they</w:t>
      </w:r>
      <w:r>
        <w:rPr>
          <w:spacing w:val="6"/>
        </w:rPr>
        <w:t xml:space="preserve"> </w:t>
      </w:r>
      <w:r>
        <w:t>in no uncertain terms let the viewer know the King had formidable power and</w:t>
      </w:r>
      <w:r>
        <w:rPr>
          <w:spacing w:val="-27"/>
        </w:rPr>
        <w:t xml:space="preserve"> </w:t>
      </w:r>
      <w:r>
        <w:t>tremendous resources. Upon</w:t>
      </w:r>
      <w:r>
        <w:rPr>
          <w:spacing w:val="9"/>
        </w:rPr>
        <w:t xml:space="preserve"> </w:t>
      </w:r>
      <w:r>
        <w:t>entering</w:t>
      </w:r>
      <w:r>
        <w:rPr>
          <w:spacing w:val="9"/>
        </w:rPr>
        <w:t xml:space="preserve"> </w:t>
      </w:r>
      <w:r>
        <w:t>the</w:t>
      </w:r>
      <w:r>
        <w:rPr>
          <w:spacing w:val="9"/>
        </w:rPr>
        <w:t xml:space="preserve"> </w:t>
      </w:r>
      <w:r>
        <w:t>King’s</w:t>
      </w:r>
      <w:r>
        <w:rPr>
          <w:spacing w:val="9"/>
        </w:rPr>
        <w:t xml:space="preserve"> </w:t>
      </w:r>
      <w:r>
        <w:t>hall,</w:t>
      </w:r>
      <w:r>
        <w:rPr>
          <w:spacing w:val="9"/>
        </w:rPr>
        <w:t xml:space="preserve"> </w:t>
      </w:r>
      <w:r>
        <w:t>the</w:t>
      </w:r>
      <w:r>
        <w:rPr>
          <w:spacing w:val="9"/>
        </w:rPr>
        <w:t xml:space="preserve"> </w:t>
      </w:r>
      <w:r>
        <w:t>viewer</w:t>
      </w:r>
      <w:r>
        <w:rPr>
          <w:spacing w:val="9"/>
        </w:rPr>
        <w:t xml:space="preserve"> </w:t>
      </w:r>
      <w:r>
        <w:t>was</w:t>
      </w:r>
      <w:r>
        <w:rPr>
          <w:spacing w:val="9"/>
        </w:rPr>
        <w:t xml:space="preserve"> </w:t>
      </w:r>
      <w:r>
        <w:t>surrounded</w:t>
      </w:r>
      <w:r>
        <w:rPr>
          <w:spacing w:val="9"/>
        </w:rPr>
        <w:t xml:space="preserve"> </w:t>
      </w:r>
      <w:r>
        <w:t>by</w:t>
      </w:r>
      <w:r>
        <w:rPr>
          <w:spacing w:val="9"/>
        </w:rPr>
        <w:t xml:space="preserve"> </w:t>
      </w:r>
      <w:r>
        <w:t>his</w:t>
      </w:r>
      <w:r>
        <w:rPr>
          <w:spacing w:val="9"/>
        </w:rPr>
        <w:t xml:space="preserve"> </w:t>
      </w:r>
      <w:r>
        <w:t>strength</w:t>
      </w:r>
      <w:r>
        <w:rPr>
          <w:spacing w:val="9"/>
        </w:rPr>
        <w:t xml:space="preserve"> </w:t>
      </w:r>
      <w:r>
        <w:t>in</w:t>
      </w:r>
      <w:r>
        <w:rPr>
          <w:spacing w:val="9"/>
        </w:rPr>
        <w:t xml:space="preserve"> </w:t>
      </w:r>
      <w:r>
        <w:t>the</w:t>
      </w:r>
      <w:r>
        <w:rPr>
          <w:spacing w:val="9"/>
        </w:rPr>
        <w:t xml:space="preserve"> </w:t>
      </w:r>
      <w:r>
        <w:t>form</w:t>
      </w:r>
      <w:r>
        <w:rPr>
          <w:spacing w:val="9"/>
        </w:rPr>
        <w:t xml:space="preserve"> </w:t>
      </w:r>
      <w:r>
        <w:t>of</w:t>
      </w:r>
      <w:r>
        <w:rPr>
          <w:spacing w:val="10"/>
        </w:rPr>
        <w:t xml:space="preserve"> </w:t>
      </w:r>
      <w:r>
        <w:t>columns the</w:t>
      </w:r>
      <w:r>
        <w:rPr>
          <w:spacing w:val="14"/>
        </w:rPr>
        <w:t xml:space="preserve"> </w:t>
      </w:r>
      <w:r>
        <w:t>height</w:t>
      </w:r>
      <w:r>
        <w:rPr>
          <w:spacing w:val="14"/>
        </w:rPr>
        <w:t xml:space="preserve"> </w:t>
      </w:r>
      <w:r>
        <w:t>of</w:t>
      </w:r>
      <w:r>
        <w:rPr>
          <w:spacing w:val="14"/>
        </w:rPr>
        <w:t xml:space="preserve"> </w:t>
      </w:r>
      <w:r>
        <w:t>a</w:t>
      </w:r>
      <w:r>
        <w:rPr>
          <w:spacing w:val="14"/>
        </w:rPr>
        <w:t xml:space="preserve"> </w:t>
      </w:r>
      <w:r>
        <w:t>modern</w:t>
      </w:r>
      <w:r>
        <w:rPr>
          <w:spacing w:val="15"/>
        </w:rPr>
        <w:t xml:space="preserve"> </w:t>
      </w:r>
      <w:r>
        <w:t>six-story</w:t>
      </w:r>
      <w:r>
        <w:rPr>
          <w:spacing w:val="14"/>
        </w:rPr>
        <w:t xml:space="preserve"> </w:t>
      </w:r>
      <w:r>
        <w:t>building,</w:t>
      </w:r>
      <w:r>
        <w:rPr>
          <w:spacing w:val="14"/>
        </w:rPr>
        <w:t xml:space="preserve"> </w:t>
      </w:r>
      <w:r>
        <w:t>holding</w:t>
      </w:r>
      <w:r>
        <w:rPr>
          <w:spacing w:val="14"/>
        </w:rPr>
        <w:t xml:space="preserve"> </w:t>
      </w:r>
      <w:r>
        <w:t>up</w:t>
      </w:r>
      <w:r>
        <w:rPr>
          <w:spacing w:val="14"/>
        </w:rPr>
        <w:t xml:space="preserve"> </w:t>
      </w:r>
      <w:r>
        <w:t>a</w:t>
      </w:r>
      <w:r>
        <w:rPr>
          <w:spacing w:val="15"/>
        </w:rPr>
        <w:t xml:space="preserve"> </w:t>
      </w:r>
      <w:r>
        <w:t>ceiling</w:t>
      </w:r>
      <w:r>
        <w:rPr>
          <w:spacing w:val="14"/>
        </w:rPr>
        <w:t xml:space="preserve"> </w:t>
      </w:r>
      <w:r>
        <w:t>of</w:t>
      </w:r>
      <w:r>
        <w:rPr>
          <w:spacing w:val="14"/>
        </w:rPr>
        <w:t xml:space="preserve"> </w:t>
      </w:r>
      <w:r>
        <w:t>incalculable</w:t>
      </w:r>
      <w:r>
        <w:rPr>
          <w:spacing w:val="14"/>
        </w:rPr>
        <w:t xml:space="preserve"> </w:t>
      </w:r>
      <w:r>
        <w:t>weight.</w:t>
      </w:r>
      <w:r>
        <w:rPr>
          <w:spacing w:val="14"/>
        </w:rPr>
        <w:t xml:space="preserve"> </w:t>
      </w:r>
      <w:r>
        <w:t>How</w:t>
      </w:r>
      <w:r>
        <w:rPr>
          <w:spacing w:val="15"/>
        </w:rPr>
        <w:t xml:space="preserve"> </w:t>
      </w:r>
      <w:r>
        <w:t>small and</w:t>
      </w:r>
      <w:r>
        <w:rPr>
          <w:spacing w:val="-7"/>
        </w:rPr>
        <w:t xml:space="preserve"> </w:t>
      </w:r>
      <w:r>
        <w:t>powerless</w:t>
      </w:r>
      <w:r>
        <w:rPr>
          <w:spacing w:val="-7"/>
        </w:rPr>
        <w:t xml:space="preserve"> </w:t>
      </w:r>
      <w:r>
        <w:t>the</w:t>
      </w:r>
      <w:r>
        <w:rPr>
          <w:spacing w:val="-7"/>
        </w:rPr>
        <w:t xml:space="preserve"> </w:t>
      </w:r>
      <w:r>
        <w:t>visitor</w:t>
      </w:r>
      <w:r>
        <w:rPr>
          <w:spacing w:val="-6"/>
        </w:rPr>
        <w:t xml:space="preserve"> </w:t>
      </w:r>
      <w:r>
        <w:t>was</w:t>
      </w:r>
      <w:r>
        <w:rPr>
          <w:spacing w:val="-7"/>
        </w:rPr>
        <w:t xml:space="preserve"> </w:t>
      </w:r>
      <w:r>
        <w:t>in</w:t>
      </w:r>
      <w:r>
        <w:rPr>
          <w:spacing w:val="-7"/>
        </w:rPr>
        <w:t xml:space="preserve"> </w:t>
      </w:r>
      <w:r>
        <w:t>the</w:t>
      </w:r>
      <w:r>
        <w:rPr>
          <w:spacing w:val="-6"/>
        </w:rPr>
        <w:t xml:space="preserve"> </w:t>
      </w:r>
      <w:r>
        <w:t>midst</w:t>
      </w:r>
      <w:r>
        <w:rPr>
          <w:spacing w:val="-7"/>
        </w:rPr>
        <w:t xml:space="preserve"> </w:t>
      </w:r>
      <w:r>
        <w:t>of</w:t>
      </w:r>
      <w:r>
        <w:rPr>
          <w:spacing w:val="-7"/>
        </w:rPr>
        <w:t xml:space="preserve"> </w:t>
      </w:r>
      <w:r>
        <w:t>such</w:t>
      </w:r>
      <w:r>
        <w:rPr>
          <w:spacing w:val="-7"/>
        </w:rPr>
        <w:t xml:space="preserve"> </w:t>
      </w:r>
      <w:r>
        <w:t>force.</w:t>
      </w:r>
      <w:r>
        <w:rPr>
          <w:spacing w:val="-6"/>
        </w:rPr>
        <w:t xml:space="preserve"> </w:t>
      </w:r>
      <w:r>
        <w:t>But</w:t>
      </w:r>
      <w:r>
        <w:rPr>
          <w:spacing w:val="-7"/>
        </w:rPr>
        <w:t xml:space="preserve"> </w:t>
      </w:r>
      <w:r>
        <w:t>Darius</w:t>
      </w:r>
      <w:r>
        <w:rPr>
          <w:spacing w:val="-7"/>
        </w:rPr>
        <w:t xml:space="preserve"> </w:t>
      </w:r>
      <w:r>
        <w:t>I,</w:t>
      </w:r>
      <w:r>
        <w:rPr>
          <w:spacing w:val="-6"/>
        </w:rPr>
        <w:t xml:space="preserve"> </w:t>
      </w:r>
      <w:r>
        <w:t>whose</w:t>
      </w:r>
      <w:r>
        <w:rPr>
          <w:spacing w:val="-7"/>
        </w:rPr>
        <w:t xml:space="preserve"> </w:t>
      </w:r>
      <w:r>
        <w:t>empire</w:t>
      </w:r>
      <w:r>
        <w:rPr>
          <w:spacing w:val="-7"/>
        </w:rPr>
        <w:t xml:space="preserve"> </w:t>
      </w:r>
      <w:r>
        <w:t>stretched</w:t>
      </w:r>
      <w:r>
        <w:rPr>
          <w:spacing w:val="-6"/>
        </w:rPr>
        <w:t xml:space="preserve"> </w:t>
      </w:r>
      <w:r>
        <w:t>from Egypt</w:t>
      </w:r>
      <w:r>
        <w:rPr>
          <w:spacing w:val="-5"/>
        </w:rPr>
        <w:t xml:space="preserve"> </w:t>
      </w:r>
      <w:r>
        <w:t>in</w:t>
      </w:r>
      <w:r>
        <w:rPr>
          <w:spacing w:val="-4"/>
        </w:rPr>
        <w:t xml:space="preserve"> </w:t>
      </w:r>
      <w:r>
        <w:t>the</w:t>
      </w:r>
      <w:r>
        <w:rPr>
          <w:spacing w:val="-4"/>
        </w:rPr>
        <w:t xml:space="preserve"> </w:t>
      </w:r>
      <w:r>
        <w:t>west</w:t>
      </w:r>
      <w:r>
        <w:rPr>
          <w:spacing w:val="-4"/>
        </w:rPr>
        <w:t xml:space="preserve"> </w:t>
      </w:r>
      <w:r>
        <w:t>to</w:t>
      </w:r>
      <w:r>
        <w:rPr>
          <w:spacing w:val="-5"/>
        </w:rPr>
        <w:t xml:space="preserve"> </w:t>
      </w:r>
      <w:r>
        <w:t>the</w:t>
      </w:r>
      <w:r>
        <w:rPr>
          <w:spacing w:val="-4"/>
        </w:rPr>
        <w:t xml:space="preserve"> </w:t>
      </w:r>
      <w:r>
        <w:t>Indus</w:t>
      </w:r>
      <w:r>
        <w:rPr>
          <w:spacing w:val="-4"/>
        </w:rPr>
        <w:t xml:space="preserve"> </w:t>
      </w:r>
      <w:r>
        <w:t>Valley,</w:t>
      </w:r>
      <w:r>
        <w:rPr>
          <w:spacing w:val="-4"/>
        </w:rPr>
        <w:t xml:space="preserve"> </w:t>
      </w:r>
      <w:r>
        <w:t>today</w:t>
      </w:r>
      <w:r>
        <w:rPr>
          <w:spacing w:val="-4"/>
        </w:rPr>
        <w:t xml:space="preserve"> </w:t>
      </w:r>
      <w:r>
        <w:t>Pakistan,</w:t>
      </w:r>
      <w:r>
        <w:rPr>
          <w:spacing w:val="-5"/>
        </w:rPr>
        <w:t xml:space="preserve"> </w:t>
      </w:r>
      <w:r>
        <w:t>to</w:t>
      </w:r>
      <w:r>
        <w:rPr>
          <w:spacing w:val="-4"/>
        </w:rPr>
        <w:t xml:space="preserve"> </w:t>
      </w:r>
      <w:r>
        <w:t>the</w:t>
      </w:r>
      <w:r>
        <w:rPr>
          <w:spacing w:val="-4"/>
        </w:rPr>
        <w:t xml:space="preserve"> </w:t>
      </w:r>
      <w:r>
        <w:t>east,</w:t>
      </w:r>
      <w:r>
        <w:rPr>
          <w:spacing w:val="-4"/>
        </w:rPr>
        <w:t xml:space="preserve"> </w:t>
      </w:r>
      <w:r>
        <w:t>knew</w:t>
      </w:r>
      <w:r>
        <w:rPr>
          <w:spacing w:val="-5"/>
        </w:rPr>
        <w:t xml:space="preserve"> </w:t>
      </w:r>
      <w:r>
        <w:t>that</w:t>
      </w:r>
      <w:r>
        <w:rPr>
          <w:spacing w:val="-4"/>
        </w:rPr>
        <w:t xml:space="preserve"> </w:t>
      </w:r>
      <w:r>
        <w:t>he</w:t>
      </w:r>
      <w:r>
        <w:rPr>
          <w:spacing w:val="-4"/>
        </w:rPr>
        <w:t xml:space="preserve"> </w:t>
      </w:r>
      <w:r>
        <w:t>could</w:t>
      </w:r>
      <w:r>
        <w:rPr>
          <w:spacing w:val="-4"/>
        </w:rPr>
        <w:t xml:space="preserve"> </w:t>
      </w:r>
      <w:r>
        <w:t>not</w:t>
      </w:r>
      <w:r>
        <w:rPr>
          <w:spacing w:val="-4"/>
        </w:rPr>
        <w:t xml:space="preserve"> </w:t>
      </w:r>
      <w:r>
        <w:t>effectively rule</w:t>
      </w:r>
      <w:r>
        <w:rPr>
          <w:spacing w:val="-12"/>
        </w:rPr>
        <w:t xml:space="preserve"> </w:t>
      </w:r>
      <w:r>
        <w:t>through</w:t>
      </w:r>
      <w:r>
        <w:rPr>
          <w:spacing w:val="-12"/>
        </w:rPr>
        <w:t xml:space="preserve"> </w:t>
      </w:r>
      <w:r>
        <w:t>domination</w:t>
      </w:r>
      <w:r>
        <w:rPr>
          <w:spacing w:val="-13"/>
        </w:rPr>
        <w:t xml:space="preserve"> </w:t>
      </w:r>
      <w:r>
        <w:t>and</w:t>
      </w:r>
      <w:r>
        <w:rPr>
          <w:spacing w:val="-11"/>
        </w:rPr>
        <w:t xml:space="preserve"> </w:t>
      </w:r>
      <w:r>
        <w:t>fear.</w:t>
      </w:r>
      <w:r>
        <w:rPr>
          <w:spacing w:val="-13"/>
        </w:rPr>
        <w:t xml:space="preserve"> </w:t>
      </w:r>
      <w:r>
        <w:t>So,</w:t>
      </w:r>
      <w:r>
        <w:rPr>
          <w:spacing w:val="-12"/>
        </w:rPr>
        <w:t xml:space="preserve"> </w:t>
      </w:r>
      <w:r>
        <w:t>he</w:t>
      </w:r>
      <w:r>
        <w:rPr>
          <w:spacing w:val="-12"/>
        </w:rPr>
        <w:t xml:space="preserve"> </w:t>
      </w:r>
      <w:r>
        <w:t>had</w:t>
      </w:r>
      <w:r>
        <w:rPr>
          <w:spacing w:val="-13"/>
        </w:rPr>
        <w:t xml:space="preserve"> </w:t>
      </w:r>
      <w:r>
        <w:t>elements</w:t>
      </w:r>
      <w:r>
        <w:rPr>
          <w:spacing w:val="-12"/>
        </w:rPr>
        <w:t xml:space="preserve"> </w:t>
      </w:r>
      <w:r>
        <w:t>of</w:t>
      </w:r>
      <w:r>
        <w:rPr>
          <w:spacing w:val="-12"/>
        </w:rPr>
        <w:t xml:space="preserve"> </w:t>
      </w:r>
      <w:r>
        <w:t>persuasion</w:t>
      </w:r>
      <w:r>
        <w:rPr>
          <w:spacing w:val="-13"/>
        </w:rPr>
        <w:t xml:space="preserve"> </w:t>
      </w:r>
      <w:r>
        <w:t>included</w:t>
      </w:r>
      <w:r>
        <w:rPr>
          <w:spacing w:val="-12"/>
        </w:rPr>
        <w:t xml:space="preserve"> </w:t>
      </w:r>
      <w:r>
        <w:t>at</w:t>
      </w:r>
      <w:r>
        <w:rPr>
          <w:spacing w:val="-13"/>
        </w:rPr>
        <w:t xml:space="preserve"> </w:t>
      </w:r>
      <w:r>
        <w:t>Persepolis,</w:t>
      </w:r>
      <w:r>
        <w:rPr>
          <w:spacing w:val="-12"/>
        </w:rPr>
        <w:t xml:space="preserve"> </w:t>
      </w:r>
      <w:r>
        <w:t>as</w:t>
      </w:r>
      <w:r>
        <w:rPr>
          <w:spacing w:val="-12"/>
        </w:rPr>
        <w:t xml:space="preserve"> </w:t>
      </w:r>
      <w:r>
        <w:t>well. In</w:t>
      </w:r>
      <w:r>
        <w:rPr>
          <w:spacing w:val="9"/>
        </w:rPr>
        <w:t xml:space="preserve"> </w:t>
      </w:r>
      <w:r>
        <w:t>addition</w:t>
      </w:r>
      <w:r>
        <w:rPr>
          <w:spacing w:val="10"/>
        </w:rPr>
        <w:t xml:space="preserve"> </w:t>
      </w:r>
      <w:r>
        <w:t>to</w:t>
      </w:r>
      <w:r>
        <w:rPr>
          <w:spacing w:val="10"/>
        </w:rPr>
        <w:t xml:space="preserve"> </w:t>
      </w:r>
      <w:r>
        <w:t>the</w:t>
      </w:r>
      <w:r>
        <w:rPr>
          <w:spacing w:val="10"/>
        </w:rPr>
        <w:t xml:space="preserve"> </w:t>
      </w:r>
      <w:r>
        <w:t>building’s</w:t>
      </w:r>
      <w:r>
        <w:rPr>
          <w:spacing w:val="10"/>
        </w:rPr>
        <w:t xml:space="preserve"> </w:t>
      </w:r>
      <w:r>
        <w:t>resplendent</w:t>
      </w:r>
      <w:r>
        <w:rPr>
          <w:spacing w:val="11"/>
        </w:rPr>
        <w:t xml:space="preserve"> </w:t>
      </w:r>
      <w:r>
        <w:t>majesty,</w:t>
      </w:r>
      <w:r>
        <w:rPr>
          <w:spacing w:val="11"/>
        </w:rPr>
        <w:t xml:space="preserve"> </w:t>
      </w:r>
      <w:r>
        <w:t>it</w:t>
      </w:r>
      <w:r>
        <w:rPr>
          <w:spacing w:val="10"/>
        </w:rPr>
        <w:t xml:space="preserve"> </w:t>
      </w:r>
      <w:r>
        <w:t>was</w:t>
      </w:r>
      <w:r>
        <w:rPr>
          <w:spacing w:val="10"/>
        </w:rPr>
        <w:t xml:space="preserve"> </w:t>
      </w:r>
      <w:r>
        <w:t>adorned</w:t>
      </w:r>
      <w:r>
        <w:rPr>
          <w:spacing w:val="10"/>
        </w:rPr>
        <w:t xml:space="preserve"> </w:t>
      </w:r>
      <w:r>
        <w:t>with</w:t>
      </w:r>
      <w:r>
        <w:rPr>
          <w:spacing w:val="10"/>
        </w:rPr>
        <w:t xml:space="preserve"> </w:t>
      </w:r>
      <w:r>
        <w:t>sumptuous</w:t>
      </w:r>
      <w:r>
        <w:rPr>
          <w:spacing w:val="11"/>
        </w:rPr>
        <w:t xml:space="preserve"> </w:t>
      </w:r>
      <w:r>
        <w:t>and</w:t>
      </w:r>
      <w:r>
        <w:rPr>
          <w:spacing w:val="10"/>
        </w:rPr>
        <w:t xml:space="preserve"> </w:t>
      </w:r>
      <w:r>
        <w:t>masterful</w:t>
      </w:r>
      <w:r>
        <w:rPr>
          <w:spacing w:val="11"/>
        </w:rPr>
        <w:t xml:space="preserve"> </w:t>
      </w:r>
      <w:r>
        <w:t>frescoes,</w:t>
      </w:r>
      <w:r>
        <w:rPr>
          <w:spacing w:val="12"/>
        </w:rPr>
        <w:t xml:space="preserve"> </w:t>
      </w:r>
      <w:r>
        <w:t>glazed</w:t>
      </w:r>
      <w:r>
        <w:rPr>
          <w:spacing w:val="12"/>
        </w:rPr>
        <w:t xml:space="preserve"> </w:t>
      </w:r>
      <w:r>
        <w:t>brickwork,</w:t>
      </w:r>
      <w:r>
        <w:rPr>
          <w:spacing w:val="12"/>
        </w:rPr>
        <w:t xml:space="preserve"> </w:t>
      </w:r>
      <w:r>
        <w:t>and</w:t>
      </w:r>
      <w:r>
        <w:rPr>
          <w:spacing w:val="12"/>
        </w:rPr>
        <w:t xml:space="preserve"> </w:t>
      </w:r>
      <w:r>
        <w:t>relief</w:t>
      </w:r>
      <w:r>
        <w:rPr>
          <w:spacing w:val="12"/>
        </w:rPr>
        <w:t xml:space="preserve"> </w:t>
      </w:r>
      <w:r>
        <w:t>sculpture.</w:t>
      </w:r>
      <w:r>
        <w:rPr>
          <w:spacing w:val="12"/>
        </w:rPr>
        <w:t xml:space="preserve"> </w:t>
      </w:r>
      <w:r>
        <w:t>Two</w:t>
      </w:r>
      <w:r>
        <w:rPr>
          <w:spacing w:val="11"/>
        </w:rPr>
        <w:t xml:space="preserve"> </w:t>
      </w:r>
      <w:r>
        <w:t>staircases</w:t>
      </w:r>
      <w:r>
        <w:rPr>
          <w:spacing w:val="12"/>
        </w:rPr>
        <w:t xml:space="preserve"> </w:t>
      </w:r>
      <w:r>
        <w:t>led</w:t>
      </w:r>
      <w:r>
        <w:rPr>
          <w:spacing w:val="12"/>
        </w:rPr>
        <w:t xml:space="preserve"> </w:t>
      </w:r>
      <w:r>
        <w:t>up</w:t>
      </w:r>
      <w:r>
        <w:rPr>
          <w:spacing w:val="12"/>
        </w:rPr>
        <w:t xml:space="preserve"> </w:t>
      </w:r>
      <w:r>
        <w:t>to</w:t>
      </w:r>
      <w:r>
        <w:rPr>
          <w:spacing w:val="12"/>
        </w:rPr>
        <w:t xml:space="preserve"> </w:t>
      </w:r>
      <w:r>
        <w:t>the</w:t>
      </w:r>
      <w:r>
        <w:rPr>
          <w:spacing w:val="12"/>
        </w:rPr>
        <w:t xml:space="preserve"> </w:t>
      </w:r>
      <w:r>
        <w:t>platform</w:t>
      </w:r>
      <w:r>
        <w:rPr>
          <w:spacing w:val="12"/>
        </w:rPr>
        <w:t xml:space="preserve"> </w:t>
      </w:r>
      <w:r>
        <w:t>on</w:t>
      </w:r>
      <w:r w:rsidR="00551F73">
        <w:t xml:space="preserve"> </w:t>
      </w:r>
      <w:r>
        <w:rPr>
          <w:color w:val="231F20"/>
        </w:rPr>
        <w:t>which the Apadana was built,</w:t>
      </w:r>
      <w:r w:rsidR="00551F73">
        <w:rPr>
          <w:color w:val="231F20"/>
        </w:rPr>
        <w:t xml:space="preserve"> </w:t>
      </w:r>
      <w:r>
        <w:rPr>
          <w:color w:val="231F20"/>
        </w:rPr>
        <w:t>on</w:t>
      </w:r>
      <w:r w:rsidR="00551F73">
        <w:rPr>
          <w:color w:val="231F20"/>
        </w:rPr>
        <w:t xml:space="preserve"> </w:t>
      </w:r>
      <w:r>
        <w:rPr>
          <w:color w:val="231F20"/>
        </w:rPr>
        <w:t>the north and east sides, but only the north staircase was completed during Darius’s lifetime. That staircase and the platform walls to either side are covered with reliefs: figures in even, orderly rows as they approach the Persian King’s hall. (Figure 9.2) They are representatives of the twenty-three countries within the Achaemenid Empire, coming to pay homage to the King during festivals for the New Year, carrying gifts. Accompanying them are Persian</w:t>
      </w:r>
      <w:r>
        <w:rPr>
          <w:color w:val="231F20"/>
          <w:spacing w:val="-23"/>
        </w:rPr>
        <w:t xml:space="preserve"> </w:t>
      </w:r>
      <w:r>
        <w:rPr>
          <w:color w:val="231F20"/>
        </w:rPr>
        <w:t>dignitaries, followed by soldiers with their</w:t>
      </w:r>
      <w:r>
        <w:rPr>
          <w:color w:val="231F20"/>
          <w:spacing w:val="-13"/>
        </w:rPr>
        <w:t xml:space="preserve"> </w:t>
      </w:r>
      <w:r>
        <w:rPr>
          <w:color w:val="231F20"/>
        </w:rPr>
        <w:t>weaponry,</w:t>
      </w:r>
      <w:r>
        <w:rPr>
          <w:color w:val="231F20"/>
          <w:spacing w:val="-13"/>
        </w:rPr>
        <w:t xml:space="preserve"> </w:t>
      </w:r>
      <w:r>
        <w:rPr>
          <w:color w:val="231F20"/>
        </w:rPr>
        <w:t>horses,</w:t>
      </w:r>
      <w:r>
        <w:rPr>
          <w:color w:val="231F20"/>
          <w:spacing w:val="-13"/>
        </w:rPr>
        <w:t xml:space="preserve"> </w:t>
      </w:r>
      <w:r>
        <w:rPr>
          <w:color w:val="231F20"/>
        </w:rPr>
        <w:t>and</w:t>
      </w:r>
      <w:r>
        <w:rPr>
          <w:color w:val="231F20"/>
          <w:spacing w:val="-12"/>
        </w:rPr>
        <w:t xml:space="preserve"> </w:t>
      </w:r>
      <w:r>
        <w:rPr>
          <w:color w:val="231F20"/>
        </w:rPr>
        <w:t>chariots.</w:t>
      </w:r>
    </w:p>
    <w:p w14:paraId="07D9B5E4" w14:textId="77777777" w:rsidR="00551F73" w:rsidRDefault="00551F73" w:rsidP="00551F73">
      <w:pPr>
        <w:pStyle w:val="Body"/>
      </w:pPr>
    </w:p>
    <w:p w14:paraId="07D9B5E5" w14:textId="77777777" w:rsidR="00551F73" w:rsidRDefault="00551F73" w:rsidP="00551F73">
      <w:pPr>
        <w:pStyle w:val="Body"/>
        <w:ind w:firstLine="0"/>
        <w:jc w:val="center"/>
      </w:pPr>
      <w:r>
        <w:rPr>
          <w:noProof/>
        </w:rPr>
        <w:drawing>
          <wp:inline distT="0" distB="0" distL="0" distR="0" wp14:anchorId="07D9B6EC" wp14:editId="420664EE">
            <wp:extent cx="3410585" cy="2233295"/>
            <wp:effectExtent l="0" t="0" r="5715" b="1905"/>
            <wp:docPr id="366" name="Picture 356" descr="Reliefs at Persephol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Picture 35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0585" cy="2233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5E6" w14:textId="77777777" w:rsidR="00551F73" w:rsidRDefault="00551F73" w:rsidP="00551F73">
      <w:pPr>
        <w:pStyle w:val="CaptionHeader"/>
      </w:pPr>
      <w:r>
        <w:t xml:space="preserve">Figure 9.2 </w:t>
      </w:r>
      <w:r>
        <w:rPr>
          <w:rFonts w:ascii="Verdana-BoldItalic"/>
          <w:i/>
        </w:rPr>
        <w:t xml:space="preserve">| </w:t>
      </w:r>
      <w:r>
        <w:t xml:space="preserve">Reliefs at </w:t>
      </w:r>
      <w:proofErr w:type="spellStart"/>
      <w:r>
        <w:t>Persepholis</w:t>
      </w:r>
      <w:proofErr w:type="spellEnd"/>
    </w:p>
    <w:p w14:paraId="07D9B5E7" w14:textId="77777777" w:rsidR="00551F73" w:rsidRDefault="00551F73" w:rsidP="00551F73">
      <w:pPr>
        <w:pStyle w:val="CaptionText"/>
      </w:pPr>
      <w:r>
        <w:t xml:space="preserve">Author: User </w:t>
      </w:r>
      <w:r>
        <w:t>“</w:t>
      </w:r>
      <w:r>
        <w:t>Ziegler175</w:t>
      </w:r>
      <w:r>
        <w:t>”</w:t>
      </w:r>
      <w:r>
        <w:t xml:space="preserve"> </w:t>
      </w:r>
    </w:p>
    <w:p w14:paraId="07D9B5E8" w14:textId="77777777" w:rsidR="00551F73" w:rsidRDefault="00551F73" w:rsidP="00551F73">
      <w:pPr>
        <w:pStyle w:val="CaptionText"/>
      </w:pPr>
      <w:r>
        <w:t xml:space="preserve">Source: Wikimedia Commons </w:t>
      </w:r>
    </w:p>
    <w:p w14:paraId="07D9B5E9" w14:textId="77777777" w:rsidR="00551F73" w:rsidRDefault="00551F73" w:rsidP="00551F73">
      <w:pPr>
        <w:pStyle w:val="CaptionText"/>
      </w:pPr>
      <w:r>
        <w:t>License: CC BY-SA 3.0</w:t>
      </w:r>
    </w:p>
    <w:p w14:paraId="07D9B5EA" w14:textId="77777777" w:rsidR="00551F73" w:rsidRDefault="00551F73" w:rsidP="00551F73">
      <w:pPr>
        <w:pStyle w:val="Body"/>
      </w:pPr>
    </w:p>
    <w:p w14:paraId="07D9B5EB" w14:textId="77777777" w:rsidR="00B03C99" w:rsidRDefault="00B03C99" w:rsidP="00551F73">
      <w:pPr>
        <w:pStyle w:val="Body"/>
        <w:rPr>
          <w:color w:val="231F20"/>
        </w:rPr>
      </w:pPr>
      <w:r>
        <w:t>The native Persian and foreign-born delegates</w:t>
      </w:r>
      <w:r>
        <w:rPr>
          <w:spacing w:val="-6"/>
        </w:rPr>
        <w:t xml:space="preserve"> </w:t>
      </w:r>
      <w:r>
        <w:t>are</w:t>
      </w:r>
      <w:r>
        <w:rPr>
          <w:spacing w:val="-7"/>
        </w:rPr>
        <w:t xml:space="preserve"> </w:t>
      </w:r>
      <w:r>
        <w:t>shown</w:t>
      </w:r>
      <w:r>
        <w:rPr>
          <w:spacing w:val="-7"/>
        </w:rPr>
        <w:t xml:space="preserve"> </w:t>
      </w:r>
      <w:r>
        <w:t>together</w:t>
      </w:r>
      <w:r>
        <w:rPr>
          <w:spacing w:val="-5"/>
        </w:rPr>
        <w:t xml:space="preserve"> </w:t>
      </w:r>
      <w:r>
        <w:t>in</w:t>
      </w:r>
      <w:r>
        <w:rPr>
          <w:spacing w:val="-7"/>
        </w:rPr>
        <w:t xml:space="preserve"> </w:t>
      </w:r>
      <w:r>
        <w:t>these</w:t>
      </w:r>
      <w:r>
        <w:rPr>
          <w:spacing w:val="-5"/>
        </w:rPr>
        <w:t xml:space="preserve"> </w:t>
      </w:r>
      <w:r>
        <w:rPr>
          <w:b/>
        </w:rPr>
        <w:t>friezes</w:t>
      </w:r>
      <w:r>
        <w:t>,</w:t>
      </w:r>
      <w:r>
        <w:rPr>
          <w:spacing w:val="-6"/>
        </w:rPr>
        <w:t xml:space="preserve"> </w:t>
      </w:r>
      <w:r>
        <w:t>or</w:t>
      </w:r>
      <w:r>
        <w:rPr>
          <w:spacing w:val="-6"/>
        </w:rPr>
        <w:t xml:space="preserve"> </w:t>
      </w:r>
      <w:r>
        <w:lastRenderedPageBreak/>
        <w:t>rows,</w:t>
      </w:r>
      <w:r>
        <w:rPr>
          <w:spacing w:val="-6"/>
        </w:rPr>
        <w:t xml:space="preserve"> </w:t>
      </w:r>
      <w:r>
        <w:t>of</w:t>
      </w:r>
      <w:r>
        <w:rPr>
          <w:spacing w:val="-7"/>
        </w:rPr>
        <w:t xml:space="preserve"> </w:t>
      </w:r>
      <w:r>
        <w:t>relief</w:t>
      </w:r>
      <w:r>
        <w:rPr>
          <w:spacing w:val="-6"/>
        </w:rPr>
        <w:t xml:space="preserve"> </w:t>
      </w:r>
      <w:r>
        <w:t>sculpture.</w:t>
      </w:r>
      <w:r>
        <w:rPr>
          <w:spacing w:val="-5"/>
        </w:rPr>
        <w:t xml:space="preserve"> </w:t>
      </w:r>
      <w:r>
        <w:t>(Figure</w:t>
      </w:r>
      <w:r>
        <w:rPr>
          <w:spacing w:val="-6"/>
        </w:rPr>
        <w:t xml:space="preserve"> </w:t>
      </w:r>
      <w:r>
        <w:t>9.3)</w:t>
      </w:r>
      <w:r>
        <w:rPr>
          <w:spacing w:val="-7"/>
        </w:rPr>
        <w:t xml:space="preserve"> </w:t>
      </w:r>
      <w:r>
        <w:t>They</w:t>
      </w:r>
      <w:r>
        <w:rPr>
          <w:spacing w:val="-6"/>
        </w:rPr>
        <w:t xml:space="preserve"> </w:t>
      </w:r>
      <w:r>
        <w:t>have facial features that correspond with their ethnicity, and hair, clothing, and accessories that indicate what region they are from. Even the gifts are objects and animals from their own countries. Rather</w:t>
      </w:r>
      <w:r>
        <w:rPr>
          <w:spacing w:val="-5"/>
        </w:rPr>
        <w:t xml:space="preserve"> </w:t>
      </w:r>
      <w:r>
        <w:t>than</w:t>
      </w:r>
      <w:r>
        <w:rPr>
          <w:spacing w:val="-4"/>
        </w:rPr>
        <w:t xml:space="preserve"> </w:t>
      </w:r>
      <w:r>
        <w:t>showing</w:t>
      </w:r>
      <w:r>
        <w:rPr>
          <w:spacing w:val="-5"/>
        </w:rPr>
        <w:t xml:space="preserve"> </w:t>
      </w:r>
      <w:r>
        <w:t>the</w:t>
      </w:r>
      <w:r>
        <w:rPr>
          <w:spacing w:val="-4"/>
        </w:rPr>
        <w:t xml:space="preserve"> </w:t>
      </w:r>
      <w:r>
        <w:t>foreigners</w:t>
      </w:r>
      <w:r>
        <w:rPr>
          <w:spacing w:val="-4"/>
        </w:rPr>
        <w:t xml:space="preserve"> </w:t>
      </w:r>
      <w:r>
        <w:t>as</w:t>
      </w:r>
      <w:r>
        <w:rPr>
          <w:spacing w:val="-5"/>
        </w:rPr>
        <w:t xml:space="preserve"> </w:t>
      </w:r>
      <w:r>
        <w:t>subservient</w:t>
      </w:r>
      <w:r>
        <w:rPr>
          <w:spacing w:val="-4"/>
        </w:rPr>
        <w:t xml:space="preserve"> </w:t>
      </w:r>
      <w:r>
        <w:t>to</w:t>
      </w:r>
      <w:r>
        <w:rPr>
          <w:spacing w:val="-5"/>
        </w:rPr>
        <w:t xml:space="preserve"> </w:t>
      </w:r>
      <w:r>
        <w:t>the</w:t>
      </w:r>
      <w:r>
        <w:rPr>
          <w:spacing w:val="-4"/>
        </w:rPr>
        <w:t xml:space="preserve"> </w:t>
      </w:r>
      <w:r>
        <w:t>Per</w:t>
      </w:r>
      <w:r>
        <w:rPr>
          <w:color w:val="231F20"/>
        </w:rPr>
        <w:t>sians, they mingle with one another and at times appear to be in conversation.</w:t>
      </w:r>
    </w:p>
    <w:p w14:paraId="07D9B5EC" w14:textId="77777777" w:rsidR="00551F73" w:rsidRDefault="00551F73" w:rsidP="00551F73">
      <w:pPr>
        <w:pStyle w:val="Body"/>
      </w:pPr>
    </w:p>
    <w:p w14:paraId="07D9B5ED" w14:textId="77777777" w:rsidR="00551F73" w:rsidRDefault="00551F73" w:rsidP="00551F73">
      <w:pPr>
        <w:pStyle w:val="Body"/>
        <w:ind w:firstLine="0"/>
        <w:jc w:val="center"/>
      </w:pPr>
      <w:r>
        <w:rPr>
          <w:noProof/>
        </w:rPr>
        <w:drawing>
          <wp:inline distT="0" distB="0" distL="0" distR="0" wp14:anchorId="07D9B6EE" wp14:editId="5B6AC529">
            <wp:extent cx="1911350" cy="2926080"/>
            <wp:effectExtent l="0" t="0" r="6350" b="0"/>
            <wp:docPr id="361" name="Picture 351" descr="The Apadana Palace, Persepolis, Ir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Picture 35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1350" cy="292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5EE" w14:textId="77777777" w:rsidR="00551F73" w:rsidRDefault="00551F73" w:rsidP="00551F73">
      <w:pPr>
        <w:pStyle w:val="CaptionHeader"/>
      </w:pPr>
      <w:r>
        <w:t xml:space="preserve">Figure 9.3 </w:t>
      </w:r>
      <w:r>
        <w:rPr>
          <w:rFonts w:ascii="Verdana-BoldItalic"/>
          <w:i/>
        </w:rPr>
        <w:t xml:space="preserve">| </w:t>
      </w:r>
      <w:r>
        <w:t>The Apadana Palace, Persepolis, Iran</w:t>
      </w:r>
    </w:p>
    <w:p w14:paraId="07D9B5EF" w14:textId="77777777" w:rsidR="00551F73" w:rsidRDefault="00551F73" w:rsidP="00551F73">
      <w:pPr>
        <w:pStyle w:val="CaptionText"/>
      </w:pPr>
      <w:r>
        <w:t xml:space="preserve">Author: User </w:t>
      </w:r>
      <w:r>
        <w:t>“</w:t>
      </w:r>
      <w:proofErr w:type="spellStart"/>
      <w:r>
        <w:t>Happolati</w:t>
      </w:r>
      <w:proofErr w:type="spellEnd"/>
      <w:r>
        <w:t>”</w:t>
      </w:r>
      <w:r>
        <w:t xml:space="preserve"> </w:t>
      </w:r>
    </w:p>
    <w:p w14:paraId="07D9B5F0" w14:textId="77777777" w:rsidR="00551F73" w:rsidRDefault="00551F73" w:rsidP="00551F73">
      <w:pPr>
        <w:pStyle w:val="CaptionText"/>
      </w:pPr>
      <w:r>
        <w:t xml:space="preserve">Source: Wikimedia Commons </w:t>
      </w:r>
    </w:p>
    <w:p w14:paraId="07D9B5F1" w14:textId="77777777" w:rsidR="00551F73" w:rsidRDefault="00551F73" w:rsidP="00551F73">
      <w:pPr>
        <w:pStyle w:val="CaptionText"/>
      </w:pPr>
      <w:r>
        <w:t>License: Public Domain</w:t>
      </w:r>
    </w:p>
    <w:p w14:paraId="07D9B5F2" w14:textId="77777777" w:rsidR="00551F73" w:rsidRDefault="00551F73" w:rsidP="00551F73">
      <w:pPr>
        <w:pStyle w:val="Body"/>
      </w:pPr>
    </w:p>
    <w:p w14:paraId="07D9B5F3" w14:textId="77777777" w:rsidR="00B03C99" w:rsidRDefault="00B03C99" w:rsidP="00551F73">
      <w:pPr>
        <w:pStyle w:val="Body"/>
      </w:pPr>
      <w:r>
        <w:t>The</w:t>
      </w:r>
      <w:r>
        <w:rPr>
          <w:spacing w:val="-6"/>
        </w:rPr>
        <w:t xml:space="preserve"> </w:t>
      </w:r>
      <w:r>
        <w:t>staircase</w:t>
      </w:r>
      <w:r>
        <w:rPr>
          <w:spacing w:val="-7"/>
        </w:rPr>
        <w:t xml:space="preserve"> </w:t>
      </w:r>
      <w:r>
        <w:t>reliefs,</w:t>
      </w:r>
      <w:r>
        <w:rPr>
          <w:spacing w:val="-5"/>
        </w:rPr>
        <w:t xml:space="preserve"> </w:t>
      </w:r>
      <w:r>
        <w:t>as</w:t>
      </w:r>
      <w:r>
        <w:rPr>
          <w:spacing w:val="-7"/>
        </w:rPr>
        <w:t xml:space="preserve"> </w:t>
      </w:r>
      <w:r>
        <w:t>opposed</w:t>
      </w:r>
      <w:r>
        <w:rPr>
          <w:spacing w:val="-6"/>
        </w:rPr>
        <w:t xml:space="preserve"> </w:t>
      </w:r>
      <w:r>
        <w:t>to</w:t>
      </w:r>
      <w:r>
        <w:rPr>
          <w:spacing w:val="-6"/>
        </w:rPr>
        <w:t xml:space="preserve"> </w:t>
      </w:r>
      <w:r>
        <w:t>the</w:t>
      </w:r>
      <w:r>
        <w:rPr>
          <w:spacing w:val="-7"/>
        </w:rPr>
        <w:t xml:space="preserve"> </w:t>
      </w:r>
      <w:r>
        <w:t>magnificent</w:t>
      </w:r>
      <w:r>
        <w:rPr>
          <w:spacing w:val="-6"/>
        </w:rPr>
        <w:t xml:space="preserve"> </w:t>
      </w:r>
      <w:r>
        <w:t>building as a whole, can be seen as a form of persuasion. It was</w:t>
      </w:r>
      <w:r w:rsidR="00551F73">
        <w:t xml:space="preserve"> </w:t>
      </w:r>
      <w:r>
        <w:t>in the king’s better interests to win over his subjects, to gain their trust, allegiance, and cooperation, than to bend them</w:t>
      </w:r>
      <w:r w:rsidR="00551F73">
        <w:t xml:space="preserve"> </w:t>
      </w:r>
      <w:r>
        <w:t>to his will through force and subjugation. Having already demonstrated from a distance that he had the power to defeat his enemies, Darius I could, as the delegates ascended the</w:t>
      </w:r>
      <w:r>
        <w:rPr>
          <w:spacing w:val="-15"/>
        </w:rPr>
        <w:t xml:space="preserve"> </w:t>
      </w:r>
      <w:r>
        <w:t>stairs</w:t>
      </w:r>
      <w:r>
        <w:rPr>
          <w:spacing w:val="-14"/>
        </w:rPr>
        <w:t xml:space="preserve"> </w:t>
      </w:r>
      <w:r>
        <w:t>to</w:t>
      </w:r>
      <w:r>
        <w:rPr>
          <w:spacing w:val="-14"/>
        </w:rPr>
        <w:t xml:space="preserve"> </w:t>
      </w:r>
      <w:r>
        <w:t>his</w:t>
      </w:r>
      <w:r>
        <w:rPr>
          <w:spacing w:val="-14"/>
        </w:rPr>
        <w:t xml:space="preserve"> </w:t>
      </w:r>
      <w:r>
        <w:t>great</w:t>
      </w:r>
      <w:r>
        <w:rPr>
          <w:spacing w:val="-14"/>
        </w:rPr>
        <w:t xml:space="preserve"> </w:t>
      </w:r>
      <w:r>
        <w:t>hall,</w:t>
      </w:r>
      <w:r>
        <w:rPr>
          <w:spacing w:val="-14"/>
        </w:rPr>
        <w:t xml:space="preserve"> </w:t>
      </w:r>
      <w:r>
        <w:t>literally</w:t>
      </w:r>
      <w:r>
        <w:rPr>
          <w:spacing w:val="-14"/>
        </w:rPr>
        <w:t xml:space="preserve"> </w:t>
      </w:r>
      <w:r>
        <w:t>show</w:t>
      </w:r>
      <w:r>
        <w:rPr>
          <w:spacing w:val="-15"/>
        </w:rPr>
        <w:t xml:space="preserve"> </w:t>
      </w:r>
      <w:r>
        <w:t>them</w:t>
      </w:r>
      <w:r>
        <w:rPr>
          <w:spacing w:val="-14"/>
        </w:rPr>
        <w:t xml:space="preserve"> </w:t>
      </w:r>
      <w:r>
        <w:t>the</w:t>
      </w:r>
      <w:r>
        <w:rPr>
          <w:spacing w:val="-14"/>
        </w:rPr>
        <w:t xml:space="preserve"> </w:t>
      </w:r>
      <w:r>
        <w:t>respect</w:t>
      </w:r>
      <w:r>
        <w:rPr>
          <w:spacing w:val="-13"/>
        </w:rPr>
        <w:t xml:space="preserve"> </w:t>
      </w:r>
      <w:r>
        <w:t>with which he treated his loyal</w:t>
      </w:r>
      <w:r>
        <w:rPr>
          <w:spacing w:val="-8"/>
        </w:rPr>
        <w:t xml:space="preserve"> </w:t>
      </w:r>
      <w:r>
        <w:t>subjects.</w:t>
      </w:r>
    </w:p>
    <w:p w14:paraId="07D9B5F4" w14:textId="77777777" w:rsidR="00B03C99" w:rsidRDefault="00B03C99" w:rsidP="00551F73">
      <w:pPr>
        <w:pStyle w:val="Body"/>
        <w:rPr>
          <w:color w:val="231F20"/>
          <w:spacing w:val="-3"/>
        </w:rPr>
      </w:pPr>
      <w:r>
        <w:t xml:space="preserve">In more recent history, Jacques-Louis David (1748-1825, France) painted five versions of </w:t>
      </w:r>
      <w:r>
        <w:rPr>
          <w:i/>
        </w:rPr>
        <w:t xml:space="preserve">Napoleon Crossing the Alps </w:t>
      </w:r>
      <w:r>
        <w:t>between 1801 and 1805. (Figure 9.4) David was born and raised in Paris and entered the École des Beaux-Arts in 1866 at the age of eighteen. After eight years of mixed success in his studies there, David won the Prix de Rome in 1774, a prestigious</w:t>
      </w:r>
      <w:r>
        <w:rPr>
          <w:spacing w:val="-12"/>
        </w:rPr>
        <w:t xml:space="preserve"> </w:t>
      </w:r>
      <w:r>
        <w:t>government</w:t>
      </w:r>
      <w:r>
        <w:rPr>
          <w:spacing w:val="-11"/>
        </w:rPr>
        <w:t xml:space="preserve"> </w:t>
      </w:r>
      <w:r>
        <w:t>scholarship</w:t>
      </w:r>
      <w:r>
        <w:rPr>
          <w:spacing w:val="-11"/>
        </w:rPr>
        <w:t xml:space="preserve"> </w:t>
      </w:r>
      <w:r>
        <w:t>that</w:t>
      </w:r>
      <w:r>
        <w:rPr>
          <w:spacing w:val="-11"/>
        </w:rPr>
        <w:t xml:space="preserve"> </w:t>
      </w:r>
      <w:r>
        <w:t>also</w:t>
      </w:r>
      <w:r>
        <w:rPr>
          <w:spacing w:val="-11"/>
        </w:rPr>
        <w:t xml:space="preserve"> </w:t>
      </w:r>
      <w:r>
        <w:t>included</w:t>
      </w:r>
      <w:r>
        <w:rPr>
          <w:spacing w:val="-10"/>
        </w:rPr>
        <w:t xml:space="preserve"> </w:t>
      </w:r>
      <w:r>
        <w:t>travel</w:t>
      </w:r>
      <w:r>
        <w:rPr>
          <w:spacing w:val="-11"/>
        </w:rPr>
        <w:t xml:space="preserve"> </w:t>
      </w:r>
      <w:r>
        <w:t>to</w:t>
      </w:r>
      <w:r>
        <w:rPr>
          <w:spacing w:val="-11"/>
        </w:rPr>
        <w:t xml:space="preserve"> </w:t>
      </w:r>
      <w:r>
        <w:t>Italy. He lived in Rome from 1775 to 1780, studying the art of great masters from the classical past, through the Renaissance,</w:t>
      </w:r>
      <w:r>
        <w:rPr>
          <w:spacing w:val="2"/>
        </w:rPr>
        <w:t xml:space="preserve"> </w:t>
      </w:r>
      <w:r>
        <w:t>and</w:t>
      </w:r>
      <w:r w:rsidR="00551F73">
        <w:t xml:space="preserve"> </w:t>
      </w:r>
      <w:r>
        <w:rPr>
          <w:color w:val="231F20"/>
        </w:rPr>
        <w:t xml:space="preserve">to the </w:t>
      </w:r>
      <w:r>
        <w:rPr>
          <w:color w:val="231F20"/>
          <w:spacing w:val="-3"/>
        </w:rPr>
        <w:t xml:space="preserve">present. But, </w:t>
      </w:r>
      <w:r>
        <w:rPr>
          <w:color w:val="231F20"/>
        </w:rPr>
        <w:t xml:space="preserve">he was </w:t>
      </w:r>
      <w:r>
        <w:rPr>
          <w:color w:val="231F20"/>
          <w:spacing w:val="-3"/>
        </w:rPr>
        <w:t xml:space="preserve">most impressed with </w:t>
      </w:r>
      <w:r>
        <w:rPr>
          <w:color w:val="231F20"/>
        </w:rPr>
        <w:t xml:space="preserve">the </w:t>
      </w:r>
      <w:r>
        <w:rPr>
          <w:color w:val="231F20"/>
          <w:spacing w:val="-3"/>
        </w:rPr>
        <w:t xml:space="preserve">philosophical </w:t>
      </w:r>
      <w:r>
        <w:rPr>
          <w:color w:val="231F20"/>
        </w:rPr>
        <w:t xml:space="preserve">and </w:t>
      </w:r>
      <w:r>
        <w:rPr>
          <w:color w:val="231F20"/>
          <w:spacing w:val="-3"/>
        </w:rPr>
        <w:t xml:space="preserve">artistic ideals of some </w:t>
      </w:r>
      <w:r>
        <w:rPr>
          <w:color w:val="231F20"/>
        </w:rPr>
        <w:t xml:space="preserve">of his </w:t>
      </w:r>
      <w:r>
        <w:rPr>
          <w:color w:val="231F20"/>
          <w:spacing w:val="-3"/>
        </w:rPr>
        <w:t xml:space="preserve">contemporaries, </w:t>
      </w:r>
      <w:r>
        <w:rPr>
          <w:color w:val="231F20"/>
        </w:rPr>
        <w:t xml:space="preserve">the </w:t>
      </w:r>
      <w:r>
        <w:rPr>
          <w:color w:val="231F20"/>
          <w:spacing w:val="-3"/>
        </w:rPr>
        <w:lastRenderedPageBreak/>
        <w:t xml:space="preserve">Neoclassical thinkers </w:t>
      </w:r>
      <w:r>
        <w:rPr>
          <w:color w:val="231F20"/>
        </w:rPr>
        <w:t xml:space="preserve">and </w:t>
      </w:r>
      <w:r>
        <w:rPr>
          <w:color w:val="231F20"/>
          <w:spacing w:val="-3"/>
        </w:rPr>
        <w:t xml:space="preserve">painters </w:t>
      </w:r>
      <w:r>
        <w:rPr>
          <w:color w:val="231F20"/>
        </w:rPr>
        <w:t xml:space="preserve">he met in </w:t>
      </w:r>
      <w:r>
        <w:rPr>
          <w:color w:val="231F20"/>
          <w:spacing w:val="-3"/>
        </w:rPr>
        <w:t>Italy.</w:t>
      </w:r>
    </w:p>
    <w:p w14:paraId="07D9B5F5" w14:textId="77777777" w:rsidR="00551F73" w:rsidRDefault="00551F73" w:rsidP="00551F73">
      <w:pPr>
        <w:pStyle w:val="Body"/>
      </w:pPr>
    </w:p>
    <w:p w14:paraId="07D9B5F6" w14:textId="77777777" w:rsidR="00551F73" w:rsidRDefault="00551F73" w:rsidP="00551F73">
      <w:pPr>
        <w:pStyle w:val="Body"/>
        <w:ind w:firstLine="0"/>
        <w:jc w:val="center"/>
      </w:pPr>
      <w:r>
        <w:rPr>
          <w:noProof/>
        </w:rPr>
        <w:drawing>
          <wp:inline distT="0" distB="0" distL="0" distR="0" wp14:anchorId="07D9B6F0" wp14:editId="57C9B3D0">
            <wp:extent cx="2922905" cy="3428365"/>
            <wp:effectExtent l="0" t="0" r="0" b="635"/>
            <wp:docPr id="356" name="Picture 346" descr="Napoleon Crossing the Alp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Picture 346"/>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2905" cy="3428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5F7" w14:textId="77777777" w:rsidR="00551F73" w:rsidRDefault="00551F73" w:rsidP="00551F73">
      <w:pPr>
        <w:pStyle w:val="CaptionHeader"/>
      </w:pPr>
      <w:r>
        <w:t xml:space="preserve">Figure 9.4 </w:t>
      </w:r>
      <w:r>
        <w:rPr>
          <w:rFonts w:ascii="Verdana-BoldItalic"/>
          <w:i/>
        </w:rPr>
        <w:t xml:space="preserve">| </w:t>
      </w:r>
      <w:r>
        <w:t>Napoleon Crossing the Alps</w:t>
      </w:r>
    </w:p>
    <w:p w14:paraId="07D9B5F8" w14:textId="77777777" w:rsidR="00551F73" w:rsidRDefault="00551F73" w:rsidP="00551F73">
      <w:pPr>
        <w:pStyle w:val="CaptionText"/>
      </w:pPr>
      <w:r>
        <w:t xml:space="preserve">Artist: Jacques-Louis David </w:t>
      </w:r>
    </w:p>
    <w:p w14:paraId="07D9B5F9" w14:textId="77777777" w:rsidR="00551F73" w:rsidRDefault="00551F73" w:rsidP="00551F73">
      <w:pPr>
        <w:pStyle w:val="CaptionText"/>
      </w:pPr>
      <w:r>
        <w:t xml:space="preserve">Author: User </w:t>
      </w:r>
      <w:r>
        <w:t>“</w:t>
      </w:r>
      <w:proofErr w:type="spellStart"/>
      <w:r>
        <w:t>Garoutcha</w:t>
      </w:r>
      <w:proofErr w:type="spellEnd"/>
      <w:r>
        <w:t>”</w:t>
      </w:r>
      <w:r>
        <w:t xml:space="preserve"> </w:t>
      </w:r>
    </w:p>
    <w:p w14:paraId="07D9B5FA" w14:textId="77777777" w:rsidR="00551F73" w:rsidRDefault="00551F73" w:rsidP="00551F73">
      <w:pPr>
        <w:pStyle w:val="CaptionText"/>
      </w:pPr>
      <w:r>
        <w:t xml:space="preserve">Source: Wikimedia Commons </w:t>
      </w:r>
    </w:p>
    <w:p w14:paraId="07D9B5FB" w14:textId="77777777" w:rsidR="00551F73" w:rsidRDefault="00551F73" w:rsidP="00551F73">
      <w:pPr>
        <w:pStyle w:val="CaptionText"/>
      </w:pPr>
      <w:r>
        <w:t>License: Public Domain</w:t>
      </w:r>
    </w:p>
    <w:p w14:paraId="07D9B5FC" w14:textId="77777777" w:rsidR="00551F73" w:rsidRDefault="00551F73" w:rsidP="00551F73">
      <w:pPr>
        <w:pStyle w:val="Body"/>
      </w:pPr>
    </w:p>
    <w:p w14:paraId="07D9B5FD" w14:textId="77777777" w:rsidR="00B03C99" w:rsidRDefault="00B03C99" w:rsidP="00551F73">
      <w:pPr>
        <w:pStyle w:val="Body"/>
      </w:pPr>
      <w:r>
        <w:t xml:space="preserve">When he returned to France, he soon began exhibiting work in this new style; with their somber, moral tones, stories of family loyalty and patriotic duty, fine detail, </w:t>
      </w:r>
      <w:r>
        <w:rPr>
          <w:spacing w:val="-2"/>
        </w:rPr>
        <w:t xml:space="preserve">and </w:t>
      </w:r>
      <w:r>
        <w:t xml:space="preserve">sharp focus, works in the Neoclassical style (c. 1765-1830) were in stark contrast to </w:t>
      </w:r>
      <w:r>
        <w:rPr>
          <w:spacing w:val="-2"/>
        </w:rPr>
        <w:t xml:space="preserve">the </w:t>
      </w:r>
      <w:r>
        <w:t xml:space="preserve">frivolous, sentimental subjects and delicate, pastel hues of the prevailing Rococo style </w:t>
      </w:r>
      <w:r>
        <w:rPr>
          <w:spacing w:val="-2"/>
        </w:rPr>
        <w:t xml:space="preserve">(c. </w:t>
      </w:r>
      <w:r>
        <w:t xml:space="preserve">1700-1770s). Over the course of the </w:t>
      </w:r>
      <w:r>
        <w:rPr>
          <w:spacing w:val="-2"/>
        </w:rPr>
        <w:t xml:space="preserve">1780s, </w:t>
      </w:r>
      <w:r>
        <w:t>as social disconnect and political upheaval were building toward the French Revolution of</w:t>
      </w:r>
      <w:r>
        <w:rPr>
          <w:spacing w:val="-15"/>
        </w:rPr>
        <w:t xml:space="preserve"> </w:t>
      </w:r>
      <w:r>
        <w:t>1789,</w:t>
      </w:r>
      <w:r>
        <w:rPr>
          <w:spacing w:val="-14"/>
        </w:rPr>
        <w:t xml:space="preserve"> </w:t>
      </w:r>
      <w:r>
        <w:t>the</w:t>
      </w:r>
      <w:r>
        <w:rPr>
          <w:spacing w:val="-14"/>
        </w:rPr>
        <w:t xml:space="preserve"> </w:t>
      </w:r>
      <w:r>
        <w:t>self-sacrificing,</w:t>
      </w:r>
      <w:r>
        <w:rPr>
          <w:spacing w:val="-14"/>
        </w:rPr>
        <w:t xml:space="preserve"> </w:t>
      </w:r>
      <w:r>
        <w:t>stoic</w:t>
      </w:r>
      <w:r>
        <w:rPr>
          <w:spacing w:val="-15"/>
        </w:rPr>
        <w:t xml:space="preserve"> </w:t>
      </w:r>
      <w:r>
        <w:t>heroes</w:t>
      </w:r>
      <w:r>
        <w:rPr>
          <w:spacing w:val="-14"/>
        </w:rPr>
        <w:t xml:space="preserve"> </w:t>
      </w:r>
      <w:r>
        <w:t>from classical and contemporary history David painted increasingly reflected the public</w:t>
      </w:r>
      <w:r>
        <w:rPr>
          <w:spacing w:val="4"/>
        </w:rPr>
        <w:t xml:space="preserve"> </w:t>
      </w:r>
      <w:r>
        <w:t>de</w:t>
      </w:r>
      <w:r>
        <w:rPr>
          <w:color w:val="231F20"/>
        </w:rPr>
        <w:t xml:space="preserve">sire for </w:t>
      </w:r>
      <w:proofErr w:type="spellStart"/>
      <w:r>
        <w:rPr>
          <w:i/>
          <w:color w:val="231F20"/>
        </w:rPr>
        <w:t>liberté</w:t>
      </w:r>
      <w:proofErr w:type="spellEnd"/>
      <w:r>
        <w:rPr>
          <w:color w:val="231F20"/>
        </w:rPr>
        <w:t xml:space="preserve">, </w:t>
      </w:r>
      <w:proofErr w:type="spellStart"/>
      <w:r>
        <w:rPr>
          <w:i/>
          <w:color w:val="231F20"/>
        </w:rPr>
        <w:t>egalité</w:t>
      </w:r>
      <w:proofErr w:type="spellEnd"/>
      <w:r>
        <w:rPr>
          <w:color w:val="231F20"/>
        </w:rPr>
        <w:t xml:space="preserve">, </w:t>
      </w:r>
      <w:proofErr w:type="spellStart"/>
      <w:r>
        <w:rPr>
          <w:i/>
          <w:color w:val="231F20"/>
        </w:rPr>
        <w:t>fraternité</w:t>
      </w:r>
      <w:proofErr w:type="spellEnd"/>
      <w:r>
        <w:rPr>
          <w:color w:val="231F20"/>
        </w:rPr>
        <w:t>, or liberty, equality, and fraternity (universal brotherhood).</w:t>
      </w:r>
    </w:p>
    <w:p w14:paraId="07D9B5FE" w14:textId="77777777" w:rsidR="00B03C99" w:rsidRDefault="00B03C99" w:rsidP="00551F73">
      <w:pPr>
        <w:pStyle w:val="Body"/>
      </w:pPr>
      <w:r>
        <w:t>In</w:t>
      </w:r>
      <w:r>
        <w:rPr>
          <w:spacing w:val="-10"/>
        </w:rPr>
        <w:t xml:space="preserve"> </w:t>
      </w:r>
      <w:r>
        <w:t>the</w:t>
      </w:r>
      <w:r>
        <w:rPr>
          <w:spacing w:val="-11"/>
        </w:rPr>
        <w:t xml:space="preserve"> </w:t>
      </w:r>
      <w:r>
        <w:t>aftermath</w:t>
      </w:r>
      <w:r>
        <w:rPr>
          <w:spacing w:val="-10"/>
        </w:rPr>
        <w:t xml:space="preserve"> </w:t>
      </w:r>
      <w:r>
        <w:t>of</w:t>
      </w:r>
      <w:r>
        <w:rPr>
          <w:spacing w:val="-9"/>
        </w:rPr>
        <w:t xml:space="preserve"> </w:t>
      </w:r>
      <w:r>
        <w:t>the</w:t>
      </w:r>
      <w:r>
        <w:rPr>
          <w:spacing w:val="-10"/>
        </w:rPr>
        <w:t xml:space="preserve"> </w:t>
      </w:r>
      <w:r>
        <w:t>revolution,</w:t>
      </w:r>
      <w:r>
        <w:rPr>
          <w:spacing w:val="-10"/>
        </w:rPr>
        <w:t xml:space="preserve"> </w:t>
      </w:r>
      <w:r>
        <w:t>during the mercurial times of the 1790s, David was first</w:t>
      </w:r>
      <w:r>
        <w:rPr>
          <w:spacing w:val="13"/>
        </w:rPr>
        <w:t xml:space="preserve"> </w:t>
      </w:r>
      <w:r>
        <w:t>a</w:t>
      </w:r>
      <w:r>
        <w:rPr>
          <w:spacing w:val="13"/>
        </w:rPr>
        <w:t xml:space="preserve"> </w:t>
      </w:r>
      <w:r>
        <w:t>powerful</w:t>
      </w:r>
      <w:r>
        <w:rPr>
          <w:spacing w:val="13"/>
        </w:rPr>
        <w:t xml:space="preserve"> </w:t>
      </w:r>
      <w:r>
        <w:t>figure</w:t>
      </w:r>
      <w:r>
        <w:rPr>
          <w:spacing w:val="13"/>
        </w:rPr>
        <w:t xml:space="preserve"> </w:t>
      </w:r>
      <w:r>
        <w:t>in</w:t>
      </w:r>
      <w:r>
        <w:rPr>
          <w:spacing w:val="12"/>
        </w:rPr>
        <w:t xml:space="preserve"> </w:t>
      </w:r>
      <w:r>
        <w:t>the</w:t>
      </w:r>
      <w:r>
        <w:rPr>
          <w:spacing w:val="13"/>
        </w:rPr>
        <w:t xml:space="preserve"> </w:t>
      </w:r>
      <w:r>
        <w:t>short-lived</w:t>
      </w:r>
      <w:r>
        <w:rPr>
          <w:spacing w:val="13"/>
        </w:rPr>
        <w:t xml:space="preserve"> </w:t>
      </w:r>
      <w:r>
        <w:t>Re</w:t>
      </w:r>
      <w:r>
        <w:rPr>
          <w:color w:val="231F20"/>
        </w:rPr>
        <w:t>public</w:t>
      </w:r>
      <w:r>
        <w:rPr>
          <w:color w:val="231F20"/>
          <w:spacing w:val="-14"/>
        </w:rPr>
        <w:t xml:space="preserve"> </w:t>
      </w:r>
      <w:r>
        <w:rPr>
          <w:color w:val="231F20"/>
        </w:rPr>
        <w:t>and</w:t>
      </w:r>
      <w:r>
        <w:rPr>
          <w:color w:val="231F20"/>
          <w:spacing w:val="-14"/>
        </w:rPr>
        <w:t xml:space="preserve"> </w:t>
      </w:r>
      <w:r>
        <w:rPr>
          <w:color w:val="231F20"/>
        </w:rPr>
        <w:t>then</w:t>
      </w:r>
      <w:r>
        <w:rPr>
          <w:color w:val="231F20"/>
          <w:spacing w:val="-13"/>
        </w:rPr>
        <w:t xml:space="preserve"> </w:t>
      </w:r>
      <w:r>
        <w:rPr>
          <w:color w:val="231F20"/>
        </w:rPr>
        <w:t>a</w:t>
      </w:r>
      <w:r>
        <w:rPr>
          <w:color w:val="231F20"/>
          <w:spacing w:val="-14"/>
        </w:rPr>
        <w:t xml:space="preserve"> </w:t>
      </w:r>
      <w:r>
        <w:rPr>
          <w:color w:val="231F20"/>
        </w:rPr>
        <w:t>jailed</w:t>
      </w:r>
      <w:r>
        <w:rPr>
          <w:color w:val="231F20"/>
          <w:spacing w:val="-14"/>
        </w:rPr>
        <w:t xml:space="preserve"> </w:t>
      </w:r>
      <w:r>
        <w:rPr>
          <w:color w:val="231F20"/>
        </w:rPr>
        <w:t>outcast.</w:t>
      </w:r>
      <w:r>
        <w:rPr>
          <w:color w:val="231F20"/>
          <w:spacing w:val="-13"/>
        </w:rPr>
        <w:t xml:space="preserve"> </w:t>
      </w:r>
      <w:r>
        <w:rPr>
          <w:color w:val="231F20"/>
        </w:rPr>
        <w:t>When</w:t>
      </w:r>
      <w:r>
        <w:rPr>
          <w:color w:val="231F20"/>
          <w:spacing w:val="-14"/>
        </w:rPr>
        <w:t xml:space="preserve"> </w:t>
      </w:r>
      <w:r>
        <w:rPr>
          <w:color w:val="231F20"/>
        </w:rPr>
        <w:t>Napoleon</w:t>
      </w:r>
      <w:r>
        <w:rPr>
          <w:color w:val="231F20"/>
          <w:spacing w:val="-14"/>
        </w:rPr>
        <w:t xml:space="preserve"> </w:t>
      </w:r>
      <w:r>
        <w:rPr>
          <w:color w:val="231F20"/>
        </w:rPr>
        <w:t>Bonaparte,</w:t>
      </w:r>
      <w:r>
        <w:rPr>
          <w:color w:val="231F20"/>
          <w:spacing w:val="-13"/>
        </w:rPr>
        <w:t xml:space="preserve"> </w:t>
      </w:r>
      <w:r>
        <w:rPr>
          <w:color w:val="231F20"/>
        </w:rPr>
        <w:t>named</w:t>
      </w:r>
      <w:r>
        <w:rPr>
          <w:color w:val="231F20"/>
          <w:spacing w:val="-14"/>
        </w:rPr>
        <w:t xml:space="preserve"> </w:t>
      </w:r>
      <w:r>
        <w:rPr>
          <w:color w:val="231F20"/>
        </w:rPr>
        <w:t>First</w:t>
      </w:r>
      <w:r>
        <w:rPr>
          <w:color w:val="231F20"/>
          <w:spacing w:val="-14"/>
        </w:rPr>
        <w:t xml:space="preserve"> </w:t>
      </w:r>
      <w:r>
        <w:rPr>
          <w:color w:val="231F20"/>
        </w:rPr>
        <w:t>Consul</w:t>
      </w:r>
      <w:r>
        <w:rPr>
          <w:color w:val="231F20"/>
          <w:spacing w:val="-13"/>
        </w:rPr>
        <w:t xml:space="preserve"> </w:t>
      </w:r>
      <w:r>
        <w:rPr>
          <w:color w:val="231F20"/>
        </w:rPr>
        <w:t>in</w:t>
      </w:r>
      <w:r>
        <w:rPr>
          <w:color w:val="231F20"/>
          <w:spacing w:val="-14"/>
        </w:rPr>
        <w:t xml:space="preserve"> </w:t>
      </w:r>
      <w:r>
        <w:rPr>
          <w:color w:val="231F20"/>
        </w:rPr>
        <w:t>1799,</w:t>
      </w:r>
      <w:r>
        <w:rPr>
          <w:color w:val="231F20"/>
          <w:spacing w:val="-13"/>
        </w:rPr>
        <w:t xml:space="preserve"> </w:t>
      </w:r>
      <w:r>
        <w:rPr>
          <w:color w:val="231F20"/>
        </w:rPr>
        <w:t>commissioned</w:t>
      </w:r>
      <w:r>
        <w:rPr>
          <w:color w:val="231F20"/>
          <w:spacing w:val="-8"/>
        </w:rPr>
        <w:t xml:space="preserve"> </w:t>
      </w:r>
      <w:r>
        <w:rPr>
          <w:color w:val="231F20"/>
        </w:rPr>
        <w:t>David</w:t>
      </w:r>
      <w:r>
        <w:rPr>
          <w:color w:val="231F20"/>
          <w:spacing w:val="-7"/>
        </w:rPr>
        <w:t xml:space="preserve"> </w:t>
      </w:r>
      <w:r>
        <w:rPr>
          <w:color w:val="231F20"/>
        </w:rPr>
        <w:t>to</w:t>
      </w:r>
      <w:r>
        <w:rPr>
          <w:color w:val="231F20"/>
          <w:spacing w:val="-7"/>
        </w:rPr>
        <w:t xml:space="preserve"> </w:t>
      </w:r>
      <w:r>
        <w:rPr>
          <w:color w:val="231F20"/>
        </w:rPr>
        <w:t>paint</w:t>
      </w:r>
      <w:r>
        <w:rPr>
          <w:color w:val="231F20"/>
          <w:spacing w:val="-7"/>
        </w:rPr>
        <w:t xml:space="preserve"> </w:t>
      </w:r>
      <w:r>
        <w:rPr>
          <w:color w:val="231F20"/>
        </w:rPr>
        <w:t>his</w:t>
      </w:r>
      <w:r>
        <w:rPr>
          <w:color w:val="231F20"/>
          <w:spacing w:val="-7"/>
        </w:rPr>
        <w:t xml:space="preserve"> </w:t>
      </w:r>
      <w:r>
        <w:rPr>
          <w:color w:val="231F20"/>
        </w:rPr>
        <w:t>portrait</w:t>
      </w:r>
      <w:r>
        <w:rPr>
          <w:color w:val="231F20"/>
          <w:spacing w:val="-7"/>
        </w:rPr>
        <w:t xml:space="preserve"> </w:t>
      </w:r>
      <w:r>
        <w:rPr>
          <w:color w:val="231F20"/>
        </w:rPr>
        <w:t>in</w:t>
      </w:r>
      <w:r>
        <w:rPr>
          <w:color w:val="231F20"/>
          <w:spacing w:val="-7"/>
        </w:rPr>
        <w:t xml:space="preserve"> </w:t>
      </w:r>
      <w:r>
        <w:rPr>
          <w:color w:val="231F20"/>
        </w:rPr>
        <w:t>1800,</w:t>
      </w:r>
      <w:r>
        <w:rPr>
          <w:color w:val="231F20"/>
          <w:spacing w:val="-7"/>
        </w:rPr>
        <w:t xml:space="preserve"> </w:t>
      </w:r>
      <w:r>
        <w:rPr>
          <w:color w:val="231F20"/>
        </w:rPr>
        <w:t>however,</w:t>
      </w:r>
      <w:r>
        <w:rPr>
          <w:color w:val="231F20"/>
          <w:spacing w:val="-7"/>
        </w:rPr>
        <w:t xml:space="preserve"> </w:t>
      </w:r>
      <w:r>
        <w:rPr>
          <w:color w:val="231F20"/>
        </w:rPr>
        <w:t>David’s</w:t>
      </w:r>
      <w:r>
        <w:rPr>
          <w:color w:val="231F20"/>
          <w:spacing w:val="-7"/>
        </w:rPr>
        <w:t xml:space="preserve"> </w:t>
      </w:r>
      <w:r>
        <w:rPr>
          <w:color w:val="231F20"/>
        </w:rPr>
        <w:t>return</w:t>
      </w:r>
      <w:r>
        <w:rPr>
          <w:color w:val="231F20"/>
          <w:spacing w:val="-7"/>
        </w:rPr>
        <w:t xml:space="preserve"> </w:t>
      </w:r>
      <w:r>
        <w:rPr>
          <w:color w:val="231F20"/>
        </w:rPr>
        <w:t>to</w:t>
      </w:r>
      <w:r>
        <w:rPr>
          <w:color w:val="231F20"/>
          <w:spacing w:val="-7"/>
        </w:rPr>
        <w:t xml:space="preserve"> </w:t>
      </w:r>
      <w:r>
        <w:rPr>
          <w:color w:val="231F20"/>
        </w:rPr>
        <w:t>official</w:t>
      </w:r>
      <w:r>
        <w:rPr>
          <w:color w:val="231F20"/>
          <w:spacing w:val="-7"/>
        </w:rPr>
        <w:t xml:space="preserve"> </w:t>
      </w:r>
      <w:r>
        <w:rPr>
          <w:color w:val="231F20"/>
        </w:rPr>
        <w:t>favor</w:t>
      </w:r>
      <w:r>
        <w:rPr>
          <w:color w:val="231F20"/>
          <w:spacing w:val="-7"/>
        </w:rPr>
        <w:t xml:space="preserve"> </w:t>
      </w:r>
      <w:r>
        <w:rPr>
          <w:color w:val="231F20"/>
        </w:rPr>
        <w:t>was</w:t>
      </w:r>
      <w:r>
        <w:rPr>
          <w:color w:val="231F20"/>
          <w:spacing w:val="-8"/>
        </w:rPr>
        <w:t xml:space="preserve"> </w:t>
      </w:r>
      <w:r>
        <w:rPr>
          <w:color w:val="231F20"/>
        </w:rPr>
        <w:t>complete.</w:t>
      </w:r>
      <w:r>
        <w:rPr>
          <w:color w:val="231F20"/>
          <w:spacing w:val="-1"/>
        </w:rPr>
        <w:t xml:space="preserve"> </w:t>
      </w:r>
      <w:r>
        <w:rPr>
          <w:color w:val="231F20"/>
        </w:rPr>
        <w:t>The</w:t>
      </w:r>
      <w:r>
        <w:rPr>
          <w:color w:val="231F20"/>
          <w:spacing w:val="17"/>
        </w:rPr>
        <w:t xml:space="preserve"> </w:t>
      </w:r>
      <w:r>
        <w:rPr>
          <w:color w:val="231F20"/>
        </w:rPr>
        <w:t>commission</w:t>
      </w:r>
      <w:r>
        <w:rPr>
          <w:color w:val="231F20"/>
          <w:spacing w:val="17"/>
        </w:rPr>
        <w:t xml:space="preserve"> </w:t>
      </w:r>
      <w:r>
        <w:rPr>
          <w:color w:val="231F20"/>
        </w:rPr>
        <w:t>came</w:t>
      </w:r>
      <w:r>
        <w:rPr>
          <w:color w:val="231F20"/>
          <w:spacing w:val="17"/>
        </w:rPr>
        <w:t xml:space="preserve"> </w:t>
      </w:r>
      <w:r>
        <w:rPr>
          <w:color w:val="231F20"/>
        </w:rPr>
        <w:t>about</w:t>
      </w:r>
      <w:r>
        <w:rPr>
          <w:color w:val="231F20"/>
          <w:spacing w:val="17"/>
        </w:rPr>
        <w:t xml:space="preserve"> </w:t>
      </w:r>
      <w:r>
        <w:rPr>
          <w:color w:val="231F20"/>
        </w:rPr>
        <w:t>this</w:t>
      </w:r>
      <w:r>
        <w:rPr>
          <w:color w:val="231F20"/>
          <w:spacing w:val="17"/>
        </w:rPr>
        <w:t xml:space="preserve"> </w:t>
      </w:r>
      <w:r>
        <w:rPr>
          <w:color w:val="231F20"/>
        </w:rPr>
        <w:t>way:</w:t>
      </w:r>
      <w:r>
        <w:rPr>
          <w:color w:val="231F20"/>
          <w:spacing w:val="17"/>
        </w:rPr>
        <w:t xml:space="preserve"> </w:t>
      </w:r>
      <w:r>
        <w:rPr>
          <w:color w:val="231F20"/>
        </w:rPr>
        <w:t>in</w:t>
      </w:r>
      <w:r>
        <w:rPr>
          <w:color w:val="231F20"/>
          <w:spacing w:val="17"/>
        </w:rPr>
        <w:t xml:space="preserve"> </w:t>
      </w:r>
      <w:r>
        <w:rPr>
          <w:color w:val="231F20"/>
        </w:rPr>
        <w:t>the</w:t>
      </w:r>
      <w:r>
        <w:rPr>
          <w:color w:val="231F20"/>
          <w:spacing w:val="17"/>
        </w:rPr>
        <w:t xml:space="preserve"> </w:t>
      </w:r>
      <w:r>
        <w:rPr>
          <w:color w:val="231F20"/>
        </w:rPr>
        <w:t>spring</w:t>
      </w:r>
      <w:r>
        <w:rPr>
          <w:color w:val="231F20"/>
          <w:spacing w:val="17"/>
        </w:rPr>
        <w:t xml:space="preserve"> </w:t>
      </w:r>
      <w:r>
        <w:rPr>
          <w:color w:val="231F20"/>
        </w:rPr>
        <w:t>of</w:t>
      </w:r>
      <w:r>
        <w:rPr>
          <w:color w:val="231F20"/>
          <w:spacing w:val="17"/>
        </w:rPr>
        <w:t xml:space="preserve"> </w:t>
      </w:r>
      <w:r>
        <w:rPr>
          <w:color w:val="231F20"/>
        </w:rPr>
        <w:t>1800,</w:t>
      </w:r>
      <w:r>
        <w:rPr>
          <w:color w:val="231F20"/>
          <w:spacing w:val="17"/>
        </w:rPr>
        <w:t xml:space="preserve"> </w:t>
      </w:r>
      <w:r>
        <w:rPr>
          <w:color w:val="231F20"/>
        </w:rPr>
        <w:t>Napoleon</w:t>
      </w:r>
      <w:r>
        <w:rPr>
          <w:color w:val="231F20"/>
          <w:spacing w:val="17"/>
        </w:rPr>
        <w:t xml:space="preserve"> </w:t>
      </w:r>
      <w:r>
        <w:rPr>
          <w:color w:val="231F20"/>
        </w:rPr>
        <w:t>led</w:t>
      </w:r>
      <w:r>
        <w:rPr>
          <w:color w:val="231F20"/>
          <w:spacing w:val="17"/>
        </w:rPr>
        <w:t xml:space="preserve"> </w:t>
      </w:r>
      <w:r>
        <w:rPr>
          <w:color w:val="231F20"/>
        </w:rPr>
        <w:t>troops</w:t>
      </w:r>
      <w:r>
        <w:rPr>
          <w:color w:val="231F20"/>
          <w:spacing w:val="17"/>
        </w:rPr>
        <w:t xml:space="preserve"> </w:t>
      </w:r>
      <w:r>
        <w:rPr>
          <w:color w:val="231F20"/>
        </w:rPr>
        <w:t>south</w:t>
      </w:r>
      <w:r>
        <w:rPr>
          <w:color w:val="231F20"/>
          <w:spacing w:val="17"/>
        </w:rPr>
        <w:t xml:space="preserve"> </w:t>
      </w:r>
      <w:r>
        <w:rPr>
          <w:color w:val="231F20"/>
        </w:rPr>
        <w:t>to</w:t>
      </w:r>
      <w:r>
        <w:rPr>
          <w:color w:val="231F20"/>
          <w:spacing w:val="-1"/>
        </w:rPr>
        <w:t xml:space="preserve"> </w:t>
      </w:r>
      <w:r>
        <w:rPr>
          <w:color w:val="231F20"/>
        </w:rPr>
        <w:t>support</w:t>
      </w:r>
      <w:r>
        <w:rPr>
          <w:color w:val="231F20"/>
          <w:spacing w:val="-5"/>
        </w:rPr>
        <w:t xml:space="preserve"> </w:t>
      </w:r>
      <w:r>
        <w:rPr>
          <w:color w:val="231F20"/>
        </w:rPr>
        <w:t>French</w:t>
      </w:r>
      <w:r>
        <w:rPr>
          <w:color w:val="231F20"/>
          <w:spacing w:val="-5"/>
        </w:rPr>
        <w:t xml:space="preserve"> </w:t>
      </w:r>
      <w:r>
        <w:rPr>
          <w:color w:val="231F20"/>
        </w:rPr>
        <w:t>troops</w:t>
      </w:r>
      <w:r>
        <w:rPr>
          <w:color w:val="231F20"/>
          <w:spacing w:val="-4"/>
        </w:rPr>
        <w:t xml:space="preserve"> </w:t>
      </w:r>
      <w:r>
        <w:rPr>
          <w:color w:val="231F20"/>
        </w:rPr>
        <w:t>already</w:t>
      </w:r>
      <w:r>
        <w:rPr>
          <w:color w:val="231F20"/>
          <w:spacing w:val="-5"/>
        </w:rPr>
        <w:t xml:space="preserve"> </w:t>
      </w:r>
      <w:r>
        <w:rPr>
          <w:color w:val="231F20"/>
        </w:rPr>
        <w:t>in</w:t>
      </w:r>
      <w:r>
        <w:rPr>
          <w:color w:val="231F20"/>
          <w:spacing w:val="-5"/>
        </w:rPr>
        <w:t xml:space="preserve"> </w:t>
      </w:r>
      <w:r>
        <w:rPr>
          <w:color w:val="231F20"/>
        </w:rPr>
        <w:t>Genoa,</w:t>
      </w:r>
      <w:r>
        <w:rPr>
          <w:color w:val="231F20"/>
          <w:spacing w:val="-4"/>
        </w:rPr>
        <w:t xml:space="preserve"> </w:t>
      </w:r>
      <w:r>
        <w:rPr>
          <w:color w:val="231F20"/>
        </w:rPr>
        <w:t>Italy,</w:t>
      </w:r>
      <w:r>
        <w:rPr>
          <w:color w:val="231F20"/>
          <w:spacing w:val="-5"/>
        </w:rPr>
        <w:t xml:space="preserve"> </w:t>
      </w:r>
      <w:r>
        <w:rPr>
          <w:color w:val="231F20"/>
        </w:rPr>
        <w:t>in</w:t>
      </w:r>
      <w:r>
        <w:rPr>
          <w:color w:val="231F20"/>
          <w:spacing w:val="-5"/>
        </w:rPr>
        <w:t xml:space="preserve"> </w:t>
      </w:r>
      <w:r>
        <w:rPr>
          <w:color w:val="231F20"/>
        </w:rPr>
        <w:t>an</w:t>
      </w:r>
      <w:r>
        <w:rPr>
          <w:color w:val="231F20"/>
          <w:spacing w:val="-4"/>
        </w:rPr>
        <w:t xml:space="preserve"> </w:t>
      </w:r>
      <w:r>
        <w:rPr>
          <w:color w:val="231F20"/>
        </w:rPr>
        <w:t>effort</w:t>
      </w:r>
      <w:r>
        <w:rPr>
          <w:color w:val="231F20"/>
          <w:spacing w:val="-5"/>
        </w:rPr>
        <w:t xml:space="preserve"> </w:t>
      </w:r>
      <w:r>
        <w:rPr>
          <w:color w:val="231F20"/>
        </w:rPr>
        <w:t>to</w:t>
      </w:r>
      <w:r>
        <w:rPr>
          <w:color w:val="231F20"/>
          <w:spacing w:val="-5"/>
        </w:rPr>
        <w:t xml:space="preserve"> </w:t>
      </w:r>
      <w:r>
        <w:rPr>
          <w:color w:val="231F20"/>
        </w:rPr>
        <w:t>take</w:t>
      </w:r>
      <w:r>
        <w:rPr>
          <w:color w:val="231F20"/>
          <w:spacing w:val="-4"/>
        </w:rPr>
        <w:t xml:space="preserve"> </w:t>
      </w:r>
      <w:r>
        <w:rPr>
          <w:color w:val="231F20"/>
        </w:rPr>
        <w:lastRenderedPageBreak/>
        <w:t>back</w:t>
      </w:r>
      <w:r>
        <w:rPr>
          <w:color w:val="231F20"/>
          <w:spacing w:val="-5"/>
        </w:rPr>
        <w:t xml:space="preserve"> </w:t>
      </w:r>
      <w:r>
        <w:rPr>
          <w:color w:val="231F20"/>
        </w:rPr>
        <w:t>land</w:t>
      </w:r>
      <w:r>
        <w:rPr>
          <w:color w:val="231F20"/>
          <w:spacing w:val="-5"/>
        </w:rPr>
        <w:t xml:space="preserve"> </w:t>
      </w:r>
      <w:r>
        <w:rPr>
          <w:color w:val="231F20"/>
        </w:rPr>
        <w:t>captured</w:t>
      </w:r>
      <w:r>
        <w:rPr>
          <w:color w:val="231F20"/>
          <w:spacing w:val="-3"/>
        </w:rPr>
        <w:t xml:space="preserve"> </w:t>
      </w:r>
      <w:r>
        <w:rPr>
          <w:color w:val="231F20"/>
        </w:rPr>
        <w:t>by</w:t>
      </w:r>
      <w:r>
        <w:rPr>
          <w:color w:val="231F20"/>
          <w:spacing w:val="-5"/>
        </w:rPr>
        <w:t xml:space="preserve"> </w:t>
      </w:r>
      <w:r>
        <w:rPr>
          <w:color w:val="231F20"/>
        </w:rPr>
        <w:t>the</w:t>
      </w:r>
      <w:r>
        <w:rPr>
          <w:color w:val="231F20"/>
          <w:spacing w:val="-4"/>
        </w:rPr>
        <w:t xml:space="preserve"> </w:t>
      </w:r>
      <w:r>
        <w:rPr>
          <w:color w:val="231F20"/>
        </w:rPr>
        <w:t>Austrians. He did so on June 9</w:t>
      </w:r>
      <w:proofErr w:type="spellStart"/>
      <w:r>
        <w:rPr>
          <w:color w:val="231F20"/>
          <w:position w:val="7"/>
          <w:sz w:val="13"/>
        </w:rPr>
        <w:t>th</w:t>
      </w:r>
      <w:proofErr w:type="spellEnd"/>
      <w:r>
        <w:rPr>
          <w:color w:val="231F20"/>
          <w:position w:val="7"/>
          <w:sz w:val="13"/>
        </w:rPr>
        <w:t xml:space="preserve"> </w:t>
      </w:r>
      <w:r>
        <w:rPr>
          <w:color w:val="231F20"/>
        </w:rPr>
        <w:t>at the Battle of Marengo. The victory led to France and</w:t>
      </w:r>
      <w:r>
        <w:rPr>
          <w:color w:val="231F20"/>
          <w:spacing w:val="9"/>
        </w:rPr>
        <w:t xml:space="preserve"> </w:t>
      </w:r>
      <w:r>
        <w:rPr>
          <w:color w:val="231F20"/>
        </w:rPr>
        <w:t>Spain</w:t>
      </w:r>
      <w:r>
        <w:rPr>
          <w:color w:val="231F20"/>
          <w:spacing w:val="1"/>
        </w:rPr>
        <w:t xml:space="preserve"> </w:t>
      </w:r>
      <w:r>
        <w:rPr>
          <w:color w:val="231F20"/>
        </w:rPr>
        <w:t>re-establishing</w:t>
      </w:r>
      <w:r>
        <w:rPr>
          <w:color w:val="231F20"/>
          <w:spacing w:val="-10"/>
        </w:rPr>
        <w:t xml:space="preserve"> </w:t>
      </w:r>
      <w:r>
        <w:rPr>
          <w:color w:val="231F20"/>
        </w:rPr>
        <w:t>diplomatic</w:t>
      </w:r>
      <w:r>
        <w:rPr>
          <w:color w:val="231F20"/>
          <w:spacing w:val="-9"/>
        </w:rPr>
        <w:t xml:space="preserve"> </w:t>
      </w:r>
      <w:r>
        <w:rPr>
          <w:color w:val="231F20"/>
        </w:rPr>
        <w:t>relations</w:t>
      </w:r>
      <w:r>
        <w:rPr>
          <w:color w:val="231F20"/>
          <w:spacing w:val="-9"/>
        </w:rPr>
        <w:t xml:space="preserve"> </w:t>
      </w:r>
      <w:r>
        <w:rPr>
          <w:color w:val="231F20"/>
        </w:rPr>
        <w:t>eleven</w:t>
      </w:r>
      <w:r>
        <w:rPr>
          <w:color w:val="231F20"/>
          <w:spacing w:val="-10"/>
        </w:rPr>
        <w:t xml:space="preserve"> </w:t>
      </w:r>
      <w:r>
        <w:rPr>
          <w:color w:val="231F20"/>
        </w:rPr>
        <w:t>years</w:t>
      </w:r>
      <w:r>
        <w:rPr>
          <w:color w:val="231F20"/>
          <w:spacing w:val="-9"/>
        </w:rPr>
        <w:t xml:space="preserve"> </w:t>
      </w:r>
      <w:r>
        <w:rPr>
          <w:color w:val="231F20"/>
        </w:rPr>
        <w:t>after</w:t>
      </w:r>
      <w:r>
        <w:rPr>
          <w:color w:val="231F20"/>
          <w:spacing w:val="-9"/>
        </w:rPr>
        <w:t xml:space="preserve"> </w:t>
      </w:r>
      <w:r>
        <w:rPr>
          <w:color w:val="231F20"/>
        </w:rPr>
        <w:t>the</w:t>
      </w:r>
      <w:r>
        <w:rPr>
          <w:color w:val="231F20"/>
          <w:spacing w:val="-9"/>
        </w:rPr>
        <w:t xml:space="preserve"> </w:t>
      </w:r>
      <w:r>
        <w:rPr>
          <w:color w:val="231F20"/>
        </w:rPr>
        <w:t>French</w:t>
      </w:r>
      <w:r>
        <w:rPr>
          <w:color w:val="231F20"/>
          <w:spacing w:val="-10"/>
        </w:rPr>
        <w:t xml:space="preserve"> </w:t>
      </w:r>
      <w:r>
        <w:rPr>
          <w:color w:val="231F20"/>
        </w:rPr>
        <w:t>Revolution</w:t>
      </w:r>
      <w:r>
        <w:rPr>
          <w:color w:val="231F20"/>
          <w:spacing w:val="-9"/>
        </w:rPr>
        <w:t xml:space="preserve"> </w:t>
      </w:r>
      <w:r>
        <w:rPr>
          <w:color w:val="231F20"/>
        </w:rPr>
        <w:t>and,</w:t>
      </w:r>
      <w:r>
        <w:rPr>
          <w:color w:val="231F20"/>
          <w:spacing w:val="-9"/>
        </w:rPr>
        <w:t xml:space="preserve"> </w:t>
      </w:r>
      <w:r>
        <w:rPr>
          <w:color w:val="231F20"/>
        </w:rPr>
        <w:t>as</w:t>
      </w:r>
      <w:r>
        <w:rPr>
          <w:color w:val="231F20"/>
          <w:spacing w:val="-10"/>
        </w:rPr>
        <w:t xml:space="preserve"> </w:t>
      </w:r>
      <w:r>
        <w:rPr>
          <w:color w:val="231F20"/>
        </w:rPr>
        <w:t>part</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formal</w:t>
      </w:r>
      <w:r>
        <w:rPr>
          <w:color w:val="231F20"/>
          <w:spacing w:val="-1"/>
        </w:rPr>
        <w:t xml:space="preserve"> </w:t>
      </w:r>
      <w:r>
        <w:rPr>
          <w:color w:val="231F20"/>
        </w:rPr>
        <w:t>exchange</w:t>
      </w:r>
      <w:r>
        <w:rPr>
          <w:color w:val="231F20"/>
          <w:spacing w:val="-7"/>
        </w:rPr>
        <w:t xml:space="preserve"> </w:t>
      </w:r>
      <w:r>
        <w:rPr>
          <w:color w:val="231F20"/>
        </w:rPr>
        <w:t>of</w:t>
      </w:r>
      <w:r>
        <w:rPr>
          <w:color w:val="231F20"/>
          <w:spacing w:val="-6"/>
        </w:rPr>
        <w:t xml:space="preserve"> </w:t>
      </w:r>
      <w:r>
        <w:rPr>
          <w:color w:val="231F20"/>
        </w:rPr>
        <w:t>gifts</w:t>
      </w:r>
      <w:r>
        <w:rPr>
          <w:color w:val="231F20"/>
          <w:spacing w:val="-6"/>
        </w:rPr>
        <w:t xml:space="preserve"> </w:t>
      </w:r>
      <w:r>
        <w:rPr>
          <w:color w:val="231F20"/>
        </w:rPr>
        <w:t>to</w:t>
      </w:r>
      <w:r>
        <w:rPr>
          <w:color w:val="231F20"/>
          <w:spacing w:val="-7"/>
        </w:rPr>
        <w:t xml:space="preserve"> </w:t>
      </w:r>
      <w:r>
        <w:rPr>
          <w:color w:val="231F20"/>
        </w:rPr>
        <w:t>mark</w:t>
      </w:r>
      <w:r>
        <w:rPr>
          <w:color w:val="231F20"/>
          <w:spacing w:val="-6"/>
        </w:rPr>
        <w:t xml:space="preserve"> </w:t>
      </w:r>
      <w:r>
        <w:rPr>
          <w:color w:val="231F20"/>
        </w:rPr>
        <w:t>the</w:t>
      </w:r>
      <w:r>
        <w:rPr>
          <w:color w:val="231F20"/>
          <w:spacing w:val="-6"/>
        </w:rPr>
        <w:t xml:space="preserve"> </w:t>
      </w:r>
      <w:r>
        <w:rPr>
          <w:color w:val="231F20"/>
        </w:rPr>
        <w:t>occasion,</w:t>
      </w:r>
      <w:r>
        <w:rPr>
          <w:color w:val="231F20"/>
          <w:spacing w:val="-7"/>
        </w:rPr>
        <w:t xml:space="preserve"> </w:t>
      </w:r>
      <w:r>
        <w:rPr>
          <w:color w:val="231F20"/>
        </w:rPr>
        <w:t>King</w:t>
      </w:r>
      <w:r>
        <w:rPr>
          <w:color w:val="231F20"/>
          <w:spacing w:val="-6"/>
        </w:rPr>
        <w:t xml:space="preserve"> </w:t>
      </w:r>
      <w:r>
        <w:rPr>
          <w:color w:val="231F20"/>
        </w:rPr>
        <w:t>Charles</w:t>
      </w:r>
      <w:r>
        <w:rPr>
          <w:color w:val="231F20"/>
          <w:spacing w:val="-6"/>
        </w:rPr>
        <w:t xml:space="preserve"> </w:t>
      </w:r>
      <w:r>
        <w:rPr>
          <w:color w:val="231F20"/>
        </w:rPr>
        <w:t>IV</w:t>
      </w:r>
      <w:r>
        <w:rPr>
          <w:color w:val="231F20"/>
          <w:spacing w:val="-7"/>
        </w:rPr>
        <w:t xml:space="preserve"> </w:t>
      </w:r>
      <w:r>
        <w:rPr>
          <w:color w:val="231F20"/>
        </w:rPr>
        <w:t>of</w:t>
      </w:r>
      <w:r>
        <w:rPr>
          <w:color w:val="231F20"/>
          <w:spacing w:val="-6"/>
        </w:rPr>
        <w:t xml:space="preserve"> </w:t>
      </w:r>
      <w:r>
        <w:rPr>
          <w:color w:val="231F20"/>
        </w:rPr>
        <w:t>Spain</w:t>
      </w:r>
      <w:r>
        <w:rPr>
          <w:color w:val="231F20"/>
          <w:spacing w:val="-6"/>
        </w:rPr>
        <w:t xml:space="preserve"> </w:t>
      </w:r>
      <w:r>
        <w:rPr>
          <w:color w:val="231F20"/>
        </w:rPr>
        <w:t>requested</w:t>
      </w:r>
      <w:r>
        <w:rPr>
          <w:color w:val="231F20"/>
          <w:spacing w:val="-6"/>
        </w:rPr>
        <w:t xml:space="preserve"> </w:t>
      </w:r>
      <w:r>
        <w:rPr>
          <w:color w:val="231F20"/>
        </w:rPr>
        <w:t>a</w:t>
      </w:r>
      <w:r>
        <w:rPr>
          <w:color w:val="231F20"/>
          <w:spacing w:val="-6"/>
        </w:rPr>
        <w:t xml:space="preserve"> </w:t>
      </w:r>
      <w:r>
        <w:rPr>
          <w:color w:val="231F20"/>
        </w:rPr>
        <w:t>portrait</w:t>
      </w:r>
      <w:r>
        <w:rPr>
          <w:color w:val="231F20"/>
          <w:spacing w:val="-6"/>
        </w:rPr>
        <w:t xml:space="preserve"> </w:t>
      </w:r>
      <w:r>
        <w:rPr>
          <w:color w:val="231F20"/>
        </w:rPr>
        <w:t>of</w:t>
      </w:r>
      <w:r>
        <w:rPr>
          <w:color w:val="231F20"/>
          <w:spacing w:val="-6"/>
        </w:rPr>
        <w:t xml:space="preserve"> </w:t>
      </w:r>
      <w:r>
        <w:rPr>
          <w:color w:val="231F20"/>
        </w:rPr>
        <w:t>Napoleon</w:t>
      </w:r>
      <w:r>
        <w:rPr>
          <w:color w:val="231F20"/>
          <w:spacing w:val="-1"/>
        </w:rPr>
        <w:t xml:space="preserve"> </w:t>
      </w:r>
      <w:r>
        <w:rPr>
          <w:color w:val="231F20"/>
        </w:rPr>
        <w:t>to hang in the Royal Palace of Madrid. Learning of this, Napoleon requested three</w:t>
      </w:r>
      <w:r>
        <w:rPr>
          <w:color w:val="231F20"/>
          <w:spacing w:val="-14"/>
        </w:rPr>
        <w:t xml:space="preserve"> </w:t>
      </w:r>
      <w:r>
        <w:rPr>
          <w:color w:val="231F20"/>
        </w:rPr>
        <w:t>more versions from</w:t>
      </w:r>
      <w:r>
        <w:rPr>
          <w:color w:val="231F20"/>
          <w:spacing w:val="-10"/>
        </w:rPr>
        <w:t xml:space="preserve"> </w:t>
      </w:r>
      <w:r>
        <w:rPr>
          <w:color w:val="231F20"/>
        </w:rPr>
        <w:t>David</w:t>
      </w:r>
      <w:r>
        <w:rPr>
          <w:color w:val="231F20"/>
          <w:spacing w:val="-9"/>
        </w:rPr>
        <w:t xml:space="preserve"> </w:t>
      </w:r>
      <w:r>
        <w:rPr>
          <w:color w:val="231F20"/>
        </w:rPr>
        <w:t>(and</w:t>
      </w:r>
      <w:r>
        <w:rPr>
          <w:color w:val="231F20"/>
          <w:spacing w:val="-10"/>
        </w:rPr>
        <w:t xml:space="preserve"> </w:t>
      </w:r>
      <w:r>
        <w:rPr>
          <w:color w:val="231F20"/>
        </w:rPr>
        <w:t>the</w:t>
      </w:r>
      <w:r>
        <w:rPr>
          <w:color w:val="231F20"/>
          <w:spacing w:val="-9"/>
        </w:rPr>
        <w:t xml:space="preserve"> </w:t>
      </w:r>
      <w:r>
        <w:rPr>
          <w:color w:val="231F20"/>
        </w:rPr>
        <w:t>painter</w:t>
      </w:r>
      <w:r>
        <w:rPr>
          <w:color w:val="231F20"/>
          <w:spacing w:val="-10"/>
        </w:rPr>
        <w:t xml:space="preserve"> </w:t>
      </w:r>
      <w:r>
        <w:rPr>
          <w:color w:val="231F20"/>
        </w:rPr>
        <w:t>independently</w:t>
      </w:r>
      <w:r>
        <w:rPr>
          <w:color w:val="231F20"/>
          <w:spacing w:val="-9"/>
        </w:rPr>
        <w:t xml:space="preserve"> </w:t>
      </w:r>
      <w:r>
        <w:rPr>
          <w:color w:val="231F20"/>
        </w:rPr>
        <w:t>created</w:t>
      </w:r>
      <w:r>
        <w:rPr>
          <w:color w:val="231F20"/>
          <w:spacing w:val="-10"/>
        </w:rPr>
        <w:t xml:space="preserve"> </w:t>
      </w:r>
      <w:r>
        <w:rPr>
          <w:color w:val="231F20"/>
        </w:rPr>
        <w:t>a</w:t>
      </w:r>
      <w:r>
        <w:rPr>
          <w:color w:val="231F20"/>
          <w:spacing w:val="-9"/>
        </w:rPr>
        <w:t xml:space="preserve"> </w:t>
      </w:r>
      <w:r>
        <w:rPr>
          <w:color w:val="231F20"/>
        </w:rPr>
        <w:t>fifth,</w:t>
      </w:r>
      <w:r>
        <w:rPr>
          <w:color w:val="231F20"/>
          <w:spacing w:val="-10"/>
        </w:rPr>
        <w:t xml:space="preserve"> </w:t>
      </w:r>
      <w:r>
        <w:rPr>
          <w:color w:val="231F20"/>
        </w:rPr>
        <w:t>which</w:t>
      </w:r>
      <w:r>
        <w:rPr>
          <w:color w:val="231F20"/>
          <w:spacing w:val="-9"/>
        </w:rPr>
        <w:t xml:space="preserve"> </w:t>
      </w:r>
      <w:r>
        <w:rPr>
          <w:color w:val="231F20"/>
        </w:rPr>
        <w:t>remained</w:t>
      </w:r>
      <w:r>
        <w:rPr>
          <w:color w:val="231F20"/>
          <w:spacing w:val="-10"/>
        </w:rPr>
        <w:t xml:space="preserve"> </w:t>
      </w:r>
      <w:r>
        <w:rPr>
          <w:color w:val="231F20"/>
        </w:rPr>
        <w:t>in</w:t>
      </w:r>
      <w:r>
        <w:rPr>
          <w:color w:val="231F20"/>
          <w:spacing w:val="-9"/>
        </w:rPr>
        <w:t xml:space="preserve"> </w:t>
      </w:r>
      <w:r>
        <w:rPr>
          <w:color w:val="231F20"/>
        </w:rPr>
        <w:t>his</w:t>
      </w:r>
      <w:r>
        <w:rPr>
          <w:color w:val="231F20"/>
          <w:spacing w:val="-10"/>
        </w:rPr>
        <w:t xml:space="preserve"> </w:t>
      </w:r>
      <w:r>
        <w:rPr>
          <w:color w:val="231F20"/>
        </w:rPr>
        <w:t>possession</w:t>
      </w:r>
      <w:r>
        <w:rPr>
          <w:color w:val="231F20"/>
          <w:spacing w:val="-9"/>
        </w:rPr>
        <w:t xml:space="preserve"> </w:t>
      </w:r>
      <w:r>
        <w:rPr>
          <w:color w:val="231F20"/>
        </w:rPr>
        <w:t>until</w:t>
      </w:r>
      <w:r w:rsidR="00551F73">
        <w:rPr>
          <w:color w:val="231F20"/>
        </w:rPr>
        <w:t xml:space="preserve"> </w:t>
      </w:r>
      <w:r>
        <w:rPr>
          <w:color w:val="231F20"/>
        </w:rPr>
        <w:t>his death.)</w:t>
      </w:r>
    </w:p>
    <w:p w14:paraId="07D9B5FF" w14:textId="77777777" w:rsidR="00B03C99" w:rsidRDefault="00B03C99" w:rsidP="00551F73">
      <w:pPr>
        <w:pStyle w:val="Body"/>
      </w:pPr>
      <w:r>
        <w:t>It was to be an equestrian portrait, Napoleon specified, that is, depicting him on horseback, crossing the Great St. Bernard Pass in the Alps, leading the Reserve Army south to Italy. David was to show Napoleon on a spirited, rearing horse as a calm and decisive leader, much like his heroes Hannibal and Charlemagne, who crossed the Alps before Napoleon and whose names are inscribed with his on rocks in the left foreground of the painting. In actuality, however, it did not happen</w:t>
      </w:r>
      <w:r>
        <w:rPr>
          <w:spacing w:val="-12"/>
        </w:rPr>
        <w:t xml:space="preserve"> </w:t>
      </w:r>
      <w:r>
        <w:t>that</w:t>
      </w:r>
      <w:r>
        <w:rPr>
          <w:spacing w:val="-11"/>
        </w:rPr>
        <w:t xml:space="preserve"> </w:t>
      </w:r>
      <w:r>
        <w:t>way</w:t>
      </w:r>
      <w:r>
        <w:rPr>
          <w:spacing w:val="-11"/>
        </w:rPr>
        <w:t xml:space="preserve"> </w:t>
      </w:r>
      <w:r>
        <w:t>at</w:t>
      </w:r>
      <w:r>
        <w:rPr>
          <w:spacing w:val="-11"/>
        </w:rPr>
        <w:t xml:space="preserve"> </w:t>
      </w:r>
      <w:r>
        <w:t>all:</w:t>
      </w:r>
      <w:r>
        <w:rPr>
          <w:spacing w:val="-11"/>
        </w:rPr>
        <w:t xml:space="preserve"> </w:t>
      </w:r>
      <w:r>
        <w:t>Napoleon</w:t>
      </w:r>
      <w:r>
        <w:rPr>
          <w:spacing w:val="-12"/>
        </w:rPr>
        <w:t xml:space="preserve"> </w:t>
      </w:r>
      <w:r>
        <w:t>crossed</w:t>
      </w:r>
      <w:r>
        <w:rPr>
          <w:spacing w:val="-11"/>
        </w:rPr>
        <w:t xml:space="preserve"> </w:t>
      </w:r>
      <w:r>
        <w:t>on</w:t>
      </w:r>
      <w:r>
        <w:rPr>
          <w:spacing w:val="-11"/>
        </w:rPr>
        <w:t xml:space="preserve"> </w:t>
      </w:r>
      <w:r>
        <w:t>the</w:t>
      </w:r>
      <w:r>
        <w:rPr>
          <w:spacing w:val="-11"/>
        </w:rPr>
        <w:t xml:space="preserve"> </w:t>
      </w:r>
      <w:r>
        <w:t>Alps</w:t>
      </w:r>
      <w:r>
        <w:rPr>
          <w:spacing w:val="-11"/>
        </w:rPr>
        <w:t xml:space="preserve"> </w:t>
      </w:r>
      <w:r>
        <w:t>on</w:t>
      </w:r>
      <w:r>
        <w:rPr>
          <w:spacing w:val="-11"/>
        </w:rPr>
        <w:t xml:space="preserve"> </w:t>
      </w:r>
      <w:r>
        <w:t>the</w:t>
      </w:r>
      <w:r>
        <w:rPr>
          <w:spacing w:val="-12"/>
        </w:rPr>
        <w:t xml:space="preserve"> </w:t>
      </w:r>
      <w:r>
        <w:t>back</w:t>
      </w:r>
      <w:r>
        <w:rPr>
          <w:spacing w:val="-11"/>
        </w:rPr>
        <w:t xml:space="preserve"> </w:t>
      </w:r>
      <w:r>
        <w:t>of</w:t>
      </w:r>
      <w:r>
        <w:rPr>
          <w:spacing w:val="-11"/>
        </w:rPr>
        <w:t xml:space="preserve"> </w:t>
      </w:r>
      <w:r>
        <w:t>a</w:t>
      </w:r>
      <w:r>
        <w:rPr>
          <w:spacing w:val="-11"/>
        </w:rPr>
        <w:t xml:space="preserve"> </w:t>
      </w:r>
      <w:r>
        <w:t>mule,</w:t>
      </w:r>
      <w:r>
        <w:rPr>
          <w:spacing w:val="-11"/>
        </w:rPr>
        <w:t xml:space="preserve"> </w:t>
      </w:r>
      <w:r>
        <w:t>in</w:t>
      </w:r>
      <w:r>
        <w:rPr>
          <w:spacing w:val="-11"/>
        </w:rPr>
        <w:t xml:space="preserve"> </w:t>
      </w:r>
      <w:r>
        <w:t>good</w:t>
      </w:r>
      <w:r>
        <w:rPr>
          <w:spacing w:val="-12"/>
        </w:rPr>
        <w:t xml:space="preserve"> </w:t>
      </w:r>
      <w:r>
        <w:t>weather,</w:t>
      </w:r>
      <w:r>
        <w:rPr>
          <w:spacing w:val="-11"/>
        </w:rPr>
        <w:t xml:space="preserve"> </w:t>
      </w:r>
      <w:r>
        <w:t>a</w:t>
      </w:r>
      <w:r>
        <w:rPr>
          <w:spacing w:val="-11"/>
        </w:rPr>
        <w:t xml:space="preserve"> </w:t>
      </w:r>
      <w:r>
        <w:t>few days after the soldiers went through the</w:t>
      </w:r>
      <w:r>
        <w:rPr>
          <w:spacing w:val="-8"/>
        </w:rPr>
        <w:t xml:space="preserve"> </w:t>
      </w:r>
      <w:r>
        <w:t>pass.</w:t>
      </w:r>
    </w:p>
    <w:p w14:paraId="07D9B600" w14:textId="77777777" w:rsidR="00B03C99" w:rsidRDefault="00B03C99" w:rsidP="00551F73">
      <w:pPr>
        <w:pStyle w:val="Body"/>
      </w:pPr>
      <w:bookmarkStart w:id="6" w:name="9.4_Imagery_Of_War__"/>
      <w:bookmarkStart w:id="7" w:name="_bookmark26"/>
      <w:bookmarkEnd w:id="6"/>
      <w:bookmarkEnd w:id="7"/>
      <w:r>
        <w:t>What</w:t>
      </w:r>
      <w:r>
        <w:rPr>
          <w:spacing w:val="-8"/>
        </w:rPr>
        <w:t xml:space="preserve"> </w:t>
      </w:r>
      <w:r>
        <w:t>Napoleon</w:t>
      </w:r>
      <w:r>
        <w:rPr>
          <w:spacing w:val="-8"/>
        </w:rPr>
        <w:t xml:space="preserve"> </w:t>
      </w:r>
      <w:r>
        <w:t>was</w:t>
      </w:r>
      <w:r>
        <w:rPr>
          <w:spacing w:val="-7"/>
        </w:rPr>
        <w:t xml:space="preserve"> </w:t>
      </w:r>
      <w:r>
        <w:t>asking</w:t>
      </w:r>
      <w:r>
        <w:rPr>
          <w:spacing w:val="-8"/>
        </w:rPr>
        <w:t xml:space="preserve"> </w:t>
      </w:r>
      <w:r>
        <w:t>David</w:t>
      </w:r>
      <w:r>
        <w:rPr>
          <w:spacing w:val="-7"/>
        </w:rPr>
        <w:t xml:space="preserve"> </w:t>
      </w:r>
      <w:r>
        <w:t>to</w:t>
      </w:r>
      <w:r>
        <w:rPr>
          <w:spacing w:val="-8"/>
        </w:rPr>
        <w:t xml:space="preserve"> </w:t>
      </w:r>
      <w:r>
        <w:t>paint</w:t>
      </w:r>
      <w:r>
        <w:rPr>
          <w:spacing w:val="-7"/>
        </w:rPr>
        <w:t xml:space="preserve"> </w:t>
      </w:r>
      <w:r>
        <w:t>was</w:t>
      </w:r>
      <w:r>
        <w:rPr>
          <w:spacing w:val="-8"/>
        </w:rPr>
        <w:t xml:space="preserve"> </w:t>
      </w:r>
      <w:r>
        <w:t>a</w:t>
      </w:r>
      <w:r>
        <w:rPr>
          <w:spacing w:val="-7"/>
        </w:rPr>
        <w:t xml:space="preserve"> </w:t>
      </w:r>
      <w:r>
        <w:t>piece</w:t>
      </w:r>
      <w:r>
        <w:rPr>
          <w:spacing w:val="-8"/>
        </w:rPr>
        <w:t xml:space="preserve"> </w:t>
      </w:r>
      <w:r>
        <w:t>of</w:t>
      </w:r>
      <w:r>
        <w:rPr>
          <w:spacing w:val="-7"/>
        </w:rPr>
        <w:t xml:space="preserve"> </w:t>
      </w:r>
      <w:r>
        <w:t>propaganda.</w:t>
      </w:r>
      <w:r>
        <w:rPr>
          <w:spacing w:val="-8"/>
        </w:rPr>
        <w:t xml:space="preserve"> </w:t>
      </w:r>
      <w:r>
        <w:t>And,</w:t>
      </w:r>
      <w:r>
        <w:rPr>
          <w:spacing w:val="-7"/>
        </w:rPr>
        <w:t xml:space="preserve"> </w:t>
      </w:r>
      <w:r>
        <w:t>the</w:t>
      </w:r>
      <w:r>
        <w:rPr>
          <w:spacing w:val="-8"/>
        </w:rPr>
        <w:t xml:space="preserve"> </w:t>
      </w:r>
      <w:r>
        <w:t>artist</w:t>
      </w:r>
      <w:r>
        <w:rPr>
          <w:spacing w:val="-8"/>
        </w:rPr>
        <w:t xml:space="preserve"> </w:t>
      </w:r>
      <w:r>
        <w:t>succeeded admirably. With the wind whipping his cloak around him, assuredly holding the reins of his wild-eyed horse in one hand while gesturing the way up and over the peaks with the other, and holding the viewer’s gaze with his look of complete composure, David has shown Napoleon as a leader who guides his people to victory and who will be remembered as a hero throughout the ages. That was the story Napoleon wanted told: the timeless ideal of the great man, not the transitory pettiness of his physical likeness. For, as Napoleon is attributed with claiming, “History is the version of past events that people have decided to agree</w:t>
      </w:r>
      <w:r>
        <w:rPr>
          <w:spacing w:val="-15"/>
        </w:rPr>
        <w:t xml:space="preserve"> </w:t>
      </w:r>
      <w:r>
        <w:t>upon.”</w:t>
      </w:r>
    </w:p>
    <w:p w14:paraId="07D9B601" w14:textId="77777777" w:rsidR="00B03C99" w:rsidRDefault="00B03C99" w:rsidP="00551F73">
      <w:pPr>
        <w:pStyle w:val="Body"/>
      </w:pPr>
    </w:p>
    <w:p w14:paraId="07D9B602" w14:textId="1E7326D7" w:rsidR="00B03C99" w:rsidRDefault="00A22178" w:rsidP="00A22178">
      <w:pPr>
        <w:pStyle w:val="Heading1"/>
        <w:numPr>
          <w:ilvl w:val="0"/>
          <w:numId w:val="0"/>
        </w:numPr>
      </w:pPr>
      <w:r>
        <w:t xml:space="preserve">9.4 </w:t>
      </w:r>
      <w:r w:rsidR="00B03C99">
        <w:t>IMAGERY OF</w:t>
      </w:r>
      <w:r w:rsidR="00B03C99">
        <w:rPr>
          <w:spacing w:val="-1"/>
        </w:rPr>
        <w:t xml:space="preserve"> </w:t>
      </w:r>
      <w:r w:rsidR="00B03C99">
        <w:t>WAR</w:t>
      </w:r>
    </w:p>
    <w:p w14:paraId="07D9B603" w14:textId="77777777" w:rsidR="00B03C99" w:rsidRDefault="00B03C99" w:rsidP="00551F73">
      <w:pPr>
        <w:pStyle w:val="Body"/>
      </w:pPr>
      <w:r>
        <w:t>Considering the potential for art to give expressive form to ideas and emotions, it is not surprising that art has often been used to present a wide range of messages about war, one of the most</w:t>
      </w:r>
      <w:r>
        <w:rPr>
          <w:spacing w:val="-12"/>
        </w:rPr>
        <w:t xml:space="preserve"> </w:t>
      </w:r>
      <w:r>
        <w:t>dramatic</w:t>
      </w:r>
      <w:r>
        <w:rPr>
          <w:spacing w:val="-12"/>
        </w:rPr>
        <w:t xml:space="preserve"> </w:t>
      </w:r>
      <w:r>
        <w:t>of</w:t>
      </w:r>
      <w:r>
        <w:rPr>
          <w:spacing w:val="-12"/>
        </w:rPr>
        <w:t xml:space="preserve"> </w:t>
      </w:r>
      <w:r>
        <w:t>human</w:t>
      </w:r>
      <w:r>
        <w:rPr>
          <w:spacing w:val="-12"/>
        </w:rPr>
        <w:t xml:space="preserve"> </w:t>
      </w:r>
      <w:r>
        <w:t>events.</w:t>
      </w:r>
      <w:r>
        <w:rPr>
          <w:spacing w:val="-11"/>
        </w:rPr>
        <w:t xml:space="preserve"> </w:t>
      </w:r>
      <w:r>
        <w:t>All</w:t>
      </w:r>
      <w:r>
        <w:rPr>
          <w:spacing w:val="-12"/>
        </w:rPr>
        <w:t xml:space="preserve"> </w:t>
      </w:r>
      <w:r>
        <w:t>forms</w:t>
      </w:r>
      <w:r>
        <w:rPr>
          <w:spacing w:val="-12"/>
        </w:rPr>
        <w:t xml:space="preserve"> </w:t>
      </w:r>
      <w:r>
        <w:t>of</w:t>
      </w:r>
      <w:r>
        <w:rPr>
          <w:spacing w:val="-12"/>
        </w:rPr>
        <w:t xml:space="preserve"> </w:t>
      </w:r>
      <w:r>
        <w:t>art</w:t>
      </w:r>
      <w:r>
        <w:rPr>
          <w:spacing w:val="-12"/>
        </w:rPr>
        <w:t xml:space="preserve"> </w:t>
      </w:r>
      <w:r>
        <w:t>have</w:t>
      </w:r>
      <w:r>
        <w:rPr>
          <w:spacing w:val="-12"/>
        </w:rPr>
        <w:t xml:space="preserve"> </w:t>
      </w:r>
      <w:r>
        <w:t>been</w:t>
      </w:r>
      <w:r>
        <w:rPr>
          <w:spacing w:val="-11"/>
        </w:rPr>
        <w:t xml:space="preserve"> </w:t>
      </w:r>
      <w:r>
        <w:t>used</w:t>
      </w:r>
      <w:r>
        <w:rPr>
          <w:spacing w:val="-12"/>
        </w:rPr>
        <w:t xml:space="preserve"> </w:t>
      </w:r>
      <w:r>
        <w:t>for</w:t>
      </w:r>
      <w:r>
        <w:rPr>
          <w:spacing w:val="-12"/>
        </w:rPr>
        <w:t xml:space="preserve"> </w:t>
      </w:r>
      <w:r>
        <w:t>documenting</w:t>
      </w:r>
      <w:r>
        <w:rPr>
          <w:spacing w:val="-12"/>
        </w:rPr>
        <w:t xml:space="preserve"> </w:t>
      </w:r>
      <w:r>
        <w:t>war,</w:t>
      </w:r>
      <w:r>
        <w:rPr>
          <w:spacing w:val="-12"/>
        </w:rPr>
        <w:t xml:space="preserve"> </w:t>
      </w:r>
      <w:r>
        <w:t>stating</w:t>
      </w:r>
      <w:r>
        <w:rPr>
          <w:spacing w:val="-11"/>
        </w:rPr>
        <w:t xml:space="preserve"> </w:t>
      </w:r>
      <w:r>
        <w:t>reasons</w:t>
      </w:r>
      <w:r>
        <w:rPr>
          <w:spacing w:val="-6"/>
        </w:rPr>
        <w:t xml:space="preserve"> </w:t>
      </w:r>
      <w:r>
        <w:t>for</w:t>
      </w:r>
      <w:r>
        <w:rPr>
          <w:spacing w:val="-5"/>
        </w:rPr>
        <w:t xml:space="preserve"> </w:t>
      </w:r>
      <w:r>
        <w:t>supporting</w:t>
      </w:r>
      <w:r>
        <w:rPr>
          <w:spacing w:val="-6"/>
        </w:rPr>
        <w:t xml:space="preserve"> </w:t>
      </w:r>
      <w:r>
        <w:t>or</w:t>
      </w:r>
      <w:r>
        <w:rPr>
          <w:spacing w:val="-5"/>
        </w:rPr>
        <w:t xml:space="preserve"> </w:t>
      </w:r>
      <w:r>
        <w:t>opposing</w:t>
      </w:r>
      <w:r>
        <w:rPr>
          <w:spacing w:val="-5"/>
        </w:rPr>
        <w:t xml:space="preserve"> </w:t>
      </w:r>
      <w:r>
        <w:t>it,</w:t>
      </w:r>
      <w:r>
        <w:rPr>
          <w:spacing w:val="-6"/>
        </w:rPr>
        <w:t xml:space="preserve"> </w:t>
      </w:r>
      <w:r>
        <w:t>and</w:t>
      </w:r>
      <w:r>
        <w:rPr>
          <w:spacing w:val="-5"/>
        </w:rPr>
        <w:t xml:space="preserve"> </w:t>
      </w:r>
      <w:r>
        <w:t>showing</w:t>
      </w:r>
      <w:r>
        <w:rPr>
          <w:spacing w:val="-5"/>
        </w:rPr>
        <w:t xml:space="preserve"> </w:t>
      </w:r>
      <w:r>
        <w:t>reflections</w:t>
      </w:r>
      <w:r>
        <w:rPr>
          <w:spacing w:val="-6"/>
        </w:rPr>
        <w:t xml:space="preserve"> </w:t>
      </w:r>
      <w:r>
        <w:t>about</w:t>
      </w:r>
      <w:r>
        <w:rPr>
          <w:spacing w:val="-5"/>
        </w:rPr>
        <w:t xml:space="preserve"> </w:t>
      </w:r>
      <w:r>
        <w:t>its</w:t>
      </w:r>
      <w:r>
        <w:rPr>
          <w:spacing w:val="-6"/>
        </w:rPr>
        <w:t xml:space="preserve"> </w:t>
      </w:r>
      <w:r>
        <w:t>meanings,</w:t>
      </w:r>
      <w:r>
        <w:rPr>
          <w:spacing w:val="-5"/>
        </w:rPr>
        <w:t xml:space="preserve"> </w:t>
      </w:r>
      <w:r>
        <w:t>implications,</w:t>
      </w:r>
      <w:r>
        <w:rPr>
          <w:spacing w:val="-5"/>
        </w:rPr>
        <w:t xml:space="preserve"> </w:t>
      </w:r>
      <w:r>
        <w:t>and effects.</w:t>
      </w:r>
      <w:r>
        <w:rPr>
          <w:spacing w:val="-9"/>
        </w:rPr>
        <w:t xml:space="preserve"> </w:t>
      </w:r>
      <w:r>
        <w:t>On</w:t>
      </w:r>
      <w:r>
        <w:rPr>
          <w:spacing w:val="-8"/>
        </w:rPr>
        <w:t xml:space="preserve"> </w:t>
      </w:r>
      <w:r>
        <w:t>a</w:t>
      </w:r>
      <w:r>
        <w:rPr>
          <w:spacing w:val="-8"/>
        </w:rPr>
        <w:t xml:space="preserve"> </w:t>
      </w:r>
      <w:r>
        <w:t>broader</w:t>
      </w:r>
      <w:r>
        <w:rPr>
          <w:spacing w:val="-8"/>
        </w:rPr>
        <w:t xml:space="preserve"> </w:t>
      </w:r>
      <w:r>
        <w:t>scale,</w:t>
      </w:r>
      <w:r>
        <w:rPr>
          <w:spacing w:val="-9"/>
        </w:rPr>
        <w:t xml:space="preserve"> </w:t>
      </w:r>
      <w:r>
        <w:t>all</w:t>
      </w:r>
      <w:r>
        <w:rPr>
          <w:spacing w:val="-8"/>
        </w:rPr>
        <w:t xml:space="preserve"> </w:t>
      </w:r>
      <w:r>
        <w:t>human</w:t>
      </w:r>
      <w:r>
        <w:rPr>
          <w:spacing w:val="-8"/>
        </w:rPr>
        <w:t xml:space="preserve"> </w:t>
      </w:r>
      <w:r>
        <w:t>activities,</w:t>
      </w:r>
      <w:r>
        <w:rPr>
          <w:spacing w:val="-8"/>
        </w:rPr>
        <w:t xml:space="preserve"> </w:t>
      </w:r>
      <w:r>
        <w:t>of</w:t>
      </w:r>
      <w:r>
        <w:rPr>
          <w:spacing w:val="-9"/>
        </w:rPr>
        <w:t xml:space="preserve"> </w:t>
      </w:r>
      <w:r>
        <w:t>course,</w:t>
      </w:r>
      <w:r>
        <w:rPr>
          <w:spacing w:val="-8"/>
        </w:rPr>
        <w:t xml:space="preserve"> </w:t>
      </w:r>
      <w:r>
        <w:t>may</w:t>
      </w:r>
      <w:r>
        <w:rPr>
          <w:spacing w:val="-8"/>
        </w:rPr>
        <w:t xml:space="preserve"> </w:t>
      </w:r>
      <w:r>
        <w:t>be</w:t>
      </w:r>
      <w:r>
        <w:rPr>
          <w:spacing w:val="-8"/>
        </w:rPr>
        <w:t xml:space="preserve"> </w:t>
      </w:r>
      <w:r>
        <w:t>occasions</w:t>
      </w:r>
      <w:r>
        <w:rPr>
          <w:spacing w:val="-9"/>
        </w:rPr>
        <w:t xml:space="preserve"> </w:t>
      </w:r>
      <w:r>
        <w:t>for</w:t>
      </w:r>
      <w:r>
        <w:rPr>
          <w:spacing w:val="-8"/>
        </w:rPr>
        <w:t xml:space="preserve"> </w:t>
      </w:r>
      <w:r>
        <w:t>people</w:t>
      </w:r>
      <w:r>
        <w:rPr>
          <w:spacing w:val="-8"/>
        </w:rPr>
        <w:t xml:space="preserve"> </w:t>
      </w:r>
      <w:r>
        <w:t>to</w:t>
      </w:r>
      <w:r>
        <w:rPr>
          <w:spacing w:val="-8"/>
        </w:rPr>
        <w:t xml:space="preserve"> </w:t>
      </w:r>
      <w:r>
        <w:t>criticize one</w:t>
      </w:r>
      <w:r>
        <w:rPr>
          <w:spacing w:val="-8"/>
        </w:rPr>
        <w:t xml:space="preserve"> </w:t>
      </w:r>
      <w:r>
        <w:t>another,</w:t>
      </w:r>
      <w:r>
        <w:rPr>
          <w:spacing w:val="-7"/>
        </w:rPr>
        <w:t xml:space="preserve"> </w:t>
      </w:r>
      <w:r>
        <w:t>to</w:t>
      </w:r>
      <w:r>
        <w:rPr>
          <w:spacing w:val="-7"/>
        </w:rPr>
        <w:t xml:space="preserve"> </w:t>
      </w:r>
      <w:r>
        <w:t>condemn</w:t>
      </w:r>
      <w:r>
        <w:rPr>
          <w:spacing w:val="-7"/>
        </w:rPr>
        <w:t xml:space="preserve"> </w:t>
      </w:r>
      <w:r>
        <w:t>ideas,</w:t>
      </w:r>
      <w:r>
        <w:rPr>
          <w:spacing w:val="-8"/>
        </w:rPr>
        <w:t xml:space="preserve"> </w:t>
      </w:r>
      <w:r>
        <w:t>ideals,</w:t>
      </w:r>
      <w:r>
        <w:rPr>
          <w:spacing w:val="-7"/>
        </w:rPr>
        <w:t xml:space="preserve"> </w:t>
      </w:r>
      <w:r>
        <w:t>and</w:t>
      </w:r>
      <w:r>
        <w:rPr>
          <w:spacing w:val="-7"/>
        </w:rPr>
        <w:t xml:space="preserve"> </w:t>
      </w:r>
      <w:r>
        <w:t>actions,</w:t>
      </w:r>
      <w:r>
        <w:rPr>
          <w:spacing w:val="-7"/>
        </w:rPr>
        <w:t xml:space="preserve"> </w:t>
      </w:r>
      <w:r>
        <w:t>to</w:t>
      </w:r>
      <w:r>
        <w:rPr>
          <w:spacing w:val="-8"/>
        </w:rPr>
        <w:t xml:space="preserve"> </w:t>
      </w:r>
      <w:r>
        <w:t>promote</w:t>
      </w:r>
      <w:r>
        <w:rPr>
          <w:spacing w:val="-7"/>
        </w:rPr>
        <w:t xml:space="preserve"> </w:t>
      </w:r>
      <w:r>
        <w:t>or</w:t>
      </w:r>
      <w:r>
        <w:rPr>
          <w:spacing w:val="-7"/>
        </w:rPr>
        <w:t xml:space="preserve"> </w:t>
      </w:r>
      <w:r>
        <w:t>oppose</w:t>
      </w:r>
      <w:r>
        <w:rPr>
          <w:spacing w:val="-7"/>
        </w:rPr>
        <w:t xml:space="preserve"> </w:t>
      </w:r>
      <w:r>
        <w:t>causes</w:t>
      </w:r>
      <w:r>
        <w:rPr>
          <w:spacing w:val="-8"/>
        </w:rPr>
        <w:t xml:space="preserve"> </w:t>
      </w:r>
      <w:r>
        <w:t>that</w:t>
      </w:r>
      <w:r>
        <w:rPr>
          <w:spacing w:val="-7"/>
        </w:rPr>
        <w:t xml:space="preserve"> </w:t>
      </w:r>
      <w:r>
        <w:t>express</w:t>
      </w:r>
      <w:r>
        <w:rPr>
          <w:spacing w:val="-7"/>
        </w:rPr>
        <w:t xml:space="preserve"> </w:t>
      </w:r>
      <w:r>
        <w:t>cultural, societal, or individual values. We will examine a number of works that are concerned with these issues in various</w:t>
      </w:r>
      <w:r>
        <w:rPr>
          <w:spacing w:val="-4"/>
        </w:rPr>
        <w:t xml:space="preserve"> </w:t>
      </w:r>
      <w:r>
        <w:t>ways.</w:t>
      </w:r>
    </w:p>
    <w:p w14:paraId="07D9B604" w14:textId="77777777" w:rsidR="00B03C99" w:rsidRDefault="00B03C99" w:rsidP="00551F73">
      <w:pPr>
        <w:pStyle w:val="Body"/>
      </w:pPr>
    </w:p>
    <w:p w14:paraId="07D9B605" w14:textId="77777777" w:rsidR="00B03C99" w:rsidRDefault="00551F73" w:rsidP="00D22A07">
      <w:pPr>
        <w:pStyle w:val="Heading2"/>
      </w:pPr>
      <w:r>
        <w:t xml:space="preserve">9.4.1 </w:t>
      </w:r>
      <w:r w:rsidR="00B03C99">
        <w:t>Historical/</w:t>
      </w:r>
      <w:r w:rsidR="00B03C99" w:rsidRPr="00D22A07">
        <w:t>Documentary</w:t>
      </w:r>
    </w:p>
    <w:p w14:paraId="07D9B606" w14:textId="77777777" w:rsidR="00B03C99" w:rsidRDefault="00B03C99" w:rsidP="00551F73">
      <w:pPr>
        <w:pStyle w:val="Body"/>
        <w:rPr>
          <w:color w:val="231F20"/>
        </w:rPr>
      </w:pPr>
      <w:r>
        <w:lastRenderedPageBreak/>
        <w:t>From the earliest times, artists have responded to issues of war and conquest and their implications for the cultures in which they took place. Often, the art appears to have been created to mark a moment of triumph and to interpret the conquest as a validation of a leader’s right to rule, established through the victory. Such was the case with the Palette of Narmer. (Figure 9.5) On the two-sided palette are relief-carved depictions of the subjugation of</w:t>
      </w:r>
      <w:r>
        <w:rPr>
          <w:spacing w:val="-19"/>
        </w:rPr>
        <w:t xml:space="preserve"> </w:t>
      </w:r>
      <w:r>
        <w:t>the</w:t>
      </w:r>
      <w:r w:rsidR="00551F73">
        <w:t xml:space="preserve"> </w:t>
      </w:r>
      <w:r>
        <w:rPr>
          <w:color w:val="231F20"/>
        </w:rPr>
        <w:t>enemy by Egyptian King Narmer (also referred to as Menes)—under the watchful protection of the</w:t>
      </w:r>
      <w:r>
        <w:rPr>
          <w:color w:val="231F20"/>
          <w:spacing w:val="-5"/>
        </w:rPr>
        <w:t xml:space="preserve"> </w:t>
      </w:r>
      <w:r>
        <w:rPr>
          <w:color w:val="231F20"/>
        </w:rPr>
        <w:t>deities—and</w:t>
      </w:r>
      <w:r>
        <w:rPr>
          <w:color w:val="231F20"/>
          <w:spacing w:val="-4"/>
        </w:rPr>
        <w:t xml:space="preserve"> </w:t>
      </w:r>
      <w:r>
        <w:rPr>
          <w:color w:val="231F20"/>
        </w:rPr>
        <w:t>a</w:t>
      </w:r>
      <w:r>
        <w:rPr>
          <w:color w:val="231F20"/>
          <w:spacing w:val="-5"/>
        </w:rPr>
        <w:t xml:space="preserve"> </w:t>
      </w:r>
      <w:r>
        <w:rPr>
          <w:color w:val="231F20"/>
        </w:rPr>
        <w:t>procession</w:t>
      </w:r>
      <w:r>
        <w:rPr>
          <w:color w:val="231F20"/>
          <w:spacing w:val="-4"/>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King</w:t>
      </w:r>
      <w:r>
        <w:rPr>
          <w:color w:val="231F20"/>
          <w:spacing w:val="-5"/>
        </w:rPr>
        <w:t xml:space="preserve"> </w:t>
      </w:r>
      <w:r>
        <w:rPr>
          <w:color w:val="231F20"/>
        </w:rPr>
        <w:t>and</w:t>
      </w:r>
      <w:r>
        <w:rPr>
          <w:color w:val="231F20"/>
          <w:spacing w:val="-4"/>
        </w:rPr>
        <w:t xml:space="preserve"> </w:t>
      </w:r>
      <w:r>
        <w:rPr>
          <w:color w:val="231F20"/>
        </w:rPr>
        <w:t>his</w:t>
      </w:r>
      <w:r>
        <w:rPr>
          <w:color w:val="231F20"/>
          <w:spacing w:val="-5"/>
        </w:rPr>
        <w:t xml:space="preserve"> </w:t>
      </w:r>
      <w:r>
        <w:rPr>
          <w:color w:val="231F20"/>
        </w:rPr>
        <w:t>attendants</w:t>
      </w:r>
      <w:r>
        <w:rPr>
          <w:color w:val="231F20"/>
          <w:spacing w:val="-4"/>
        </w:rPr>
        <w:t xml:space="preserve"> </w:t>
      </w:r>
      <w:r>
        <w:rPr>
          <w:color w:val="231F20"/>
        </w:rPr>
        <w:t>toward</w:t>
      </w:r>
      <w:r>
        <w:rPr>
          <w:color w:val="231F20"/>
          <w:spacing w:val="-5"/>
        </w:rPr>
        <w:t xml:space="preserve"> </w:t>
      </w:r>
      <w:r>
        <w:rPr>
          <w:color w:val="231F20"/>
        </w:rPr>
        <w:t>the</w:t>
      </w:r>
      <w:r>
        <w:rPr>
          <w:color w:val="231F20"/>
          <w:spacing w:val="-4"/>
        </w:rPr>
        <w:t xml:space="preserve"> </w:t>
      </w:r>
      <w:r>
        <w:rPr>
          <w:color w:val="231F20"/>
        </w:rPr>
        <w:t>decapitated</w:t>
      </w:r>
      <w:r>
        <w:rPr>
          <w:color w:val="231F20"/>
          <w:spacing w:val="-5"/>
        </w:rPr>
        <w:t xml:space="preserve"> </w:t>
      </w:r>
      <w:r>
        <w:rPr>
          <w:color w:val="231F20"/>
        </w:rPr>
        <w:t>bodies</w:t>
      </w:r>
      <w:r>
        <w:rPr>
          <w:color w:val="231F20"/>
          <w:spacing w:val="-4"/>
        </w:rPr>
        <w:t xml:space="preserve"> </w:t>
      </w:r>
      <w:r>
        <w:rPr>
          <w:color w:val="231F20"/>
        </w:rPr>
        <w:t>of</w:t>
      </w:r>
      <w:r>
        <w:rPr>
          <w:color w:val="231F20"/>
          <w:spacing w:val="-5"/>
        </w:rPr>
        <w:t xml:space="preserve"> </w:t>
      </w:r>
      <w:r>
        <w:rPr>
          <w:color w:val="231F20"/>
        </w:rPr>
        <w:t>ten of the defeated. On the first side, Narmer wears the crown of Upper Egypt and on the reverse he wears the crown of Lower Egypt, symbolizing the union of the two regions under one ruler (c. 3,100-3,050</w:t>
      </w:r>
      <w:r>
        <w:rPr>
          <w:color w:val="231F20"/>
          <w:spacing w:val="-6"/>
        </w:rPr>
        <w:t xml:space="preserve"> </w:t>
      </w:r>
      <w:r>
        <w:rPr>
          <w:color w:val="231F20"/>
        </w:rPr>
        <w:t>BCE).</w:t>
      </w:r>
      <w:r>
        <w:rPr>
          <w:color w:val="231F20"/>
          <w:spacing w:val="-4"/>
        </w:rPr>
        <w:t xml:space="preserve"> </w:t>
      </w:r>
      <w:r>
        <w:rPr>
          <w:color w:val="231F20"/>
        </w:rPr>
        <w:t>He</w:t>
      </w:r>
      <w:r>
        <w:rPr>
          <w:color w:val="231F20"/>
          <w:spacing w:val="-5"/>
        </w:rPr>
        <w:t xml:space="preserve"> </w:t>
      </w:r>
      <w:r>
        <w:rPr>
          <w:color w:val="231F20"/>
        </w:rPr>
        <w:t>is</w:t>
      </w:r>
      <w:r>
        <w:rPr>
          <w:color w:val="231F20"/>
          <w:spacing w:val="-4"/>
        </w:rPr>
        <w:t xml:space="preserve"> </w:t>
      </w:r>
      <w:r>
        <w:rPr>
          <w:color w:val="231F20"/>
        </w:rPr>
        <w:t>depicted</w:t>
      </w:r>
      <w:r>
        <w:rPr>
          <w:color w:val="231F20"/>
          <w:spacing w:val="-5"/>
        </w:rPr>
        <w:t xml:space="preserve"> </w:t>
      </w:r>
      <w:r>
        <w:rPr>
          <w:color w:val="231F20"/>
        </w:rPr>
        <w:t>far</w:t>
      </w:r>
      <w:r>
        <w:rPr>
          <w:color w:val="231F20"/>
          <w:spacing w:val="-5"/>
        </w:rPr>
        <w:t xml:space="preserve"> </w:t>
      </w:r>
      <w:r>
        <w:rPr>
          <w:color w:val="231F20"/>
        </w:rPr>
        <w:t>larger</w:t>
      </w:r>
      <w:r>
        <w:rPr>
          <w:color w:val="231F20"/>
          <w:spacing w:val="-5"/>
        </w:rPr>
        <w:t xml:space="preserve"> </w:t>
      </w:r>
      <w:r>
        <w:rPr>
          <w:color w:val="231F20"/>
        </w:rPr>
        <w:t>than</w:t>
      </w:r>
      <w:r>
        <w:rPr>
          <w:color w:val="231F20"/>
          <w:spacing w:val="-6"/>
        </w:rPr>
        <w:t xml:space="preserve"> </w:t>
      </w:r>
      <w:r>
        <w:rPr>
          <w:color w:val="231F20"/>
        </w:rPr>
        <w:t>both</w:t>
      </w:r>
      <w:r>
        <w:rPr>
          <w:color w:val="231F20"/>
          <w:spacing w:val="-4"/>
        </w:rPr>
        <w:t xml:space="preserve"> </w:t>
      </w:r>
      <w:r>
        <w:rPr>
          <w:color w:val="231F20"/>
        </w:rPr>
        <w:t>his</w:t>
      </w:r>
      <w:r>
        <w:rPr>
          <w:color w:val="231F20"/>
          <w:spacing w:val="-5"/>
        </w:rPr>
        <w:t xml:space="preserve"> </w:t>
      </w:r>
      <w:r>
        <w:rPr>
          <w:color w:val="231F20"/>
        </w:rPr>
        <w:t>enemies</w:t>
      </w:r>
      <w:r>
        <w:rPr>
          <w:color w:val="231F20"/>
          <w:spacing w:val="-4"/>
        </w:rPr>
        <w:t xml:space="preserve"> </w:t>
      </w:r>
      <w:r>
        <w:rPr>
          <w:color w:val="231F20"/>
        </w:rPr>
        <w:t>and</w:t>
      </w:r>
      <w:r>
        <w:rPr>
          <w:color w:val="231F20"/>
          <w:spacing w:val="-4"/>
        </w:rPr>
        <w:t xml:space="preserve"> </w:t>
      </w:r>
      <w:r>
        <w:rPr>
          <w:color w:val="231F20"/>
        </w:rPr>
        <w:t>his</w:t>
      </w:r>
      <w:r>
        <w:rPr>
          <w:color w:val="231F20"/>
          <w:spacing w:val="-5"/>
        </w:rPr>
        <w:t xml:space="preserve"> </w:t>
      </w:r>
      <w:r>
        <w:rPr>
          <w:color w:val="231F20"/>
        </w:rPr>
        <w:t>own</w:t>
      </w:r>
      <w:r>
        <w:rPr>
          <w:color w:val="231F20"/>
          <w:spacing w:val="-4"/>
        </w:rPr>
        <w:t xml:space="preserve"> </w:t>
      </w:r>
      <w:r>
        <w:rPr>
          <w:color w:val="231F20"/>
        </w:rPr>
        <w:t>men,</w:t>
      </w:r>
      <w:r>
        <w:rPr>
          <w:color w:val="231F20"/>
          <w:spacing w:val="-5"/>
        </w:rPr>
        <w:t xml:space="preserve"> </w:t>
      </w:r>
      <w:r>
        <w:rPr>
          <w:color w:val="231F20"/>
        </w:rPr>
        <w:t>showing</w:t>
      </w:r>
      <w:r>
        <w:rPr>
          <w:color w:val="231F20"/>
          <w:spacing w:val="-4"/>
        </w:rPr>
        <w:t xml:space="preserve"> </w:t>
      </w:r>
      <w:r>
        <w:rPr>
          <w:color w:val="231F20"/>
        </w:rPr>
        <w:t>the figures’</w:t>
      </w:r>
      <w:r>
        <w:rPr>
          <w:color w:val="231F20"/>
          <w:spacing w:val="-6"/>
        </w:rPr>
        <w:t xml:space="preserve"> </w:t>
      </w:r>
      <w:r>
        <w:rPr>
          <w:color w:val="231F20"/>
        </w:rPr>
        <w:t>relative</w:t>
      </w:r>
      <w:r>
        <w:rPr>
          <w:color w:val="231F20"/>
          <w:spacing w:val="-6"/>
        </w:rPr>
        <w:t xml:space="preserve"> </w:t>
      </w:r>
      <w:r>
        <w:rPr>
          <w:color w:val="231F20"/>
        </w:rPr>
        <w:t>importance.</w:t>
      </w:r>
      <w:r>
        <w:rPr>
          <w:color w:val="231F20"/>
          <w:spacing w:val="-5"/>
        </w:rPr>
        <w:t xml:space="preserve"> </w:t>
      </w:r>
      <w:r>
        <w:rPr>
          <w:color w:val="231F20"/>
        </w:rPr>
        <w:t>Narmer</w:t>
      </w:r>
      <w:r>
        <w:rPr>
          <w:color w:val="231F20"/>
          <w:spacing w:val="-6"/>
        </w:rPr>
        <w:t xml:space="preserve"> </w:t>
      </w:r>
      <w:r>
        <w:rPr>
          <w:color w:val="231F20"/>
        </w:rPr>
        <w:t>is</w:t>
      </w:r>
      <w:r>
        <w:rPr>
          <w:color w:val="231F20"/>
          <w:spacing w:val="-6"/>
        </w:rPr>
        <w:t xml:space="preserve"> </w:t>
      </w:r>
      <w:r>
        <w:rPr>
          <w:color w:val="231F20"/>
        </w:rPr>
        <w:t>literally</w:t>
      </w:r>
      <w:r>
        <w:rPr>
          <w:color w:val="231F20"/>
          <w:spacing w:val="-5"/>
        </w:rPr>
        <w:t xml:space="preserve"> </w:t>
      </w:r>
      <w:r>
        <w:rPr>
          <w:color w:val="231F20"/>
        </w:rPr>
        <w:t>depicted</w:t>
      </w:r>
      <w:r>
        <w:rPr>
          <w:color w:val="231F20"/>
          <w:spacing w:val="-6"/>
        </w:rPr>
        <w:t xml:space="preserve"> </w:t>
      </w:r>
      <w:r>
        <w:rPr>
          <w:color w:val="231F20"/>
        </w:rPr>
        <w:t>as</w:t>
      </w:r>
      <w:r>
        <w:rPr>
          <w:color w:val="231F20"/>
          <w:spacing w:val="-6"/>
        </w:rPr>
        <w:t xml:space="preserve"> </w:t>
      </w:r>
      <w:r>
        <w:rPr>
          <w:color w:val="231F20"/>
        </w:rPr>
        <w:t>a</w:t>
      </w:r>
      <w:r>
        <w:rPr>
          <w:color w:val="231F20"/>
          <w:spacing w:val="-5"/>
        </w:rPr>
        <w:t xml:space="preserve"> </w:t>
      </w:r>
      <w:r>
        <w:rPr>
          <w:color w:val="231F20"/>
        </w:rPr>
        <w:t>powerful,</w:t>
      </w:r>
      <w:r>
        <w:rPr>
          <w:color w:val="231F20"/>
          <w:spacing w:val="-6"/>
        </w:rPr>
        <w:t xml:space="preserve"> </w:t>
      </w:r>
      <w:r>
        <w:rPr>
          <w:color w:val="231F20"/>
        </w:rPr>
        <w:t>firm,</w:t>
      </w:r>
      <w:r>
        <w:rPr>
          <w:color w:val="231F20"/>
          <w:spacing w:val="-6"/>
        </w:rPr>
        <w:t xml:space="preserve"> </w:t>
      </w:r>
      <w:r>
        <w:rPr>
          <w:color w:val="231F20"/>
        </w:rPr>
        <w:t>and</w:t>
      </w:r>
      <w:r>
        <w:rPr>
          <w:color w:val="231F20"/>
          <w:spacing w:val="-5"/>
        </w:rPr>
        <w:t xml:space="preserve"> </w:t>
      </w:r>
      <w:r>
        <w:rPr>
          <w:color w:val="231F20"/>
        </w:rPr>
        <w:t>resolute</w:t>
      </w:r>
      <w:r>
        <w:rPr>
          <w:color w:val="231F20"/>
          <w:spacing w:val="-6"/>
        </w:rPr>
        <w:t xml:space="preserve"> </w:t>
      </w:r>
      <w:r>
        <w:rPr>
          <w:color w:val="231F20"/>
        </w:rPr>
        <w:t>warrior who will be a strong and worthy</w:t>
      </w:r>
      <w:r>
        <w:rPr>
          <w:color w:val="231F20"/>
          <w:spacing w:val="-7"/>
        </w:rPr>
        <w:t xml:space="preserve"> </w:t>
      </w:r>
      <w:r>
        <w:rPr>
          <w:color w:val="231F20"/>
        </w:rPr>
        <w:t>leader.</w:t>
      </w:r>
    </w:p>
    <w:p w14:paraId="07D9B607" w14:textId="77777777" w:rsidR="00551F73" w:rsidRDefault="00551F73" w:rsidP="00551F73">
      <w:pPr>
        <w:pStyle w:val="Body"/>
      </w:pPr>
    </w:p>
    <w:p w14:paraId="07D9B608" w14:textId="77777777" w:rsidR="00551F73" w:rsidRDefault="00551F73" w:rsidP="00551F73">
      <w:pPr>
        <w:pStyle w:val="Body"/>
        <w:ind w:firstLine="0"/>
        <w:jc w:val="center"/>
      </w:pPr>
      <w:r>
        <w:rPr>
          <w:noProof/>
        </w:rPr>
        <w:drawing>
          <wp:inline distT="0" distB="0" distL="0" distR="0" wp14:anchorId="07D9B6F2" wp14:editId="686205CF">
            <wp:extent cx="4073525" cy="2870200"/>
            <wp:effectExtent l="0" t="0" r="3175" b="0"/>
            <wp:docPr id="351" name="Picture 341" descr="Narmer Palette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Picture 34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3525" cy="287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09" w14:textId="77777777" w:rsidR="00551F73" w:rsidRDefault="00551F73" w:rsidP="00551F73">
      <w:pPr>
        <w:pStyle w:val="CaptionHeader"/>
      </w:pPr>
      <w:r>
        <w:t xml:space="preserve">Figure 9.5 </w:t>
      </w:r>
      <w:r>
        <w:rPr>
          <w:rFonts w:ascii="Verdana-BoldItalic" w:hAnsi="Verdana-BoldItalic"/>
          <w:i/>
        </w:rPr>
        <w:t xml:space="preserve">| </w:t>
      </w:r>
      <w:r>
        <w:t xml:space="preserve">Narmer Palette </w:t>
      </w:r>
    </w:p>
    <w:p w14:paraId="07D9B60A" w14:textId="77777777" w:rsidR="00551F73" w:rsidRDefault="00551F73" w:rsidP="00551F73">
      <w:pPr>
        <w:pStyle w:val="CaptionText"/>
      </w:pPr>
      <w:r>
        <w:t xml:space="preserve">Author: User </w:t>
      </w:r>
      <w:r>
        <w:t>“</w:t>
      </w:r>
      <w:r>
        <w:t>Nicolas Perrault III</w:t>
      </w:r>
      <w:r>
        <w:t>”</w:t>
      </w:r>
      <w:r>
        <w:t xml:space="preserve"> </w:t>
      </w:r>
    </w:p>
    <w:p w14:paraId="07D9B60B" w14:textId="77777777" w:rsidR="00551F73" w:rsidRDefault="00551F73" w:rsidP="00551F73">
      <w:pPr>
        <w:pStyle w:val="CaptionText"/>
      </w:pPr>
      <w:r>
        <w:t xml:space="preserve">Source: Wikimedia Commons </w:t>
      </w:r>
    </w:p>
    <w:p w14:paraId="07D9B60C" w14:textId="77777777" w:rsidR="00551F73" w:rsidRDefault="00551F73" w:rsidP="00551F73">
      <w:pPr>
        <w:pStyle w:val="CaptionText"/>
      </w:pPr>
      <w:r>
        <w:t>License: Public Domain</w:t>
      </w:r>
    </w:p>
    <w:p w14:paraId="07D9B60D" w14:textId="77777777" w:rsidR="00551F73" w:rsidRDefault="00551F73" w:rsidP="00551F73">
      <w:pPr>
        <w:pStyle w:val="Body"/>
      </w:pPr>
    </w:p>
    <w:p w14:paraId="07D9B60E" w14:textId="77777777" w:rsidR="00B03C99" w:rsidRDefault="00B03C99" w:rsidP="00551F73">
      <w:pPr>
        <w:pStyle w:val="Body"/>
      </w:pPr>
      <w:r>
        <w:t xml:space="preserve">Grand artistic depictions of rulers in battle have always been used to help form their reputations and to bolster the images of their good and wise rulership. Military success has long been equated, correctly or not, with political prowess. The heroic feats of Alexander the Great (r. 336323 BCE) at the Battle of Issus (333 BCE) with the powerful Persian King Darius III (r. 336-330 BCE) were portrayed in a Greek painting that no longer exists. Like much of Greek art, </w:t>
      </w:r>
      <w:r>
        <w:lastRenderedPageBreak/>
        <w:t>though, it was</w:t>
      </w:r>
      <w:r>
        <w:rPr>
          <w:spacing w:val="-5"/>
        </w:rPr>
        <w:t xml:space="preserve"> </w:t>
      </w:r>
      <w:r>
        <w:t>copied</w:t>
      </w:r>
      <w:r>
        <w:rPr>
          <w:spacing w:val="-3"/>
        </w:rPr>
        <w:t xml:space="preserve"> </w:t>
      </w:r>
      <w:r>
        <w:t>by</w:t>
      </w:r>
      <w:r>
        <w:rPr>
          <w:spacing w:val="-4"/>
        </w:rPr>
        <w:t xml:space="preserve"> </w:t>
      </w:r>
      <w:r>
        <w:t>the</w:t>
      </w:r>
      <w:r>
        <w:rPr>
          <w:spacing w:val="-4"/>
        </w:rPr>
        <w:t xml:space="preserve"> </w:t>
      </w:r>
      <w:r>
        <w:t>Romans,</w:t>
      </w:r>
      <w:r>
        <w:rPr>
          <w:spacing w:val="-3"/>
        </w:rPr>
        <w:t xml:space="preserve"> </w:t>
      </w:r>
      <w:r>
        <w:t>so</w:t>
      </w:r>
      <w:r>
        <w:rPr>
          <w:spacing w:val="-4"/>
        </w:rPr>
        <w:t xml:space="preserve"> </w:t>
      </w:r>
      <w:r>
        <w:t>we</w:t>
      </w:r>
      <w:r>
        <w:rPr>
          <w:spacing w:val="-5"/>
        </w:rPr>
        <w:t xml:space="preserve"> </w:t>
      </w:r>
      <w:r>
        <w:t>do</w:t>
      </w:r>
      <w:r>
        <w:rPr>
          <w:spacing w:val="-4"/>
        </w:rPr>
        <w:t xml:space="preserve"> </w:t>
      </w:r>
      <w:r>
        <w:t>have</w:t>
      </w:r>
      <w:r>
        <w:rPr>
          <w:spacing w:val="-4"/>
        </w:rPr>
        <w:t xml:space="preserve"> </w:t>
      </w:r>
      <w:r>
        <w:t>a</w:t>
      </w:r>
      <w:r>
        <w:rPr>
          <w:spacing w:val="-4"/>
        </w:rPr>
        <w:t xml:space="preserve"> </w:t>
      </w:r>
      <w:r>
        <w:t>mosaic</w:t>
      </w:r>
      <w:r>
        <w:rPr>
          <w:spacing w:val="-4"/>
        </w:rPr>
        <w:t xml:space="preserve"> </w:t>
      </w:r>
      <w:r>
        <w:t>version</w:t>
      </w:r>
      <w:r>
        <w:rPr>
          <w:spacing w:val="-3"/>
        </w:rPr>
        <w:t xml:space="preserve"> </w:t>
      </w:r>
      <w:r>
        <w:t>of</w:t>
      </w:r>
      <w:r>
        <w:rPr>
          <w:spacing w:val="-4"/>
        </w:rPr>
        <w:t xml:space="preserve"> </w:t>
      </w:r>
      <w:r>
        <w:t>the</w:t>
      </w:r>
      <w:r>
        <w:rPr>
          <w:spacing w:val="-4"/>
        </w:rPr>
        <w:t xml:space="preserve"> </w:t>
      </w:r>
      <w:r>
        <w:t>tumultuous</w:t>
      </w:r>
      <w:r>
        <w:rPr>
          <w:spacing w:val="-4"/>
        </w:rPr>
        <w:t xml:space="preserve"> </w:t>
      </w:r>
      <w:r>
        <w:t>battle</w:t>
      </w:r>
      <w:r>
        <w:rPr>
          <w:spacing w:val="-3"/>
        </w:rPr>
        <w:t xml:space="preserve"> </w:t>
      </w:r>
      <w:r>
        <w:t>that</w:t>
      </w:r>
      <w:r>
        <w:rPr>
          <w:spacing w:val="-4"/>
        </w:rPr>
        <w:t xml:space="preserve"> </w:t>
      </w:r>
      <w:r>
        <w:t>was</w:t>
      </w:r>
      <w:r>
        <w:rPr>
          <w:spacing w:val="-4"/>
        </w:rPr>
        <w:t xml:space="preserve"> </w:t>
      </w:r>
      <w:r>
        <w:t>created for the House of the Faun in Pompeii, Italy. (Figure 9.6) This enormous depiction, although damaged</w:t>
      </w:r>
      <w:r>
        <w:rPr>
          <w:spacing w:val="-12"/>
        </w:rPr>
        <w:t xml:space="preserve"> </w:t>
      </w:r>
      <w:r>
        <w:t>and</w:t>
      </w:r>
      <w:r>
        <w:rPr>
          <w:spacing w:val="-12"/>
        </w:rPr>
        <w:t xml:space="preserve"> </w:t>
      </w:r>
      <w:r>
        <w:t>now</w:t>
      </w:r>
      <w:r>
        <w:rPr>
          <w:spacing w:val="-12"/>
        </w:rPr>
        <w:t xml:space="preserve"> </w:t>
      </w:r>
      <w:r>
        <w:t>incomplete,</w:t>
      </w:r>
      <w:r>
        <w:rPr>
          <w:spacing w:val="-12"/>
        </w:rPr>
        <w:t xml:space="preserve"> </w:t>
      </w:r>
      <w:r>
        <w:t>gives</w:t>
      </w:r>
      <w:r>
        <w:rPr>
          <w:spacing w:val="-12"/>
        </w:rPr>
        <w:t xml:space="preserve"> </w:t>
      </w:r>
      <w:r>
        <w:t>a</w:t>
      </w:r>
      <w:r>
        <w:rPr>
          <w:spacing w:val="-12"/>
        </w:rPr>
        <w:t xml:space="preserve"> </w:t>
      </w:r>
      <w:r>
        <w:t>lively,</w:t>
      </w:r>
      <w:r>
        <w:rPr>
          <w:spacing w:val="-12"/>
        </w:rPr>
        <w:t xml:space="preserve"> </w:t>
      </w:r>
      <w:r>
        <w:t>somewhat</w:t>
      </w:r>
      <w:r>
        <w:rPr>
          <w:spacing w:val="-12"/>
        </w:rPr>
        <w:t xml:space="preserve"> </w:t>
      </w:r>
      <w:r>
        <w:t>riotous</w:t>
      </w:r>
      <w:r>
        <w:rPr>
          <w:spacing w:val="-12"/>
        </w:rPr>
        <w:t xml:space="preserve"> </w:t>
      </w:r>
      <w:r>
        <w:t>account</w:t>
      </w:r>
      <w:r>
        <w:rPr>
          <w:spacing w:val="-12"/>
        </w:rPr>
        <w:t xml:space="preserve"> </w:t>
      </w:r>
      <w:r>
        <w:t>of</w:t>
      </w:r>
      <w:r>
        <w:rPr>
          <w:spacing w:val="-12"/>
        </w:rPr>
        <w:t xml:space="preserve"> </w:t>
      </w:r>
      <w:r>
        <w:t>the</w:t>
      </w:r>
      <w:r>
        <w:rPr>
          <w:spacing w:val="-12"/>
        </w:rPr>
        <w:t xml:space="preserve"> </w:t>
      </w:r>
      <w:r>
        <w:t>dramatic</w:t>
      </w:r>
      <w:r>
        <w:rPr>
          <w:spacing w:val="-12"/>
        </w:rPr>
        <w:t xml:space="preserve"> </w:t>
      </w:r>
      <w:r>
        <w:t>encounter of these two renowned warriors. Alexander can be seen to the left on his chestnut horse, staring with wide-eyed intensity at the fleeing Darius, who turns to look at his opponent with one arm extended as if pleading for mercy while the driver of his chariot whips the King’s horses into a frenzy of</w:t>
      </w:r>
      <w:r>
        <w:rPr>
          <w:spacing w:val="-3"/>
        </w:rPr>
        <w:t xml:space="preserve"> </w:t>
      </w:r>
      <w:r>
        <w:t>motion.</w:t>
      </w:r>
    </w:p>
    <w:p w14:paraId="07D9B60F" w14:textId="77777777" w:rsidR="00551F73" w:rsidRDefault="00551F73" w:rsidP="00551F73">
      <w:pPr>
        <w:pStyle w:val="Body"/>
      </w:pPr>
    </w:p>
    <w:p w14:paraId="07D9B610" w14:textId="77777777" w:rsidR="00551F73" w:rsidRDefault="00551F73" w:rsidP="00551F73">
      <w:pPr>
        <w:pStyle w:val="Body"/>
        <w:ind w:firstLine="0"/>
        <w:jc w:val="center"/>
      </w:pPr>
      <w:r>
        <w:rPr>
          <w:noProof/>
        </w:rPr>
        <w:drawing>
          <wp:inline distT="0" distB="0" distL="0" distR="0" wp14:anchorId="07D9B6F4" wp14:editId="0E8515DB">
            <wp:extent cx="5313045" cy="3181985"/>
            <wp:effectExtent l="0" t="0" r="0" b="5715"/>
            <wp:docPr id="346" name="Picture 335" descr="Alexander Mosaic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Picture 335"/>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3045" cy="318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11" w14:textId="77777777" w:rsidR="00551F73" w:rsidRDefault="00551F73" w:rsidP="00551F73">
      <w:pPr>
        <w:pStyle w:val="CaptionHeader"/>
      </w:pPr>
      <w:r>
        <w:t xml:space="preserve">Figure 9.6 </w:t>
      </w:r>
      <w:r>
        <w:rPr>
          <w:rFonts w:ascii="Verdana-BoldItalic" w:hAnsi="Verdana-BoldItalic"/>
          <w:i/>
        </w:rPr>
        <w:t xml:space="preserve">| </w:t>
      </w:r>
      <w:r>
        <w:t>Alexander</w:t>
      </w:r>
      <w:r>
        <w:rPr>
          <w:spacing w:val="-15"/>
        </w:rPr>
        <w:t xml:space="preserve"> </w:t>
      </w:r>
      <w:r>
        <w:t xml:space="preserve">Mosaic </w:t>
      </w:r>
    </w:p>
    <w:p w14:paraId="07D9B612" w14:textId="77777777" w:rsidR="00E24286" w:rsidRDefault="00551F73" w:rsidP="00E24286">
      <w:pPr>
        <w:pStyle w:val="CaptionText"/>
        <w:rPr>
          <w:spacing w:val="-4"/>
        </w:rPr>
      </w:pPr>
      <w:r>
        <w:t xml:space="preserve">Author: User </w:t>
      </w:r>
      <w:r>
        <w:t>“</w:t>
      </w:r>
      <w:r>
        <w:t xml:space="preserve">Berthold </w:t>
      </w:r>
      <w:r>
        <w:rPr>
          <w:spacing w:val="-4"/>
        </w:rPr>
        <w:t>Werner</w:t>
      </w:r>
      <w:r>
        <w:rPr>
          <w:spacing w:val="-4"/>
        </w:rPr>
        <w:t>”</w:t>
      </w:r>
      <w:r>
        <w:rPr>
          <w:spacing w:val="-4"/>
        </w:rPr>
        <w:t xml:space="preserve"> </w:t>
      </w:r>
    </w:p>
    <w:p w14:paraId="07D9B613" w14:textId="77777777" w:rsidR="00551F73" w:rsidRDefault="00551F73" w:rsidP="00E24286">
      <w:pPr>
        <w:pStyle w:val="CaptionText"/>
      </w:pPr>
      <w:r>
        <w:t>Source: Wikimedia</w:t>
      </w:r>
      <w:r>
        <w:rPr>
          <w:spacing w:val="-9"/>
        </w:rPr>
        <w:t xml:space="preserve"> </w:t>
      </w:r>
      <w:r>
        <w:t>Commons</w:t>
      </w:r>
    </w:p>
    <w:p w14:paraId="07D9B614" w14:textId="77777777" w:rsidR="00551F73" w:rsidRDefault="00551F73" w:rsidP="00E24286">
      <w:pPr>
        <w:pStyle w:val="CaptionText"/>
      </w:pPr>
      <w:r>
        <w:t>License: CC BY-SA 3.0</w:t>
      </w:r>
    </w:p>
    <w:p w14:paraId="07D9B615" w14:textId="77777777" w:rsidR="00551F73" w:rsidRPr="00551F73" w:rsidRDefault="00551F73" w:rsidP="00551F73">
      <w:pPr>
        <w:pStyle w:val="Body"/>
      </w:pPr>
    </w:p>
    <w:p w14:paraId="07D9B616" w14:textId="77777777" w:rsidR="00B03C99" w:rsidRDefault="00B03C99" w:rsidP="00E24286">
      <w:pPr>
        <w:pStyle w:val="Body"/>
        <w:rPr>
          <w:color w:val="231F20"/>
        </w:rPr>
      </w:pPr>
      <w:r>
        <w:t>We should consider to what</w:t>
      </w:r>
      <w:r>
        <w:rPr>
          <w:spacing w:val="-12"/>
        </w:rPr>
        <w:t xml:space="preserve"> </w:t>
      </w:r>
      <w:r>
        <w:t>extent</w:t>
      </w:r>
      <w:r>
        <w:rPr>
          <w:spacing w:val="-12"/>
        </w:rPr>
        <w:t xml:space="preserve"> </w:t>
      </w:r>
      <w:r>
        <w:t>these</w:t>
      </w:r>
      <w:r>
        <w:rPr>
          <w:spacing w:val="-12"/>
        </w:rPr>
        <w:t xml:space="preserve"> </w:t>
      </w:r>
      <w:r>
        <w:t>accounts</w:t>
      </w:r>
      <w:r>
        <w:rPr>
          <w:spacing w:val="-12"/>
        </w:rPr>
        <w:t xml:space="preserve"> </w:t>
      </w:r>
      <w:r>
        <w:t xml:space="preserve">are </w:t>
      </w:r>
      <w:r>
        <w:rPr>
          <w:b/>
        </w:rPr>
        <w:t>documentary</w:t>
      </w:r>
      <w:r>
        <w:t>, based on factual records, and what we can discern that is propagandistic in purpose. In many eras, the glorification of heroes and heroic deeds in war was perhaps paramount, not only from a political and patriotic standpoint, but also because these were the values promoted as part of artistic training in academic settings (values that prevailed for most successful artists at least through the middle of the nineteenth century, when anti-academic rebellions began in art</w:t>
      </w:r>
      <w:r>
        <w:rPr>
          <w:spacing w:val="-15"/>
        </w:rPr>
        <w:t xml:space="preserve"> </w:t>
      </w:r>
      <w:r>
        <w:t>circles).</w:t>
      </w:r>
      <w:r w:rsidR="00E24286">
        <w:t xml:space="preserve"> </w:t>
      </w:r>
      <w:r>
        <w:rPr>
          <w:color w:val="231F20"/>
        </w:rPr>
        <w:t>American heroism in war</w:t>
      </w:r>
      <w:r w:rsidR="00E24286">
        <w:rPr>
          <w:color w:val="231F20"/>
        </w:rPr>
        <w:t xml:space="preserve"> </w:t>
      </w:r>
      <w:r>
        <w:rPr>
          <w:color w:val="231F20"/>
        </w:rPr>
        <w:t xml:space="preserve">was certainly envisioned in these terms, as evidenced in </w:t>
      </w:r>
      <w:r>
        <w:rPr>
          <w:i/>
          <w:color w:val="231F20"/>
        </w:rPr>
        <w:t xml:space="preserve">Death of General Warren at the </w:t>
      </w:r>
      <w:r>
        <w:rPr>
          <w:i/>
          <w:color w:val="231F20"/>
          <w:spacing w:val="2"/>
        </w:rPr>
        <w:t xml:space="preserve">Battle </w:t>
      </w:r>
      <w:r>
        <w:rPr>
          <w:i/>
          <w:color w:val="231F20"/>
        </w:rPr>
        <w:t xml:space="preserve">of Bunker Hill </w:t>
      </w:r>
      <w:r>
        <w:rPr>
          <w:color w:val="231F20"/>
        </w:rPr>
        <w:t>by John Trumbull</w:t>
      </w:r>
      <w:r>
        <w:rPr>
          <w:i/>
          <w:color w:val="231F20"/>
        </w:rPr>
        <w:t xml:space="preserve">. </w:t>
      </w:r>
      <w:r>
        <w:rPr>
          <w:color w:val="231F20"/>
        </w:rPr>
        <w:t xml:space="preserve">(Figure 9.7) As discussed in Chapter 8 Art and Identity, Trumbull was an aide-de-camp to General George Washington. After witnessing Warren’s death </w:t>
      </w:r>
      <w:r>
        <w:rPr>
          <w:color w:val="231F20"/>
        </w:rPr>
        <w:lastRenderedPageBreak/>
        <w:t>in Boston,</w:t>
      </w:r>
      <w:r>
        <w:rPr>
          <w:color w:val="231F20"/>
          <w:spacing w:val="6"/>
        </w:rPr>
        <w:t xml:space="preserve"> </w:t>
      </w:r>
      <w:r>
        <w:rPr>
          <w:color w:val="231F20"/>
        </w:rPr>
        <w:t>Trumbull</w:t>
      </w:r>
      <w:r>
        <w:rPr>
          <w:color w:val="231F20"/>
          <w:spacing w:val="6"/>
        </w:rPr>
        <w:t xml:space="preserve"> </w:t>
      </w:r>
      <w:r>
        <w:rPr>
          <w:color w:val="231F20"/>
        </w:rPr>
        <w:t>was</w:t>
      </w:r>
      <w:r>
        <w:rPr>
          <w:color w:val="231F20"/>
          <w:spacing w:val="6"/>
        </w:rPr>
        <w:t xml:space="preserve"> </w:t>
      </w:r>
      <w:r>
        <w:rPr>
          <w:color w:val="231F20"/>
        </w:rPr>
        <w:t>commissioned</w:t>
      </w:r>
      <w:r>
        <w:rPr>
          <w:color w:val="231F20"/>
          <w:spacing w:val="6"/>
        </w:rPr>
        <w:t xml:space="preserve"> </w:t>
      </w:r>
      <w:r>
        <w:rPr>
          <w:color w:val="231F20"/>
        </w:rPr>
        <w:t>by</w:t>
      </w:r>
      <w:r>
        <w:rPr>
          <w:color w:val="231F20"/>
          <w:spacing w:val="6"/>
        </w:rPr>
        <w:t xml:space="preserve"> </w:t>
      </w:r>
      <w:r>
        <w:rPr>
          <w:color w:val="231F20"/>
        </w:rPr>
        <w:t>Warren’s</w:t>
      </w:r>
      <w:r>
        <w:rPr>
          <w:color w:val="231F20"/>
          <w:spacing w:val="6"/>
        </w:rPr>
        <w:t xml:space="preserve"> </w:t>
      </w:r>
      <w:r>
        <w:rPr>
          <w:color w:val="231F20"/>
        </w:rPr>
        <w:t>family</w:t>
      </w:r>
      <w:r>
        <w:rPr>
          <w:color w:val="231F20"/>
          <w:spacing w:val="7"/>
        </w:rPr>
        <w:t xml:space="preserve"> </w:t>
      </w:r>
      <w:r>
        <w:rPr>
          <w:color w:val="231F20"/>
        </w:rPr>
        <w:t>to</w:t>
      </w:r>
      <w:r>
        <w:rPr>
          <w:color w:val="231F20"/>
          <w:spacing w:val="6"/>
        </w:rPr>
        <w:t xml:space="preserve"> </w:t>
      </w:r>
      <w:r>
        <w:rPr>
          <w:color w:val="231F20"/>
        </w:rPr>
        <w:t>immortalize</w:t>
      </w:r>
      <w:r>
        <w:rPr>
          <w:color w:val="231F20"/>
          <w:spacing w:val="6"/>
        </w:rPr>
        <w:t xml:space="preserve"> </w:t>
      </w:r>
      <w:r>
        <w:rPr>
          <w:color w:val="231F20"/>
        </w:rPr>
        <w:t>the</w:t>
      </w:r>
      <w:r>
        <w:rPr>
          <w:color w:val="231F20"/>
          <w:spacing w:val="6"/>
        </w:rPr>
        <w:t xml:space="preserve"> </w:t>
      </w:r>
      <w:r>
        <w:rPr>
          <w:color w:val="231F20"/>
        </w:rPr>
        <w:t>event.</w:t>
      </w:r>
      <w:r>
        <w:rPr>
          <w:color w:val="231F20"/>
          <w:spacing w:val="6"/>
        </w:rPr>
        <w:t xml:space="preserve"> </w:t>
      </w:r>
      <w:r>
        <w:rPr>
          <w:color w:val="231F20"/>
        </w:rPr>
        <w:t>The</w:t>
      </w:r>
      <w:r>
        <w:rPr>
          <w:color w:val="231F20"/>
          <w:spacing w:val="6"/>
        </w:rPr>
        <w:t xml:space="preserve"> </w:t>
      </w:r>
      <w:r>
        <w:rPr>
          <w:color w:val="231F20"/>
        </w:rPr>
        <w:t>Battle</w:t>
      </w:r>
      <w:r>
        <w:rPr>
          <w:color w:val="231F20"/>
          <w:spacing w:val="7"/>
        </w:rPr>
        <w:t xml:space="preserve"> </w:t>
      </w:r>
      <w:r>
        <w:rPr>
          <w:color w:val="231F20"/>
        </w:rPr>
        <w:t>of</w:t>
      </w:r>
      <w:r w:rsidR="00E24286">
        <w:rPr>
          <w:color w:val="231F20"/>
        </w:rPr>
        <w:t xml:space="preserve"> </w:t>
      </w:r>
      <w:r>
        <w:rPr>
          <w:color w:val="231F20"/>
        </w:rPr>
        <w:t>Bunker</w:t>
      </w:r>
      <w:r>
        <w:rPr>
          <w:color w:val="231F20"/>
          <w:spacing w:val="-10"/>
        </w:rPr>
        <w:t xml:space="preserve"> </w:t>
      </w:r>
      <w:r>
        <w:rPr>
          <w:color w:val="231F20"/>
        </w:rPr>
        <w:t>Hill</w:t>
      </w:r>
      <w:r>
        <w:rPr>
          <w:color w:val="231F20"/>
          <w:spacing w:val="-10"/>
        </w:rPr>
        <w:t xml:space="preserve"> </w:t>
      </w:r>
      <w:r>
        <w:rPr>
          <w:color w:val="231F20"/>
        </w:rPr>
        <w:t>took</w:t>
      </w:r>
      <w:r>
        <w:rPr>
          <w:color w:val="231F20"/>
          <w:spacing w:val="-10"/>
        </w:rPr>
        <w:t xml:space="preserve"> </w:t>
      </w:r>
      <w:r>
        <w:rPr>
          <w:color w:val="231F20"/>
        </w:rPr>
        <w:t>place</w:t>
      </w:r>
      <w:r>
        <w:rPr>
          <w:color w:val="231F20"/>
          <w:spacing w:val="-9"/>
        </w:rPr>
        <w:t xml:space="preserve"> </w:t>
      </w:r>
      <w:r>
        <w:rPr>
          <w:color w:val="231F20"/>
        </w:rPr>
        <w:t>in</w:t>
      </w:r>
      <w:r>
        <w:rPr>
          <w:color w:val="231F20"/>
          <w:spacing w:val="-10"/>
        </w:rPr>
        <w:t xml:space="preserve"> </w:t>
      </w:r>
      <w:r>
        <w:rPr>
          <w:color w:val="231F20"/>
        </w:rPr>
        <w:t>1775,</w:t>
      </w:r>
      <w:r>
        <w:rPr>
          <w:color w:val="231F20"/>
          <w:spacing w:val="-10"/>
        </w:rPr>
        <w:t xml:space="preserve"> </w:t>
      </w:r>
      <w:r>
        <w:rPr>
          <w:color w:val="231F20"/>
          <w:spacing w:val="2"/>
        </w:rPr>
        <w:t xml:space="preserve">the </w:t>
      </w:r>
      <w:r>
        <w:rPr>
          <w:color w:val="231F20"/>
        </w:rPr>
        <w:t>first year of the American Revolutionary War. Although the colonialists were defeated, the British were stunned by their far greater number of casualties, boosting the morale of the young army. In his painting, Trumbull focused</w:t>
      </w:r>
      <w:r w:rsidR="00551F73">
        <w:rPr>
          <w:color w:val="231F20"/>
        </w:rPr>
        <w:t xml:space="preserve"> </w:t>
      </w:r>
      <w:r>
        <w:rPr>
          <w:color w:val="231F20"/>
        </w:rPr>
        <w:t xml:space="preserve">on the General’s tragic death as the colonial forces retreated, as well as the compassion of British major John Small, who held back one of his men as the soldier </w:t>
      </w:r>
      <w:r>
        <w:rPr>
          <w:color w:val="231F20"/>
          <w:spacing w:val="-2"/>
        </w:rPr>
        <w:t xml:space="preserve">was </w:t>
      </w:r>
      <w:r>
        <w:rPr>
          <w:color w:val="231F20"/>
        </w:rPr>
        <w:t xml:space="preserve">about to bayonet Warren. Doing so, Trumbull could celebrate </w:t>
      </w:r>
      <w:r>
        <w:rPr>
          <w:color w:val="231F20"/>
          <w:spacing w:val="2"/>
        </w:rPr>
        <w:t xml:space="preserve">the </w:t>
      </w:r>
      <w:r>
        <w:rPr>
          <w:color w:val="231F20"/>
        </w:rPr>
        <w:t>heroism of the Americans while also</w:t>
      </w:r>
      <w:r w:rsidR="00551F73">
        <w:rPr>
          <w:color w:val="231F20"/>
        </w:rPr>
        <w:t xml:space="preserve"> </w:t>
      </w:r>
      <w:r>
        <w:rPr>
          <w:color w:val="231F20"/>
        </w:rPr>
        <w:t>acknowledging</w:t>
      </w:r>
      <w:r w:rsidR="00551F73">
        <w:rPr>
          <w:color w:val="231F20"/>
        </w:rPr>
        <w:t xml:space="preserve"> </w:t>
      </w:r>
      <w:r>
        <w:rPr>
          <w:color w:val="231F20"/>
        </w:rPr>
        <w:t>the</w:t>
      </w:r>
      <w:r w:rsidR="00551F73">
        <w:rPr>
          <w:color w:val="231F20"/>
        </w:rPr>
        <w:t xml:space="preserve"> </w:t>
      </w:r>
      <w:r>
        <w:rPr>
          <w:color w:val="231F20"/>
        </w:rPr>
        <w:t>honorable behavior of the enemy, an expectation in eighteenth-century codes of conduct during pitched battles.</w:t>
      </w:r>
    </w:p>
    <w:p w14:paraId="07D9B617" w14:textId="77777777" w:rsidR="00E24286" w:rsidRDefault="00E24286" w:rsidP="00E24286">
      <w:pPr>
        <w:pStyle w:val="Body"/>
      </w:pPr>
    </w:p>
    <w:p w14:paraId="07D9B618" w14:textId="77777777" w:rsidR="00E24286" w:rsidRDefault="00E24286" w:rsidP="00E24286">
      <w:pPr>
        <w:pStyle w:val="Body"/>
        <w:ind w:firstLine="0"/>
        <w:jc w:val="center"/>
      </w:pPr>
      <w:r>
        <w:rPr>
          <w:noProof/>
        </w:rPr>
        <w:drawing>
          <wp:inline distT="0" distB="0" distL="0" distR="0" wp14:anchorId="07D9B6F6" wp14:editId="0DB8BFEE">
            <wp:extent cx="3810000" cy="2548255"/>
            <wp:effectExtent l="0" t="0" r="0" b="4445"/>
            <wp:docPr id="340" name="Picture 330" descr="The Death of General Warren at the Battle of Bunker’s Hill, June 17, 1775&#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Picture 330"/>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000" cy="254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19" w14:textId="77777777" w:rsidR="00E24286" w:rsidRPr="00E24286" w:rsidRDefault="00E24286" w:rsidP="00E24286">
      <w:pPr>
        <w:pStyle w:val="CaptionHeader"/>
        <w:rPr>
          <w:i/>
        </w:rPr>
      </w:pPr>
      <w:r>
        <w:rPr>
          <w:rFonts w:hAnsi="Verdana"/>
        </w:rPr>
        <w:t xml:space="preserve">Figure 9.7 </w:t>
      </w:r>
      <w:r>
        <w:t xml:space="preserve">| </w:t>
      </w:r>
      <w:r w:rsidRPr="00E24286">
        <w:rPr>
          <w:i/>
        </w:rPr>
        <w:t>The Death of General Warren at the Battle of Bunker</w:t>
      </w:r>
      <w:r w:rsidRPr="00E24286">
        <w:rPr>
          <w:i/>
        </w:rPr>
        <w:t>’</w:t>
      </w:r>
      <w:r w:rsidRPr="00E24286">
        <w:rPr>
          <w:i/>
        </w:rPr>
        <w:t>s Hill, June 17, 1775</w:t>
      </w:r>
    </w:p>
    <w:p w14:paraId="07D9B61A" w14:textId="77777777" w:rsidR="00E24286" w:rsidRDefault="00E24286" w:rsidP="00E24286">
      <w:pPr>
        <w:pStyle w:val="CaptionText"/>
      </w:pPr>
      <w:r>
        <w:t>Artist: John Trumbull</w:t>
      </w:r>
    </w:p>
    <w:p w14:paraId="07D9B61B" w14:textId="77777777" w:rsidR="00E24286" w:rsidRDefault="00E24286" w:rsidP="00E24286">
      <w:pPr>
        <w:pStyle w:val="CaptionText"/>
      </w:pPr>
      <w:r>
        <w:t xml:space="preserve">Author: Boston Museum of Fine Arts </w:t>
      </w:r>
    </w:p>
    <w:p w14:paraId="07D9B61C" w14:textId="77777777" w:rsidR="00E24286" w:rsidRDefault="00E24286" w:rsidP="00E24286">
      <w:pPr>
        <w:pStyle w:val="CaptionText"/>
      </w:pPr>
      <w:r>
        <w:t xml:space="preserve">Source: Wikimedia Commons </w:t>
      </w:r>
    </w:p>
    <w:p w14:paraId="07D9B61D" w14:textId="77777777" w:rsidR="00E24286" w:rsidRDefault="00E24286" w:rsidP="00E24286">
      <w:pPr>
        <w:pStyle w:val="CaptionText"/>
      </w:pPr>
      <w:r>
        <w:t>License: Public Domain</w:t>
      </w:r>
    </w:p>
    <w:p w14:paraId="07D9B61E" w14:textId="77777777" w:rsidR="00E24286" w:rsidRDefault="00E24286" w:rsidP="00E24286">
      <w:pPr>
        <w:pStyle w:val="Body"/>
      </w:pPr>
    </w:p>
    <w:p w14:paraId="07D9B61F" w14:textId="77777777" w:rsidR="00B03C99" w:rsidRDefault="00B03C99" w:rsidP="00E24286">
      <w:pPr>
        <w:pStyle w:val="Body"/>
        <w:rPr>
          <w:color w:val="231F20"/>
          <w:spacing w:val="-3"/>
        </w:rPr>
      </w:pPr>
      <w:r>
        <w:t xml:space="preserve">Trumbull’s depiction of the battle scene is greatly romanticized: an historically accurate rendering of General Warren’s death was neither expected nor desired by viewers of the day. Many questions have been asked, as well, about the accuracy of the grand tableau by Emanuel Leutze (1816-1868, Germany, lived USA) of </w:t>
      </w:r>
      <w:r>
        <w:rPr>
          <w:i/>
        </w:rPr>
        <w:t>Washington Crossing the Delaware</w:t>
      </w:r>
      <w:r>
        <w:t>, a painting that is an</w:t>
      </w:r>
      <w:r>
        <w:rPr>
          <w:spacing w:val="-39"/>
        </w:rPr>
        <w:t xml:space="preserve"> </w:t>
      </w:r>
      <w:r>
        <w:t>iconic</w:t>
      </w:r>
      <w:r w:rsidR="00E24286">
        <w:t xml:space="preserve"> </w:t>
      </w:r>
      <w:r>
        <w:rPr>
          <w:color w:val="231F20"/>
          <w:spacing w:val="-3"/>
        </w:rPr>
        <w:t>symbol</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spacing w:val="-3"/>
        </w:rPr>
        <w:t>American</w:t>
      </w:r>
      <w:r>
        <w:rPr>
          <w:color w:val="231F20"/>
          <w:spacing w:val="-12"/>
        </w:rPr>
        <w:t xml:space="preserve"> </w:t>
      </w:r>
      <w:r>
        <w:rPr>
          <w:color w:val="231F20"/>
          <w:spacing w:val="-3"/>
        </w:rPr>
        <w:t>Revolutionary</w:t>
      </w:r>
      <w:r>
        <w:rPr>
          <w:color w:val="231F20"/>
          <w:spacing w:val="-12"/>
        </w:rPr>
        <w:t xml:space="preserve"> </w:t>
      </w:r>
      <w:r>
        <w:rPr>
          <w:color w:val="231F20"/>
        </w:rPr>
        <w:t>War</w:t>
      </w:r>
      <w:r>
        <w:rPr>
          <w:color w:val="231F20"/>
          <w:spacing w:val="-12"/>
        </w:rPr>
        <w:t xml:space="preserve"> </w:t>
      </w:r>
      <w:r>
        <w:rPr>
          <w:color w:val="231F20"/>
        </w:rPr>
        <w:t>and</w:t>
      </w:r>
      <w:r>
        <w:rPr>
          <w:color w:val="231F20"/>
          <w:spacing w:val="-12"/>
        </w:rPr>
        <w:t xml:space="preserve"> </w:t>
      </w:r>
      <w:r>
        <w:rPr>
          <w:color w:val="231F20"/>
        </w:rPr>
        <w:t>the</w:t>
      </w:r>
      <w:r>
        <w:rPr>
          <w:color w:val="231F20"/>
          <w:spacing w:val="-12"/>
        </w:rPr>
        <w:t xml:space="preserve"> </w:t>
      </w:r>
      <w:r>
        <w:rPr>
          <w:color w:val="231F20"/>
        </w:rPr>
        <w:t>first</w:t>
      </w:r>
      <w:r>
        <w:rPr>
          <w:color w:val="231F20"/>
          <w:spacing w:val="-12"/>
        </w:rPr>
        <w:t xml:space="preserve"> </w:t>
      </w:r>
      <w:r>
        <w:rPr>
          <w:color w:val="231F20"/>
          <w:spacing w:val="-3"/>
        </w:rPr>
        <w:t>president</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spacing w:val="-3"/>
        </w:rPr>
        <w:t>United</w:t>
      </w:r>
      <w:r>
        <w:rPr>
          <w:color w:val="231F20"/>
          <w:spacing w:val="-11"/>
        </w:rPr>
        <w:t xml:space="preserve"> </w:t>
      </w:r>
      <w:r>
        <w:rPr>
          <w:color w:val="231F20"/>
          <w:spacing w:val="-3"/>
        </w:rPr>
        <w:t>States.</w:t>
      </w:r>
      <w:r>
        <w:rPr>
          <w:color w:val="231F20"/>
          <w:spacing w:val="-12"/>
        </w:rPr>
        <w:t xml:space="preserve"> </w:t>
      </w:r>
      <w:r>
        <w:rPr>
          <w:color w:val="231F20"/>
          <w:spacing w:val="-3"/>
        </w:rPr>
        <w:t>(Figure</w:t>
      </w:r>
      <w:r>
        <w:rPr>
          <w:color w:val="231F20"/>
          <w:spacing w:val="-12"/>
        </w:rPr>
        <w:t xml:space="preserve"> </w:t>
      </w:r>
      <w:r>
        <w:rPr>
          <w:color w:val="231F20"/>
          <w:spacing w:val="-3"/>
        </w:rPr>
        <w:t xml:space="preserve">9.8) Leutze created </w:t>
      </w:r>
      <w:r>
        <w:rPr>
          <w:color w:val="231F20"/>
        </w:rPr>
        <w:t xml:space="preserve">the </w:t>
      </w:r>
      <w:r>
        <w:rPr>
          <w:color w:val="231F20"/>
          <w:spacing w:val="-3"/>
        </w:rPr>
        <w:t xml:space="preserve">work </w:t>
      </w:r>
      <w:r>
        <w:rPr>
          <w:color w:val="231F20"/>
        </w:rPr>
        <w:t xml:space="preserve">in </w:t>
      </w:r>
      <w:r>
        <w:rPr>
          <w:color w:val="231F20"/>
          <w:spacing w:val="-3"/>
        </w:rPr>
        <w:t xml:space="preserve">1851, seventy-five years after </w:t>
      </w:r>
      <w:r>
        <w:rPr>
          <w:color w:val="231F20"/>
        </w:rPr>
        <w:t xml:space="preserve">the </w:t>
      </w:r>
      <w:r>
        <w:rPr>
          <w:color w:val="231F20"/>
          <w:spacing w:val="-3"/>
        </w:rPr>
        <w:t xml:space="preserve">Battle </w:t>
      </w:r>
      <w:r>
        <w:rPr>
          <w:color w:val="231F20"/>
        </w:rPr>
        <w:t xml:space="preserve">of </w:t>
      </w:r>
      <w:r>
        <w:rPr>
          <w:color w:val="231F20"/>
          <w:spacing w:val="-3"/>
        </w:rPr>
        <w:t xml:space="preserve">Trenton occurred </w:t>
      </w:r>
      <w:r>
        <w:rPr>
          <w:color w:val="231F20"/>
        </w:rPr>
        <w:t xml:space="preserve">in </w:t>
      </w:r>
      <w:r>
        <w:rPr>
          <w:color w:val="231F20"/>
          <w:spacing w:val="-3"/>
        </w:rPr>
        <w:t xml:space="preserve">1776. Far from attempting </w:t>
      </w:r>
      <w:r>
        <w:rPr>
          <w:color w:val="231F20"/>
        </w:rPr>
        <w:t xml:space="preserve">to </w:t>
      </w:r>
      <w:r>
        <w:rPr>
          <w:color w:val="231F20"/>
          <w:spacing w:val="-3"/>
        </w:rPr>
        <w:t xml:space="preserve">reconstruct </w:t>
      </w:r>
      <w:r>
        <w:rPr>
          <w:color w:val="231F20"/>
        </w:rPr>
        <w:t xml:space="preserve">the </w:t>
      </w:r>
      <w:r>
        <w:rPr>
          <w:color w:val="231F20"/>
          <w:spacing w:val="-3"/>
        </w:rPr>
        <w:t xml:space="preserve">scene </w:t>
      </w:r>
      <w:r>
        <w:rPr>
          <w:color w:val="231F20"/>
        </w:rPr>
        <w:t xml:space="preserve">as it </w:t>
      </w:r>
      <w:r>
        <w:rPr>
          <w:color w:val="231F20"/>
          <w:spacing w:val="-3"/>
        </w:rPr>
        <w:t xml:space="preserve">took place, Leutze intended </w:t>
      </w:r>
      <w:r>
        <w:rPr>
          <w:color w:val="231F20"/>
        </w:rPr>
        <w:t xml:space="preserve">his </w:t>
      </w:r>
      <w:r>
        <w:rPr>
          <w:color w:val="231F20"/>
          <w:spacing w:val="-3"/>
        </w:rPr>
        <w:t xml:space="preserve">work </w:t>
      </w:r>
      <w:r>
        <w:rPr>
          <w:color w:val="231F20"/>
        </w:rPr>
        <w:t xml:space="preserve">to be an </w:t>
      </w:r>
      <w:r>
        <w:rPr>
          <w:color w:val="231F20"/>
          <w:spacing w:val="-3"/>
        </w:rPr>
        <w:t xml:space="preserve">evocation </w:t>
      </w:r>
      <w:r>
        <w:rPr>
          <w:color w:val="231F20"/>
        </w:rPr>
        <w:t xml:space="preserve">of a </w:t>
      </w:r>
      <w:r>
        <w:rPr>
          <w:color w:val="231F20"/>
          <w:spacing w:val="-3"/>
        </w:rPr>
        <w:t xml:space="preserve">grand </w:t>
      </w:r>
      <w:r>
        <w:rPr>
          <w:color w:val="231F20"/>
        </w:rPr>
        <w:t xml:space="preserve">and </w:t>
      </w:r>
      <w:r>
        <w:rPr>
          <w:color w:val="231F20"/>
          <w:spacing w:val="-3"/>
        </w:rPr>
        <w:t>inspirational event, dramatically</w:t>
      </w:r>
      <w:r>
        <w:rPr>
          <w:color w:val="231F20"/>
          <w:spacing w:val="-28"/>
        </w:rPr>
        <w:t xml:space="preserve"> </w:t>
      </w:r>
      <w:r>
        <w:rPr>
          <w:color w:val="231F20"/>
          <w:spacing w:val="-3"/>
        </w:rPr>
        <w:t>pictured.</w:t>
      </w:r>
    </w:p>
    <w:p w14:paraId="07D9B620" w14:textId="77777777" w:rsidR="00E24286" w:rsidRDefault="00E24286" w:rsidP="00E24286">
      <w:pPr>
        <w:pStyle w:val="Body"/>
      </w:pPr>
    </w:p>
    <w:p w14:paraId="07D9B621" w14:textId="77777777" w:rsidR="00E24286" w:rsidRDefault="00E24286" w:rsidP="00E24286">
      <w:pPr>
        <w:pStyle w:val="Body"/>
        <w:ind w:firstLine="0"/>
        <w:jc w:val="center"/>
      </w:pPr>
      <w:r>
        <w:rPr>
          <w:noProof/>
        </w:rPr>
        <w:lastRenderedPageBreak/>
        <w:drawing>
          <wp:inline distT="0" distB="0" distL="0" distR="0" wp14:anchorId="07D9B6F8" wp14:editId="546B16D3">
            <wp:extent cx="3583305" cy="2098675"/>
            <wp:effectExtent l="0" t="0" r="0" b="0"/>
            <wp:docPr id="335" name="Picture 325" descr="Washington Crossing the Delawar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5" name="Picture 32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3305" cy="209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22" w14:textId="77777777" w:rsidR="00E24286" w:rsidRDefault="00E24286" w:rsidP="00E24286">
      <w:pPr>
        <w:pStyle w:val="CaptionHeader"/>
      </w:pPr>
      <w:r>
        <w:t xml:space="preserve">Figure 9.8 | </w:t>
      </w:r>
      <w:r w:rsidRPr="00E24286">
        <w:rPr>
          <w:i/>
        </w:rPr>
        <w:t>Washington Crossing the Delaware</w:t>
      </w:r>
    </w:p>
    <w:p w14:paraId="07D9B623" w14:textId="77777777" w:rsidR="00E24286" w:rsidRDefault="00E24286" w:rsidP="00E24286">
      <w:pPr>
        <w:pStyle w:val="CaptionText"/>
      </w:pPr>
      <w:r>
        <w:t>Artist: Emanuel</w:t>
      </w:r>
      <w:r>
        <w:rPr>
          <w:spacing w:val="-1"/>
        </w:rPr>
        <w:t xml:space="preserve"> </w:t>
      </w:r>
      <w:r>
        <w:t>Leutze</w:t>
      </w:r>
    </w:p>
    <w:p w14:paraId="07D9B624" w14:textId="77777777" w:rsidR="00E24286" w:rsidRDefault="00E24286" w:rsidP="00E24286">
      <w:pPr>
        <w:pStyle w:val="CaptionText"/>
        <w:rPr>
          <w:spacing w:val="-5"/>
        </w:rPr>
      </w:pPr>
      <w:r>
        <w:t xml:space="preserve">Author: Google Cultural </w:t>
      </w:r>
      <w:r>
        <w:rPr>
          <w:spacing w:val="-5"/>
        </w:rPr>
        <w:t xml:space="preserve">Institute </w:t>
      </w:r>
    </w:p>
    <w:p w14:paraId="07D9B625" w14:textId="77777777" w:rsidR="00E24286" w:rsidRDefault="00E24286" w:rsidP="00E24286">
      <w:pPr>
        <w:pStyle w:val="CaptionText"/>
      </w:pPr>
      <w:r>
        <w:t xml:space="preserve">Source: Wikimedia Commons </w:t>
      </w:r>
    </w:p>
    <w:p w14:paraId="07D9B626" w14:textId="77777777" w:rsidR="00E24286" w:rsidRDefault="00E24286" w:rsidP="00E24286">
      <w:pPr>
        <w:pStyle w:val="CaptionText"/>
      </w:pPr>
      <w:r>
        <w:t>License: Public</w:t>
      </w:r>
      <w:r>
        <w:rPr>
          <w:spacing w:val="-9"/>
        </w:rPr>
        <w:t xml:space="preserve"> </w:t>
      </w:r>
      <w:r>
        <w:t>Domain</w:t>
      </w:r>
    </w:p>
    <w:p w14:paraId="07D9B627" w14:textId="77777777" w:rsidR="00E24286" w:rsidRDefault="00E24286" w:rsidP="00E24286">
      <w:pPr>
        <w:pStyle w:val="Body"/>
      </w:pPr>
    </w:p>
    <w:p w14:paraId="07D9B628" w14:textId="77777777" w:rsidR="00B03C99" w:rsidRDefault="00B03C99" w:rsidP="00E24286">
      <w:pPr>
        <w:pStyle w:val="Body"/>
        <w:rPr>
          <w:color w:val="231F20"/>
        </w:rPr>
      </w:pPr>
      <w:r>
        <w:t xml:space="preserve">By the time Frederic Remington (1861-1909, USA) painted </w:t>
      </w:r>
      <w:r>
        <w:rPr>
          <w:i/>
        </w:rPr>
        <w:t xml:space="preserve">Charge of the Rough Riders </w:t>
      </w:r>
      <w:r>
        <w:t>in 1898</w:t>
      </w:r>
      <w:r>
        <w:rPr>
          <w:i/>
        </w:rPr>
        <w:t xml:space="preserve">, </w:t>
      </w:r>
      <w:r>
        <w:t xml:space="preserve">warfare and depictions of it were much different. Remington gives us the spirit of the fray—more down to earth, momentary, and rough and tumble. (Figure 9.9) The implications are much less aggrandized and heroic, the viewer’s sense of the event much more intimate. And by the time of the World War I appearance of </w:t>
      </w:r>
      <w:r>
        <w:rPr>
          <w:i/>
        </w:rPr>
        <w:t xml:space="preserve">Gassed </w:t>
      </w:r>
      <w:r>
        <w:t>by John Singer Sargent (1858-1925, USA, lived England)</w:t>
      </w:r>
      <w:r>
        <w:rPr>
          <w:i/>
        </w:rPr>
        <w:t xml:space="preserve">, </w:t>
      </w:r>
      <w:r>
        <w:t>we see a different tenor altogether. (Figure 9.10) Here, we are privy to Sargent’s personal response to the deadly aspects of war, to the after-effects for the individuals who were each physically assaulted by poison mustard gas and are showing its ill effects as they were weakened, nauseated, and felled. The changes in interpretation are due in part to those changes towards realism in art during</w:t>
      </w:r>
      <w:r w:rsidR="00551F73">
        <w:rPr>
          <w:spacing w:val="-1"/>
        </w:rPr>
        <w:t xml:space="preserve"> </w:t>
      </w:r>
      <w:r>
        <w:t>the nineteenth century that we have explored. Also, they were heightened by the advent and evolution of photography, which had enhanced potential for documentation of actual conditions. But</w:t>
      </w:r>
      <w:r w:rsidR="00E24286">
        <w:t xml:space="preserve"> </w:t>
      </w:r>
      <w:r>
        <w:rPr>
          <w:color w:val="231F20"/>
        </w:rPr>
        <w:t>photography did not, by any means, always present the viewer with unvarnished truth, since it could, like painting, be manipulated in its effects. Nonetheless, the potential for a different view of war and its effects was ushered in with the advent of photography.</w:t>
      </w:r>
    </w:p>
    <w:p w14:paraId="07D9B629" w14:textId="77777777" w:rsidR="00E24286" w:rsidRDefault="00E24286" w:rsidP="00E24286">
      <w:pPr>
        <w:pStyle w:val="Body"/>
      </w:pPr>
    </w:p>
    <w:p w14:paraId="07D9B62A" w14:textId="77777777" w:rsidR="00E24286" w:rsidRDefault="00E24286" w:rsidP="00E24286">
      <w:pPr>
        <w:pStyle w:val="Body"/>
        <w:ind w:firstLine="0"/>
        <w:jc w:val="center"/>
      </w:pPr>
      <w:r>
        <w:rPr>
          <w:noProof/>
        </w:rPr>
        <w:lastRenderedPageBreak/>
        <w:drawing>
          <wp:inline distT="0" distB="0" distL="0" distR="0" wp14:anchorId="07D9B6FA" wp14:editId="58CDAA63">
            <wp:extent cx="3633470" cy="1958975"/>
            <wp:effectExtent l="0" t="0" r="0" b="0"/>
            <wp:docPr id="330" name="Picture 320" descr="Charge of the Rough Riders at San Juan Hi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Picture 32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3470" cy="1958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2B" w14:textId="77777777" w:rsidR="00E24286" w:rsidRDefault="00E24286" w:rsidP="00E24286">
      <w:pPr>
        <w:pStyle w:val="CaptionHeader"/>
      </w:pPr>
      <w:r>
        <w:t xml:space="preserve">Figure 9.9 | </w:t>
      </w:r>
      <w:r w:rsidRPr="00E24286">
        <w:rPr>
          <w:i/>
        </w:rPr>
        <w:t>Charge of the Rough Riders at San Juan Hill</w:t>
      </w:r>
    </w:p>
    <w:p w14:paraId="07D9B62C" w14:textId="77777777" w:rsidR="00E24286" w:rsidRDefault="00E24286" w:rsidP="00E24286">
      <w:pPr>
        <w:pStyle w:val="CaptionText"/>
      </w:pPr>
      <w:r>
        <w:t xml:space="preserve">Artist: Frederic Remington </w:t>
      </w:r>
    </w:p>
    <w:p w14:paraId="07D9B62D" w14:textId="77777777" w:rsidR="00E24286" w:rsidRDefault="00E24286" w:rsidP="00E24286">
      <w:pPr>
        <w:pStyle w:val="CaptionText"/>
      </w:pPr>
      <w:r>
        <w:t xml:space="preserve">Author: User </w:t>
      </w:r>
      <w:r>
        <w:t>“</w:t>
      </w:r>
      <w:r>
        <w:t>Julius Morton</w:t>
      </w:r>
      <w:r>
        <w:t>”</w:t>
      </w:r>
      <w:r>
        <w:t xml:space="preserve"> </w:t>
      </w:r>
    </w:p>
    <w:p w14:paraId="07D9B62E" w14:textId="77777777" w:rsidR="00E24286" w:rsidRDefault="00E24286" w:rsidP="00E24286">
      <w:pPr>
        <w:pStyle w:val="CaptionText"/>
      </w:pPr>
      <w:r>
        <w:t xml:space="preserve">Source: Wikimedia Commons </w:t>
      </w:r>
    </w:p>
    <w:p w14:paraId="07D9B62F" w14:textId="77777777" w:rsidR="00E24286" w:rsidRDefault="00E24286" w:rsidP="00E24286">
      <w:pPr>
        <w:pStyle w:val="CaptionText"/>
      </w:pPr>
      <w:r>
        <w:t>License: Public Domain</w:t>
      </w:r>
    </w:p>
    <w:p w14:paraId="07D9B630" w14:textId="77777777" w:rsidR="00E24286" w:rsidRDefault="00E24286" w:rsidP="00E24286">
      <w:pPr>
        <w:pStyle w:val="Body"/>
      </w:pPr>
    </w:p>
    <w:p w14:paraId="07D9B631" w14:textId="77777777" w:rsidR="00E24286" w:rsidRDefault="00E24286" w:rsidP="00E24286">
      <w:pPr>
        <w:pStyle w:val="Body"/>
        <w:ind w:firstLine="0"/>
        <w:jc w:val="center"/>
      </w:pPr>
      <w:r>
        <w:rPr>
          <w:noProof/>
        </w:rPr>
        <w:drawing>
          <wp:inline distT="0" distB="0" distL="0" distR="0" wp14:anchorId="07D9B6FC" wp14:editId="7955994B">
            <wp:extent cx="4246279" cy="1585606"/>
            <wp:effectExtent l="0" t="0" r="0" b="1905"/>
            <wp:docPr id="325" name="Picture 315" descr="Gassed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Picture 31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6279" cy="1585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32" w14:textId="77777777" w:rsidR="00E24286" w:rsidRDefault="00E24286" w:rsidP="00E24286">
      <w:pPr>
        <w:pStyle w:val="CaptionHeader"/>
      </w:pPr>
      <w:r>
        <w:rPr>
          <w:rFonts w:hAnsi="Verdana"/>
        </w:rPr>
        <w:t xml:space="preserve">Figure 9.10 </w:t>
      </w:r>
      <w:r>
        <w:t xml:space="preserve">| </w:t>
      </w:r>
      <w:r w:rsidRPr="00E24286">
        <w:rPr>
          <w:i/>
        </w:rPr>
        <w:t xml:space="preserve">Gassed </w:t>
      </w:r>
    </w:p>
    <w:p w14:paraId="07D9B633" w14:textId="77777777" w:rsidR="00E24286" w:rsidRDefault="00E24286" w:rsidP="00E24286">
      <w:pPr>
        <w:pStyle w:val="CaptionText"/>
      </w:pPr>
      <w:r>
        <w:t xml:space="preserve">Artist: John Singer Sargent </w:t>
      </w:r>
    </w:p>
    <w:p w14:paraId="07D9B634" w14:textId="77777777" w:rsidR="00E24286" w:rsidRDefault="00E24286" w:rsidP="00E24286">
      <w:pPr>
        <w:pStyle w:val="CaptionText"/>
      </w:pPr>
      <w:r>
        <w:t xml:space="preserve">Author: User </w:t>
      </w:r>
      <w:r>
        <w:t>“</w:t>
      </w:r>
      <w:proofErr w:type="spellStart"/>
      <w:r>
        <w:t>DcoetzeeBot</w:t>
      </w:r>
      <w:proofErr w:type="spellEnd"/>
      <w:r>
        <w:t>”</w:t>
      </w:r>
      <w:r>
        <w:t xml:space="preserve"> </w:t>
      </w:r>
    </w:p>
    <w:p w14:paraId="07D9B635" w14:textId="77777777" w:rsidR="00E24286" w:rsidRDefault="00E24286" w:rsidP="00E24286">
      <w:pPr>
        <w:pStyle w:val="CaptionText"/>
      </w:pPr>
      <w:r>
        <w:t xml:space="preserve">Source: Wikimedia Commons </w:t>
      </w:r>
    </w:p>
    <w:p w14:paraId="07D9B636" w14:textId="77777777" w:rsidR="00E24286" w:rsidRDefault="00E24286" w:rsidP="00E24286">
      <w:pPr>
        <w:pStyle w:val="CaptionText"/>
      </w:pPr>
      <w:r>
        <w:t>License: Public Domain</w:t>
      </w:r>
    </w:p>
    <w:p w14:paraId="07D9B637" w14:textId="77777777" w:rsidR="00E24286" w:rsidRDefault="00E24286" w:rsidP="00E24286">
      <w:pPr>
        <w:pStyle w:val="Body"/>
      </w:pPr>
    </w:p>
    <w:p w14:paraId="07D9B638" w14:textId="77777777" w:rsidR="00B03C99" w:rsidRDefault="00B03C99" w:rsidP="00E24286">
      <w:pPr>
        <w:pStyle w:val="Body"/>
      </w:pPr>
      <w:r>
        <w:t>The American Civil War provided a venue for photographers to use the new medium in recording exactly what they were seeing, through the lens. But the processes were still not up to the task of capturing the actions, because equipment was cumbersome, and exposed</w:t>
      </w:r>
      <w:r>
        <w:rPr>
          <w:spacing w:val="-13"/>
        </w:rPr>
        <w:t xml:space="preserve"> </w:t>
      </w:r>
      <w:r>
        <w:t>photographic</w:t>
      </w:r>
      <w:r>
        <w:rPr>
          <w:spacing w:val="-13"/>
        </w:rPr>
        <w:t xml:space="preserve"> </w:t>
      </w:r>
      <w:r>
        <w:t>plates</w:t>
      </w:r>
      <w:r>
        <w:rPr>
          <w:spacing w:val="-13"/>
        </w:rPr>
        <w:t xml:space="preserve"> </w:t>
      </w:r>
      <w:r>
        <w:t>had</w:t>
      </w:r>
      <w:r>
        <w:rPr>
          <w:spacing w:val="-13"/>
        </w:rPr>
        <w:t xml:space="preserve"> </w:t>
      </w:r>
      <w:r>
        <w:t>to</w:t>
      </w:r>
      <w:r>
        <w:rPr>
          <w:spacing w:val="-13"/>
        </w:rPr>
        <w:t xml:space="preserve"> </w:t>
      </w:r>
      <w:r>
        <w:t>be</w:t>
      </w:r>
      <w:r>
        <w:rPr>
          <w:spacing w:val="-13"/>
        </w:rPr>
        <w:t xml:space="preserve"> </w:t>
      </w:r>
      <w:r>
        <w:t>developed on the spot in specially outfitted wagons. The result was that most of the photographs were of groups of dead bodies and battlefields laid waste, after the actual event. (Figure 9.11) The sights were nonetheless sobering to the viewers who had never before been privy to views of the result of war on such a scale. Alexander Gardner (1821-1882, Scotland, lived USA) was one of a number of photographers who captured many battlefield scenes, as well as views of campsites and many other details of the deployments,</w:t>
      </w:r>
      <w:r>
        <w:rPr>
          <w:spacing w:val="-15"/>
        </w:rPr>
        <w:t xml:space="preserve"> </w:t>
      </w:r>
      <w:r>
        <w:t>including</w:t>
      </w:r>
      <w:r>
        <w:rPr>
          <w:spacing w:val="-15"/>
        </w:rPr>
        <w:t xml:space="preserve"> </w:t>
      </w:r>
      <w:r>
        <w:t>visits</w:t>
      </w:r>
      <w:r>
        <w:rPr>
          <w:spacing w:val="-14"/>
        </w:rPr>
        <w:t xml:space="preserve"> </w:t>
      </w:r>
      <w:r>
        <w:t>from</w:t>
      </w:r>
      <w:r>
        <w:rPr>
          <w:spacing w:val="-15"/>
        </w:rPr>
        <w:t xml:space="preserve"> </w:t>
      </w:r>
      <w:r>
        <w:t>such</w:t>
      </w:r>
      <w:r>
        <w:rPr>
          <w:spacing w:val="-15"/>
        </w:rPr>
        <w:t xml:space="preserve"> </w:t>
      </w:r>
      <w:r>
        <w:t>dignitaries as President Lincoln. (Figure</w:t>
      </w:r>
      <w:r>
        <w:rPr>
          <w:spacing w:val="-2"/>
        </w:rPr>
        <w:t xml:space="preserve"> </w:t>
      </w:r>
      <w:r>
        <w:t>9.12)</w:t>
      </w:r>
    </w:p>
    <w:p w14:paraId="07D9B639" w14:textId="77777777" w:rsidR="00E24286" w:rsidRDefault="00E24286" w:rsidP="00E24286">
      <w:pPr>
        <w:pStyle w:val="Body"/>
      </w:pPr>
    </w:p>
    <w:p w14:paraId="07D9B63A" w14:textId="77777777" w:rsidR="00E24286" w:rsidRDefault="00E24286" w:rsidP="00E24286">
      <w:pPr>
        <w:pStyle w:val="Body"/>
        <w:ind w:firstLine="0"/>
        <w:jc w:val="center"/>
      </w:pPr>
      <w:r>
        <w:rPr>
          <w:noProof/>
        </w:rPr>
        <w:drawing>
          <wp:inline distT="0" distB="0" distL="0" distR="0" wp14:anchorId="07D9B6FE" wp14:editId="28A01D7A">
            <wp:extent cx="2821940" cy="1976755"/>
            <wp:effectExtent l="0" t="0" r="0" b="4445"/>
            <wp:docPr id="318" name="Picture 309" descr="Photograph of bodies on the battlefield of Antietam during the American Civil War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Picture 309"/>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1940" cy="1976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3B" w14:textId="77777777" w:rsidR="00E24286" w:rsidRDefault="00E24286" w:rsidP="00E24286">
      <w:pPr>
        <w:pStyle w:val="CaptionHeader"/>
      </w:pPr>
      <w:r>
        <w:t>Figure</w:t>
      </w:r>
      <w:r>
        <w:rPr>
          <w:spacing w:val="-23"/>
        </w:rPr>
        <w:t xml:space="preserve"> </w:t>
      </w:r>
      <w:r>
        <w:rPr>
          <w:spacing w:val="-3"/>
        </w:rPr>
        <w:t>9.11</w:t>
      </w:r>
      <w:r>
        <w:rPr>
          <w:spacing w:val="-22"/>
        </w:rPr>
        <w:t xml:space="preserve"> </w:t>
      </w:r>
      <w:r>
        <w:rPr>
          <w:rFonts w:ascii="Verdana-BoldItalic"/>
          <w:i/>
        </w:rPr>
        <w:t>|</w:t>
      </w:r>
      <w:r>
        <w:rPr>
          <w:rFonts w:ascii="Verdana-BoldItalic"/>
          <w:i/>
          <w:spacing w:val="-22"/>
        </w:rPr>
        <w:t xml:space="preserve"> </w:t>
      </w:r>
      <w:r>
        <w:t>Photograph</w:t>
      </w:r>
      <w:r>
        <w:rPr>
          <w:spacing w:val="-23"/>
        </w:rPr>
        <w:t xml:space="preserve"> </w:t>
      </w:r>
      <w:r>
        <w:t>of</w:t>
      </w:r>
      <w:r>
        <w:rPr>
          <w:spacing w:val="-22"/>
        </w:rPr>
        <w:t xml:space="preserve"> </w:t>
      </w:r>
      <w:r>
        <w:t>bodies</w:t>
      </w:r>
      <w:r>
        <w:rPr>
          <w:spacing w:val="-22"/>
        </w:rPr>
        <w:t xml:space="preserve"> </w:t>
      </w:r>
      <w:r>
        <w:t>on</w:t>
      </w:r>
      <w:r>
        <w:rPr>
          <w:spacing w:val="-23"/>
        </w:rPr>
        <w:t xml:space="preserve"> </w:t>
      </w:r>
      <w:r>
        <w:rPr>
          <w:spacing w:val="-3"/>
        </w:rPr>
        <w:t>the</w:t>
      </w:r>
      <w:r>
        <w:rPr>
          <w:spacing w:val="-22"/>
        </w:rPr>
        <w:t xml:space="preserve"> </w:t>
      </w:r>
      <w:r>
        <w:t xml:space="preserve">battlefield of Antietam during the American </w:t>
      </w:r>
      <w:r>
        <w:rPr>
          <w:spacing w:val="-3"/>
        </w:rPr>
        <w:t xml:space="preserve">Civil </w:t>
      </w:r>
      <w:r>
        <w:t xml:space="preserve">War </w:t>
      </w:r>
    </w:p>
    <w:p w14:paraId="07D9B63C" w14:textId="77777777" w:rsidR="00E24286" w:rsidRDefault="00E24286" w:rsidP="00E24286">
      <w:pPr>
        <w:pStyle w:val="CaptionText"/>
      </w:pPr>
      <w:r>
        <w:t>Photographer: Alexander</w:t>
      </w:r>
      <w:r>
        <w:rPr>
          <w:spacing w:val="-9"/>
        </w:rPr>
        <w:t xml:space="preserve"> </w:t>
      </w:r>
      <w:r>
        <w:t>Gardner</w:t>
      </w:r>
    </w:p>
    <w:p w14:paraId="07D9B63D" w14:textId="77777777" w:rsidR="00E24286" w:rsidRDefault="00E24286" w:rsidP="00E24286">
      <w:pPr>
        <w:pStyle w:val="CaptionText"/>
        <w:rPr>
          <w:rFonts w:hAnsi="Verdana"/>
        </w:rPr>
      </w:pPr>
      <w:r>
        <w:rPr>
          <w:rFonts w:hAnsi="Verdana"/>
        </w:rPr>
        <w:t>Author: User “</w:t>
      </w:r>
      <w:proofErr w:type="spellStart"/>
      <w:r>
        <w:rPr>
          <w:rFonts w:hAnsi="Verdana"/>
        </w:rPr>
        <w:t>Shauni</w:t>
      </w:r>
      <w:proofErr w:type="spellEnd"/>
      <w:r>
        <w:rPr>
          <w:rFonts w:hAnsi="Verdana"/>
        </w:rPr>
        <w:t xml:space="preserve">” </w:t>
      </w:r>
    </w:p>
    <w:p w14:paraId="07D9B63E" w14:textId="77777777" w:rsidR="00E24286" w:rsidRDefault="00E24286" w:rsidP="00E24286">
      <w:pPr>
        <w:pStyle w:val="CaptionText"/>
        <w:rPr>
          <w:rFonts w:hAnsi="Verdana"/>
        </w:rPr>
      </w:pPr>
      <w:r>
        <w:rPr>
          <w:rFonts w:hAnsi="Verdana"/>
        </w:rPr>
        <w:t xml:space="preserve">Source: Wikimedia </w:t>
      </w:r>
      <w:r>
        <w:rPr>
          <w:rFonts w:hAnsi="Verdana"/>
          <w:spacing w:val="-5"/>
        </w:rPr>
        <w:t>Commons</w:t>
      </w:r>
    </w:p>
    <w:p w14:paraId="07D9B63F" w14:textId="77777777" w:rsidR="00E24286" w:rsidRDefault="00E24286" w:rsidP="00E24286">
      <w:pPr>
        <w:pStyle w:val="CaptionText"/>
      </w:pPr>
      <w:r>
        <w:t>License: Public Domain</w:t>
      </w:r>
    </w:p>
    <w:p w14:paraId="07D9B640" w14:textId="77777777" w:rsidR="00E24286" w:rsidRDefault="00E24286" w:rsidP="00E24286">
      <w:pPr>
        <w:pStyle w:val="Body"/>
      </w:pPr>
    </w:p>
    <w:p w14:paraId="07D9B641" w14:textId="77777777" w:rsidR="00E24286" w:rsidRDefault="00E24286" w:rsidP="00E24286">
      <w:pPr>
        <w:pStyle w:val="Body"/>
        <w:ind w:firstLine="0"/>
        <w:jc w:val="center"/>
      </w:pPr>
      <w:r>
        <w:rPr>
          <w:noProof/>
        </w:rPr>
        <w:drawing>
          <wp:inline distT="0" distB="0" distL="0" distR="0" wp14:anchorId="07D9B700" wp14:editId="4D723069">
            <wp:extent cx="2821940" cy="3557905"/>
            <wp:effectExtent l="0" t="0" r="0" b="0"/>
            <wp:docPr id="319" name="Picture 308" descr="Photograph of Allan Pinkerton, President Abraham Lincoln, and Major General John A. McClernan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Picture 30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1940" cy="355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42" w14:textId="77777777" w:rsidR="00E24286" w:rsidRDefault="00E24286" w:rsidP="00E24286">
      <w:pPr>
        <w:pStyle w:val="CaptionHeader"/>
      </w:pPr>
      <w:r>
        <w:t xml:space="preserve">Figure 9.12 </w:t>
      </w:r>
      <w:r>
        <w:rPr>
          <w:rFonts w:ascii="Verdana-BoldItalic"/>
          <w:i/>
        </w:rPr>
        <w:t xml:space="preserve">| </w:t>
      </w:r>
      <w:r>
        <w:t xml:space="preserve">Photograph of Allan Pinkerton, President Abraham Lincoln, and Major General John A. </w:t>
      </w:r>
      <w:proofErr w:type="spellStart"/>
      <w:r>
        <w:t>McClernand</w:t>
      </w:r>
      <w:proofErr w:type="spellEnd"/>
    </w:p>
    <w:p w14:paraId="07D9B643" w14:textId="77777777" w:rsidR="00E24286" w:rsidRDefault="00E24286" w:rsidP="00E24286">
      <w:pPr>
        <w:pStyle w:val="CaptionText"/>
      </w:pPr>
      <w:r>
        <w:t xml:space="preserve">Photographer: Alexander Gardner </w:t>
      </w:r>
    </w:p>
    <w:p w14:paraId="07D9B644" w14:textId="77777777" w:rsidR="00E24286" w:rsidRDefault="00E24286" w:rsidP="00E24286">
      <w:pPr>
        <w:pStyle w:val="CaptionText"/>
      </w:pPr>
      <w:r>
        <w:t xml:space="preserve">Author: User </w:t>
      </w:r>
      <w:r>
        <w:rPr>
          <w:spacing w:val="-4"/>
        </w:rPr>
        <w:t>“</w:t>
      </w:r>
      <w:proofErr w:type="spellStart"/>
      <w:r>
        <w:rPr>
          <w:spacing w:val="-4"/>
        </w:rPr>
        <w:t>Bobanny</w:t>
      </w:r>
      <w:proofErr w:type="spellEnd"/>
      <w:r>
        <w:rPr>
          <w:spacing w:val="-4"/>
        </w:rPr>
        <w:t>”</w:t>
      </w:r>
    </w:p>
    <w:p w14:paraId="07D9B645" w14:textId="77777777" w:rsidR="00E24286" w:rsidRDefault="00E24286" w:rsidP="00E24286">
      <w:pPr>
        <w:pStyle w:val="CaptionText"/>
      </w:pPr>
      <w:r>
        <w:t>Source: Wikimedia Commons</w:t>
      </w:r>
    </w:p>
    <w:p w14:paraId="07D9B646" w14:textId="77777777" w:rsidR="00E24286" w:rsidRDefault="00E24286" w:rsidP="00E24286">
      <w:pPr>
        <w:pStyle w:val="CaptionText"/>
      </w:pPr>
      <w:r>
        <w:t>License: Public Domain</w:t>
      </w:r>
    </w:p>
    <w:p w14:paraId="07D9B647" w14:textId="77777777" w:rsidR="00E24286" w:rsidRDefault="00E24286" w:rsidP="00E24286">
      <w:pPr>
        <w:pStyle w:val="Body"/>
      </w:pPr>
    </w:p>
    <w:p w14:paraId="07D9B648" w14:textId="77777777" w:rsidR="00B03C99" w:rsidRDefault="00B03C99" w:rsidP="00E24286">
      <w:pPr>
        <w:pStyle w:val="Body"/>
        <w:rPr>
          <w:color w:val="231F20"/>
        </w:rPr>
      </w:pPr>
      <w:r>
        <w:lastRenderedPageBreak/>
        <w:t>The potential for a more critical interpretation afforded by photography</w:t>
      </w:r>
      <w:r w:rsidR="00551F73">
        <w:t xml:space="preserve"> </w:t>
      </w:r>
      <w:r>
        <w:t>had in the past been taken at times, even though not as the norm. Notable examples come from several periods when artists</w:t>
      </w:r>
      <w:r w:rsidR="00551F73">
        <w:t xml:space="preserve"> </w:t>
      </w:r>
      <w:r>
        <w:t>responded</w:t>
      </w:r>
      <w:r w:rsidR="00551F73">
        <w:t xml:space="preserve"> </w:t>
      </w:r>
      <w:r>
        <w:t>to</w:t>
      </w:r>
      <w:r w:rsidR="00551F73">
        <w:t xml:space="preserve"> </w:t>
      </w:r>
      <w:r>
        <w:t xml:space="preserve">the horrors and agonies of war and injustice in various ways and created memorable interpretations that reveal their protests of conditions. In 1633, Jacques </w:t>
      </w:r>
      <w:proofErr w:type="spellStart"/>
      <w:r>
        <w:t>Callot</w:t>
      </w:r>
      <w:proofErr w:type="spellEnd"/>
      <w:r>
        <w:t xml:space="preserve"> (15921635, France) created a suite of panoramic etchings that dramatize </w:t>
      </w:r>
      <w:r>
        <w:rPr>
          <w:i/>
        </w:rPr>
        <w:t>The Miseries of War</w:t>
      </w:r>
      <w:r>
        <w:t xml:space="preserve">. (Figure 9.13) Francisco Goya’s monumental </w:t>
      </w:r>
      <w:r>
        <w:rPr>
          <w:i/>
        </w:rPr>
        <w:t>Third of May, 1808</w:t>
      </w:r>
      <w:r>
        <w:t>, painted in 1814, showed the fear and horror of an encounter between Napoleon’s troops and citizens of the</w:t>
      </w:r>
      <w:r>
        <w:rPr>
          <w:spacing w:val="47"/>
        </w:rPr>
        <w:t xml:space="preserve"> </w:t>
      </w:r>
      <w:r>
        <w:t>town</w:t>
      </w:r>
      <w:r w:rsidR="00E24286">
        <w:t xml:space="preserve"> </w:t>
      </w:r>
      <w:r>
        <w:rPr>
          <w:color w:val="231F20"/>
        </w:rPr>
        <w:t>of Medina del Rio Seco, where 3,500 Spaniards lost their lives. (Figure 9.14) Goya’s sympathies are clear in his presentation of a terrified white-shirted martyrlike figure facing a firing squad while in the midst of his equally horrified compatriots.</w:t>
      </w:r>
    </w:p>
    <w:p w14:paraId="07D9B649" w14:textId="77777777" w:rsidR="00E24286" w:rsidRDefault="00E24286" w:rsidP="00E24286">
      <w:pPr>
        <w:pStyle w:val="Body"/>
      </w:pPr>
    </w:p>
    <w:p w14:paraId="07D9B64A" w14:textId="77777777" w:rsidR="00E24286" w:rsidRDefault="00E24286" w:rsidP="00E24286">
      <w:pPr>
        <w:pStyle w:val="Body"/>
        <w:ind w:firstLine="0"/>
        <w:jc w:val="center"/>
      </w:pPr>
      <w:r>
        <w:rPr>
          <w:noProof/>
        </w:rPr>
        <w:drawing>
          <wp:inline distT="0" distB="0" distL="0" distR="0" wp14:anchorId="07D9B702" wp14:editId="1E040F25">
            <wp:extent cx="3671570" cy="1619250"/>
            <wp:effectExtent l="0" t="0" r="0" b="6350"/>
            <wp:docPr id="312" name="Picture 302" descr="The miseries of war; No. 11, “The Hanging&quo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Picture 302"/>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570" cy="161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4B" w14:textId="77777777" w:rsidR="00E24286" w:rsidRDefault="00E24286" w:rsidP="00E24286">
      <w:pPr>
        <w:pStyle w:val="CaptionHeader"/>
      </w:pPr>
      <w:r>
        <w:rPr>
          <w:rFonts w:hAnsi="Verdana"/>
        </w:rPr>
        <w:t xml:space="preserve">Figure 9.13 </w:t>
      </w:r>
      <w:r>
        <w:t xml:space="preserve">| </w:t>
      </w:r>
      <w:r w:rsidRPr="00E24286">
        <w:rPr>
          <w:i/>
        </w:rPr>
        <w:t xml:space="preserve">The miseries of war; No. 11, </w:t>
      </w:r>
      <w:r w:rsidRPr="00E24286">
        <w:rPr>
          <w:i/>
        </w:rPr>
        <w:t>“</w:t>
      </w:r>
      <w:r w:rsidRPr="00E24286">
        <w:rPr>
          <w:i/>
        </w:rPr>
        <w:t>The Hanging</w:t>
      </w:r>
      <w:r w:rsidRPr="00E24286">
        <w:rPr>
          <w:i/>
        </w:rPr>
        <w:t>”</w:t>
      </w:r>
    </w:p>
    <w:p w14:paraId="07D9B64C" w14:textId="77777777" w:rsidR="00E24286" w:rsidRDefault="00E24286" w:rsidP="00E24286">
      <w:pPr>
        <w:pStyle w:val="CaptionText"/>
      </w:pPr>
      <w:r>
        <w:t xml:space="preserve">Artist: Jacques </w:t>
      </w:r>
      <w:proofErr w:type="spellStart"/>
      <w:r>
        <w:t>Callot</w:t>
      </w:r>
      <w:proofErr w:type="spellEnd"/>
    </w:p>
    <w:p w14:paraId="07D9B64D" w14:textId="77777777" w:rsidR="00E24286" w:rsidRDefault="00E24286" w:rsidP="00E24286">
      <w:pPr>
        <w:pStyle w:val="CaptionText"/>
        <w:rPr>
          <w:color w:val="005C9F"/>
          <w:spacing w:val="-5"/>
        </w:rPr>
      </w:pPr>
      <w:r>
        <w:t xml:space="preserve">Author: </w:t>
      </w:r>
      <w:hyperlink r:id="rId23">
        <w:r>
          <w:rPr>
            <w:color w:val="005C9F"/>
            <w:spacing w:val="-5"/>
          </w:rPr>
          <w:t>artgallery.nsw.gov.au</w:t>
        </w:r>
      </w:hyperlink>
      <w:r>
        <w:rPr>
          <w:color w:val="005C9F"/>
          <w:spacing w:val="-5"/>
        </w:rPr>
        <w:t xml:space="preserve"> </w:t>
      </w:r>
    </w:p>
    <w:p w14:paraId="07D9B64E" w14:textId="77777777" w:rsidR="00E24286" w:rsidRDefault="00E24286" w:rsidP="00E24286">
      <w:pPr>
        <w:pStyle w:val="CaptionText"/>
        <w:rPr>
          <w:spacing w:val="-5"/>
        </w:rPr>
      </w:pPr>
      <w:r>
        <w:t xml:space="preserve">Source: Wikimedia </w:t>
      </w:r>
      <w:r>
        <w:rPr>
          <w:spacing w:val="-5"/>
        </w:rPr>
        <w:t xml:space="preserve">Commons </w:t>
      </w:r>
    </w:p>
    <w:p w14:paraId="07D9B64F" w14:textId="77777777" w:rsidR="00E24286" w:rsidRDefault="00E24286" w:rsidP="00E24286">
      <w:pPr>
        <w:pStyle w:val="CaptionText"/>
      </w:pPr>
      <w:r>
        <w:t>License: Public Domain</w:t>
      </w:r>
    </w:p>
    <w:p w14:paraId="07D9B650" w14:textId="77777777" w:rsidR="00E24286" w:rsidRDefault="00E24286" w:rsidP="00E24286">
      <w:pPr>
        <w:pStyle w:val="Body"/>
      </w:pPr>
    </w:p>
    <w:p w14:paraId="07D9B651" w14:textId="77777777" w:rsidR="00E24286" w:rsidRDefault="00E24286" w:rsidP="00E24286">
      <w:pPr>
        <w:pStyle w:val="Body"/>
        <w:ind w:firstLine="0"/>
        <w:jc w:val="center"/>
      </w:pPr>
      <w:r>
        <w:rPr>
          <w:noProof/>
        </w:rPr>
        <w:lastRenderedPageBreak/>
        <w:drawing>
          <wp:inline distT="0" distB="0" distL="0" distR="0" wp14:anchorId="07D9B704" wp14:editId="69949B87">
            <wp:extent cx="3676015" cy="2840355"/>
            <wp:effectExtent l="0" t="0" r="0" b="4445"/>
            <wp:docPr id="307" name="Picture 297" descr="The Third of Ma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Picture 297"/>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6015" cy="284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52" w14:textId="77777777" w:rsidR="00E24286" w:rsidRDefault="00E24286" w:rsidP="00E24286">
      <w:pPr>
        <w:pStyle w:val="CaptionHeader"/>
      </w:pPr>
      <w:r>
        <w:t xml:space="preserve">Figure 9.14 | </w:t>
      </w:r>
      <w:r w:rsidRPr="00E24286">
        <w:rPr>
          <w:i/>
        </w:rPr>
        <w:t>The Third of May</w:t>
      </w:r>
      <w:r>
        <w:t xml:space="preserve"> </w:t>
      </w:r>
    </w:p>
    <w:p w14:paraId="07D9B653" w14:textId="77777777" w:rsidR="00E24286" w:rsidRDefault="00E24286" w:rsidP="00E24286">
      <w:pPr>
        <w:pStyle w:val="CaptionText"/>
      </w:pPr>
      <w:r>
        <w:t xml:space="preserve">Artist: Francisco de Goya y </w:t>
      </w:r>
      <w:proofErr w:type="spellStart"/>
      <w:r>
        <w:t>Lucientes</w:t>
      </w:r>
      <w:proofErr w:type="spellEnd"/>
      <w:r>
        <w:t xml:space="preserve"> </w:t>
      </w:r>
    </w:p>
    <w:p w14:paraId="07D9B654" w14:textId="77777777" w:rsidR="00E24286" w:rsidRDefault="00E24286" w:rsidP="00E24286">
      <w:pPr>
        <w:pStyle w:val="CaptionText"/>
      </w:pPr>
      <w:r>
        <w:t>Author: Prado in Google Earth</w:t>
      </w:r>
    </w:p>
    <w:p w14:paraId="07D9B655" w14:textId="77777777" w:rsidR="00E24286" w:rsidRDefault="00E24286" w:rsidP="00E24286">
      <w:pPr>
        <w:pStyle w:val="CaptionText"/>
      </w:pPr>
      <w:r>
        <w:t xml:space="preserve">Source: Wikimedia Commons </w:t>
      </w:r>
    </w:p>
    <w:p w14:paraId="07D9B656" w14:textId="77777777" w:rsidR="00E24286" w:rsidRDefault="00E24286" w:rsidP="00E24286">
      <w:pPr>
        <w:pStyle w:val="CaptionText"/>
      </w:pPr>
      <w:r>
        <w:t>License: Public Domain</w:t>
      </w:r>
    </w:p>
    <w:p w14:paraId="07D9B657" w14:textId="77777777" w:rsidR="00E24286" w:rsidRDefault="00E24286" w:rsidP="00E24286">
      <w:pPr>
        <w:pStyle w:val="Body"/>
      </w:pPr>
    </w:p>
    <w:p w14:paraId="07D9B658" w14:textId="77777777" w:rsidR="00B03C99" w:rsidRDefault="00B03C99" w:rsidP="00E24286">
      <w:pPr>
        <w:pStyle w:val="Body"/>
        <w:rPr>
          <w:color w:val="231F20"/>
          <w:spacing w:val="2"/>
        </w:rPr>
      </w:pPr>
      <w:r>
        <w:t xml:space="preserve">Similarly, </w:t>
      </w:r>
      <w:proofErr w:type="spellStart"/>
      <w:r>
        <w:t>Honoré</w:t>
      </w:r>
      <w:proofErr w:type="spellEnd"/>
      <w:r w:rsidR="00551F73">
        <w:t xml:space="preserve"> </w:t>
      </w:r>
      <w:r>
        <w:t>Daumier dramatized the injustice of a night</w:t>
      </w:r>
      <w:r>
        <w:rPr>
          <w:spacing w:val="-9"/>
        </w:rPr>
        <w:t xml:space="preserve"> </w:t>
      </w:r>
      <w:r>
        <w:t>raid</w:t>
      </w:r>
      <w:r>
        <w:rPr>
          <w:spacing w:val="-8"/>
        </w:rPr>
        <w:t xml:space="preserve"> </w:t>
      </w:r>
      <w:r>
        <w:t>in</w:t>
      </w:r>
      <w:r>
        <w:rPr>
          <w:spacing w:val="-9"/>
        </w:rPr>
        <w:t xml:space="preserve"> </w:t>
      </w:r>
      <w:r>
        <w:t>the</w:t>
      </w:r>
      <w:r>
        <w:rPr>
          <w:spacing w:val="-8"/>
        </w:rPr>
        <w:t xml:space="preserve"> </w:t>
      </w:r>
      <w:r>
        <w:t>home</w:t>
      </w:r>
      <w:r>
        <w:rPr>
          <w:spacing w:val="-8"/>
        </w:rPr>
        <w:t xml:space="preserve"> </w:t>
      </w:r>
      <w:r>
        <w:t>of</w:t>
      </w:r>
      <w:r>
        <w:rPr>
          <w:spacing w:val="-9"/>
        </w:rPr>
        <w:t xml:space="preserve"> </w:t>
      </w:r>
      <w:r>
        <w:t>a</w:t>
      </w:r>
      <w:r>
        <w:rPr>
          <w:spacing w:val="-8"/>
        </w:rPr>
        <w:t xml:space="preserve"> </w:t>
      </w:r>
      <w:r>
        <w:t>working-class family in Paris during protests in 1834. Following a shot having been fired from</w:t>
      </w:r>
      <w:r>
        <w:rPr>
          <w:spacing w:val="23"/>
        </w:rPr>
        <w:t xml:space="preserve"> </w:t>
      </w:r>
      <w:r>
        <w:t>a</w:t>
      </w:r>
      <w:r w:rsidR="00E24286">
        <w:t xml:space="preserve"> </w:t>
      </w:r>
      <w:r>
        <w:rPr>
          <w:color w:val="231F20"/>
        </w:rPr>
        <w:t>window</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building</w:t>
      </w:r>
      <w:r>
        <w:rPr>
          <w:color w:val="231F20"/>
          <w:spacing w:val="-6"/>
        </w:rPr>
        <w:t xml:space="preserve"> </w:t>
      </w:r>
      <w:r>
        <w:rPr>
          <w:color w:val="231F20"/>
        </w:rPr>
        <w:t>where</w:t>
      </w:r>
      <w:r>
        <w:rPr>
          <w:color w:val="231F20"/>
          <w:spacing w:val="-5"/>
        </w:rPr>
        <w:t xml:space="preserve"> </w:t>
      </w:r>
      <w:r>
        <w:rPr>
          <w:color w:val="231F20"/>
        </w:rPr>
        <w:t>twelve</w:t>
      </w:r>
      <w:r>
        <w:rPr>
          <w:color w:val="231F20"/>
          <w:spacing w:val="-6"/>
        </w:rPr>
        <w:t xml:space="preserve"> </w:t>
      </w:r>
      <w:r>
        <w:rPr>
          <w:color w:val="231F20"/>
        </w:rPr>
        <w:t>members</w:t>
      </w:r>
      <w:r>
        <w:rPr>
          <w:color w:val="231F20"/>
          <w:spacing w:val="-5"/>
        </w:rPr>
        <w:t xml:space="preserve"> </w:t>
      </w:r>
      <w:r>
        <w:rPr>
          <w:color w:val="231F20"/>
        </w:rPr>
        <w:t>of</w:t>
      </w:r>
      <w:r>
        <w:rPr>
          <w:color w:val="231F20"/>
          <w:spacing w:val="-6"/>
        </w:rPr>
        <w:t xml:space="preserve"> </w:t>
      </w:r>
      <w:r>
        <w:rPr>
          <w:color w:val="231F20"/>
        </w:rPr>
        <w:t>the</w:t>
      </w:r>
      <w:r>
        <w:rPr>
          <w:color w:val="231F20"/>
          <w:spacing w:val="-5"/>
        </w:rPr>
        <w:t xml:space="preserve"> </w:t>
      </w:r>
      <w:proofErr w:type="spellStart"/>
      <w:r>
        <w:rPr>
          <w:color w:val="231F20"/>
        </w:rPr>
        <w:t>Breffort</w:t>
      </w:r>
      <w:proofErr w:type="spellEnd"/>
      <w:r>
        <w:rPr>
          <w:color w:val="231F20"/>
          <w:spacing w:val="-6"/>
        </w:rPr>
        <w:t xml:space="preserve"> </w:t>
      </w:r>
      <w:r>
        <w:rPr>
          <w:color w:val="231F20"/>
        </w:rPr>
        <w:t>family</w:t>
      </w:r>
      <w:r>
        <w:rPr>
          <w:color w:val="231F20"/>
          <w:spacing w:val="-5"/>
        </w:rPr>
        <w:t xml:space="preserve"> </w:t>
      </w:r>
      <w:r>
        <w:rPr>
          <w:color w:val="231F20"/>
        </w:rPr>
        <w:t>lived,</w:t>
      </w:r>
      <w:r>
        <w:rPr>
          <w:color w:val="231F20"/>
          <w:spacing w:val="-6"/>
        </w:rPr>
        <w:t xml:space="preserve"> </w:t>
      </w:r>
      <w:r>
        <w:rPr>
          <w:color w:val="231F20"/>
        </w:rPr>
        <w:t>soldiers</w:t>
      </w:r>
      <w:r>
        <w:rPr>
          <w:color w:val="231F20"/>
          <w:spacing w:val="-6"/>
        </w:rPr>
        <w:t xml:space="preserve"> </w:t>
      </w:r>
      <w:r>
        <w:rPr>
          <w:color w:val="231F20"/>
        </w:rPr>
        <w:t>stormed</w:t>
      </w:r>
      <w:r>
        <w:rPr>
          <w:color w:val="231F20"/>
          <w:spacing w:val="-5"/>
        </w:rPr>
        <w:t xml:space="preserve"> </w:t>
      </w:r>
      <w:r>
        <w:rPr>
          <w:color w:val="231F20"/>
        </w:rPr>
        <w:t xml:space="preserve">their apartment and killed them all. Six months later, Daumier created, a stark lithograph depicting helpless family members as they fell. (Figure 9.15) Daumier had been jailed two years earlier, in 1832, for </w:t>
      </w:r>
      <w:r>
        <w:rPr>
          <w:b/>
          <w:color w:val="231F20"/>
        </w:rPr>
        <w:t xml:space="preserve">caricatures </w:t>
      </w:r>
      <w:r>
        <w:rPr>
          <w:color w:val="231F20"/>
        </w:rPr>
        <w:t>(portraits containing features or characteristics exaggerated for comic effect) he made ridiculing King Louis Phillipe I (r. 1830-1848). Immediately after the artist</w:t>
      </w:r>
      <w:r>
        <w:rPr>
          <w:color w:val="231F20"/>
          <w:spacing w:val="-37"/>
        </w:rPr>
        <w:t xml:space="preserve"> </w:t>
      </w:r>
      <w:r>
        <w:rPr>
          <w:color w:val="231F20"/>
        </w:rPr>
        <w:t xml:space="preserve">created </w:t>
      </w:r>
      <w:r>
        <w:rPr>
          <w:i/>
          <w:color w:val="231F20"/>
        </w:rPr>
        <w:t xml:space="preserve">Rue </w:t>
      </w:r>
      <w:proofErr w:type="spellStart"/>
      <w:r>
        <w:rPr>
          <w:i/>
          <w:color w:val="231F20"/>
        </w:rPr>
        <w:t>Transnonain</w:t>
      </w:r>
      <w:proofErr w:type="spellEnd"/>
      <w:r>
        <w:rPr>
          <w:color w:val="231F20"/>
        </w:rPr>
        <w:t xml:space="preserve">, the street on which the </w:t>
      </w:r>
      <w:proofErr w:type="spellStart"/>
      <w:r>
        <w:rPr>
          <w:color w:val="231F20"/>
        </w:rPr>
        <w:t>Breffort</w:t>
      </w:r>
      <w:proofErr w:type="spellEnd"/>
      <w:r>
        <w:rPr>
          <w:color w:val="231F20"/>
        </w:rPr>
        <w:t xml:space="preserve"> family lived, the lithographic stones he used were confiscated by</w:t>
      </w:r>
      <w:r>
        <w:rPr>
          <w:color w:val="231F20"/>
          <w:spacing w:val="26"/>
        </w:rPr>
        <w:t xml:space="preserve"> </w:t>
      </w:r>
      <w:r>
        <w:rPr>
          <w:color w:val="231F20"/>
        </w:rPr>
        <w:t>government</w:t>
      </w:r>
      <w:r w:rsidR="00E24286">
        <w:rPr>
          <w:color w:val="231F20"/>
        </w:rPr>
        <w:t xml:space="preserve"> </w:t>
      </w:r>
      <w:r>
        <w:rPr>
          <w:color w:val="231F20"/>
        </w:rPr>
        <w:t xml:space="preserve">officials and all copies of the print were destroyed. The following year, political caricatures were banned entirely. This indicates the power Daumier’s work was perceived as having and the danger it could hold for those in power. As noted, the potential for a different view of war and its effects was ushered in with the advent of photography. The American Civil War in the </w:t>
      </w:r>
      <w:r>
        <w:rPr>
          <w:color w:val="231F20"/>
          <w:spacing w:val="-3"/>
        </w:rPr>
        <w:t xml:space="preserve">1860s </w:t>
      </w:r>
      <w:r>
        <w:rPr>
          <w:color w:val="231F20"/>
        </w:rPr>
        <w:t>provided a venue for photographers to use the new</w:t>
      </w:r>
      <w:r w:rsidR="00551F73">
        <w:rPr>
          <w:color w:val="231F20"/>
        </w:rPr>
        <w:t xml:space="preserve"> </w:t>
      </w:r>
      <w:r>
        <w:rPr>
          <w:color w:val="231F20"/>
        </w:rPr>
        <w:t>medium in recording exactly what they were seeing, through the lens. But the processes were still not up to the task of capturing the actions, because</w:t>
      </w:r>
      <w:r w:rsidR="00551F73">
        <w:rPr>
          <w:color w:val="231F20"/>
        </w:rPr>
        <w:t xml:space="preserve"> </w:t>
      </w:r>
      <w:r>
        <w:rPr>
          <w:color w:val="231F20"/>
        </w:rPr>
        <w:t>equipment was</w:t>
      </w:r>
      <w:r w:rsidR="00551F73">
        <w:rPr>
          <w:color w:val="231F20"/>
        </w:rPr>
        <w:t xml:space="preserve"> </w:t>
      </w:r>
      <w:r>
        <w:rPr>
          <w:color w:val="231F20"/>
        </w:rPr>
        <w:t>cumbersome</w:t>
      </w:r>
      <w:r w:rsidR="00551F73">
        <w:rPr>
          <w:color w:val="231F20"/>
        </w:rPr>
        <w:t xml:space="preserve"> </w:t>
      </w:r>
      <w:r>
        <w:rPr>
          <w:color w:val="231F20"/>
        </w:rPr>
        <w:t>and</w:t>
      </w:r>
      <w:r>
        <w:rPr>
          <w:color w:val="231F20"/>
          <w:spacing w:val="-8"/>
        </w:rPr>
        <w:t xml:space="preserve"> </w:t>
      </w:r>
      <w:r>
        <w:rPr>
          <w:color w:val="231F20"/>
        </w:rPr>
        <w:t>exposure</w:t>
      </w:r>
      <w:r w:rsidR="00E24286">
        <w:rPr>
          <w:color w:val="231F20"/>
        </w:rPr>
        <w:t xml:space="preserve"> </w:t>
      </w:r>
      <w:r>
        <w:rPr>
          <w:color w:val="231F20"/>
        </w:rPr>
        <w:t xml:space="preserve">times were still relatively long </w:t>
      </w:r>
      <w:r>
        <w:rPr>
          <w:color w:val="231F20"/>
          <w:spacing w:val="2"/>
        </w:rPr>
        <w:t xml:space="preserve">and </w:t>
      </w:r>
      <w:r>
        <w:rPr>
          <w:color w:val="231F20"/>
        </w:rPr>
        <w:t>slow. Alexander Gardner’s photographic corps created many after battle scenes as well as</w:t>
      </w:r>
      <w:r w:rsidR="00551F73">
        <w:rPr>
          <w:color w:val="231F20"/>
        </w:rPr>
        <w:t xml:space="preserve"> </w:t>
      </w:r>
      <w:r>
        <w:rPr>
          <w:color w:val="231F20"/>
        </w:rPr>
        <w:t>portraits of generals, the president, campsites, and many other details of</w:t>
      </w:r>
      <w:r w:rsidR="00551F73">
        <w:rPr>
          <w:color w:val="231F20"/>
        </w:rPr>
        <w:t xml:space="preserve"> </w:t>
      </w:r>
      <w:r>
        <w:rPr>
          <w:color w:val="231F20"/>
        </w:rPr>
        <w:t xml:space="preserve">the deployments. (Figures 5.18 and 5.19) The potential for capturing action and momentary pathos </w:t>
      </w:r>
      <w:r>
        <w:rPr>
          <w:color w:val="231F20"/>
        </w:rPr>
        <w:lastRenderedPageBreak/>
        <w:t xml:space="preserve">only increased from then </w:t>
      </w:r>
      <w:r>
        <w:rPr>
          <w:color w:val="231F20"/>
          <w:spacing w:val="2"/>
        </w:rPr>
        <w:t xml:space="preserve">on, </w:t>
      </w:r>
      <w:r>
        <w:rPr>
          <w:color w:val="231F20"/>
        </w:rPr>
        <w:t xml:space="preserve">and the capacity for documenting graphic events has been used widely ever since. (Figures 5.20, 5.21, 5.22, 5.23) Compare the image of corpses being bulldozed </w:t>
      </w:r>
      <w:r>
        <w:rPr>
          <w:color w:val="231F20"/>
          <w:spacing w:val="2"/>
        </w:rPr>
        <w:t xml:space="preserve">and </w:t>
      </w:r>
      <w:r>
        <w:rPr>
          <w:color w:val="231F20"/>
        </w:rPr>
        <w:t xml:space="preserve">buried wholesale to the photos </w:t>
      </w:r>
      <w:r>
        <w:rPr>
          <w:color w:val="231F20"/>
          <w:spacing w:val="-4"/>
        </w:rPr>
        <w:t xml:space="preserve">of </w:t>
      </w:r>
      <w:r>
        <w:rPr>
          <w:color w:val="231F20"/>
        </w:rPr>
        <w:t>Gardner and the previous painted glorifications of the</w:t>
      </w:r>
      <w:r>
        <w:rPr>
          <w:color w:val="231F20"/>
          <w:spacing w:val="17"/>
        </w:rPr>
        <w:t xml:space="preserve"> </w:t>
      </w:r>
      <w:r>
        <w:rPr>
          <w:color w:val="231F20"/>
          <w:spacing w:val="2"/>
        </w:rPr>
        <w:t>battlefield.</w:t>
      </w:r>
    </w:p>
    <w:p w14:paraId="07D9B659" w14:textId="77777777" w:rsidR="00E24286" w:rsidRDefault="00E24286" w:rsidP="00E24286">
      <w:pPr>
        <w:pStyle w:val="Body"/>
      </w:pPr>
    </w:p>
    <w:p w14:paraId="07D9B65A" w14:textId="77777777" w:rsidR="00E24286" w:rsidRDefault="00E24286" w:rsidP="00E24286">
      <w:pPr>
        <w:pStyle w:val="Body"/>
        <w:ind w:firstLine="0"/>
        <w:jc w:val="center"/>
      </w:pPr>
      <w:r>
        <w:rPr>
          <w:noProof/>
        </w:rPr>
        <w:drawing>
          <wp:inline distT="0" distB="0" distL="0" distR="0" wp14:anchorId="07D9B706" wp14:editId="25D686C2">
            <wp:extent cx="3522980" cy="2440940"/>
            <wp:effectExtent l="0" t="0" r="0" b="0"/>
            <wp:docPr id="302" name="Picture 292" descr="Rue Transnonain, le 15 Avril, 1834, Plate 24 of l’Association mensuel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Picture 292"/>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2980" cy="2440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5B" w14:textId="77777777" w:rsidR="00E24286" w:rsidRDefault="00E24286" w:rsidP="00E24286">
      <w:pPr>
        <w:pStyle w:val="CaptionHeader"/>
      </w:pPr>
      <w:r>
        <w:rPr>
          <w:rFonts w:hAnsi="Verdana"/>
        </w:rPr>
        <w:t xml:space="preserve">Figure 9.15 </w:t>
      </w:r>
      <w:r>
        <w:t xml:space="preserve">| </w:t>
      </w:r>
      <w:r w:rsidRPr="00E24286">
        <w:rPr>
          <w:i/>
        </w:rPr>
        <w:t xml:space="preserve">Rue </w:t>
      </w:r>
      <w:proofErr w:type="spellStart"/>
      <w:r w:rsidRPr="00E24286">
        <w:rPr>
          <w:i/>
        </w:rPr>
        <w:t>Transnonain</w:t>
      </w:r>
      <w:proofErr w:type="spellEnd"/>
      <w:r w:rsidRPr="00E24286">
        <w:rPr>
          <w:i/>
        </w:rPr>
        <w:t xml:space="preserve">, le 15 Avril, 1834, Plate 24 of </w:t>
      </w:r>
      <w:proofErr w:type="spellStart"/>
      <w:r w:rsidRPr="00E24286">
        <w:rPr>
          <w:i/>
        </w:rPr>
        <w:t>l</w:t>
      </w:r>
      <w:r w:rsidRPr="00E24286">
        <w:rPr>
          <w:i/>
        </w:rPr>
        <w:t>’</w:t>
      </w:r>
      <w:r w:rsidRPr="00E24286">
        <w:rPr>
          <w:i/>
        </w:rPr>
        <w:t>Association</w:t>
      </w:r>
      <w:proofErr w:type="spellEnd"/>
      <w:r w:rsidRPr="00E24286">
        <w:rPr>
          <w:i/>
        </w:rPr>
        <w:t xml:space="preserve"> </w:t>
      </w:r>
      <w:proofErr w:type="spellStart"/>
      <w:r w:rsidRPr="00E24286">
        <w:rPr>
          <w:i/>
        </w:rPr>
        <w:t>mensuelle</w:t>
      </w:r>
      <w:proofErr w:type="spellEnd"/>
    </w:p>
    <w:p w14:paraId="07D9B65C" w14:textId="77777777" w:rsidR="00E24286" w:rsidRDefault="00E24286" w:rsidP="00E24286">
      <w:pPr>
        <w:pStyle w:val="CaptionText"/>
      </w:pPr>
      <w:r>
        <w:t xml:space="preserve">Artist: </w:t>
      </w:r>
      <w:proofErr w:type="spellStart"/>
      <w:r>
        <w:t>Honor</w:t>
      </w:r>
      <w:r>
        <w:t>é</w:t>
      </w:r>
      <w:proofErr w:type="spellEnd"/>
      <w:r>
        <w:t xml:space="preserve"> Daumier </w:t>
      </w:r>
    </w:p>
    <w:p w14:paraId="07D9B65D" w14:textId="77777777" w:rsidR="00E24286" w:rsidRDefault="00E24286" w:rsidP="00E24286">
      <w:pPr>
        <w:pStyle w:val="CaptionText"/>
      </w:pPr>
      <w:r>
        <w:t xml:space="preserve">Source: Met Museum </w:t>
      </w:r>
    </w:p>
    <w:p w14:paraId="07D9B65E" w14:textId="77777777" w:rsidR="00E24286" w:rsidRDefault="00E24286" w:rsidP="00E24286">
      <w:pPr>
        <w:pStyle w:val="CaptionText"/>
      </w:pPr>
      <w:r>
        <w:t>License: OASC</w:t>
      </w:r>
    </w:p>
    <w:p w14:paraId="07D9B65F" w14:textId="77777777" w:rsidR="00B03C99" w:rsidRDefault="00B03C99" w:rsidP="00E24286">
      <w:pPr>
        <w:pStyle w:val="Body"/>
      </w:pPr>
    </w:p>
    <w:p w14:paraId="07D9B660" w14:textId="77777777" w:rsidR="00B03C99" w:rsidRDefault="00E24286" w:rsidP="00D22A07">
      <w:pPr>
        <w:pStyle w:val="Heading2"/>
      </w:pPr>
      <w:r>
        <w:t xml:space="preserve">9.4.2 </w:t>
      </w:r>
      <w:r w:rsidR="00B03C99">
        <w:t>Reflective/Reactionary and</w:t>
      </w:r>
      <w:r w:rsidR="00B03C99">
        <w:rPr>
          <w:spacing w:val="-3"/>
        </w:rPr>
        <w:t xml:space="preserve"> </w:t>
      </w:r>
      <w:r w:rsidR="00B03C99">
        <w:t>Anti-war</w:t>
      </w:r>
    </w:p>
    <w:p w14:paraId="07D9B661" w14:textId="6D59465A" w:rsidR="00B03C99" w:rsidRDefault="00B03C99" w:rsidP="00E24286">
      <w:pPr>
        <w:pStyle w:val="Body"/>
      </w:pPr>
      <w:r>
        <w:rPr>
          <w:spacing w:val="-4"/>
        </w:rPr>
        <w:t xml:space="preserve">One </w:t>
      </w:r>
      <w:r>
        <w:rPr>
          <w:spacing w:val="-3"/>
        </w:rPr>
        <w:t xml:space="preserve">of </w:t>
      </w:r>
      <w:r>
        <w:rPr>
          <w:spacing w:val="-4"/>
        </w:rPr>
        <w:t xml:space="preserve">the most </w:t>
      </w:r>
      <w:r>
        <w:t xml:space="preserve">powerful anti-war statements </w:t>
      </w:r>
      <w:r>
        <w:rPr>
          <w:spacing w:val="-4"/>
        </w:rPr>
        <w:t xml:space="preserve">ever </w:t>
      </w:r>
      <w:r>
        <w:t xml:space="preserve">painted </w:t>
      </w:r>
      <w:r>
        <w:rPr>
          <w:spacing w:val="-4"/>
        </w:rPr>
        <w:t xml:space="preserve">was </w:t>
      </w:r>
      <w:r>
        <w:rPr>
          <w:spacing w:val="-3"/>
        </w:rPr>
        <w:t xml:space="preserve">by </w:t>
      </w:r>
      <w:r>
        <w:rPr>
          <w:spacing w:val="-4"/>
        </w:rPr>
        <w:t xml:space="preserve">Pablo </w:t>
      </w:r>
      <w:r>
        <w:t xml:space="preserve">Picasso, created </w:t>
      </w:r>
      <w:r>
        <w:rPr>
          <w:spacing w:val="-3"/>
        </w:rPr>
        <w:t xml:space="preserve">in </w:t>
      </w:r>
      <w:r>
        <w:t xml:space="preserve">1937 following </w:t>
      </w:r>
      <w:r>
        <w:rPr>
          <w:spacing w:val="-4"/>
        </w:rPr>
        <w:t xml:space="preserve">the </w:t>
      </w:r>
      <w:r>
        <w:t xml:space="preserve">bombing </w:t>
      </w:r>
      <w:r>
        <w:rPr>
          <w:spacing w:val="-3"/>
        </w:rPr>
        <w:t xml:space="preserve">of </w:t>
      </w:r>
      <w:r>
        <w:rPr>
          <w:spacing w:val="-4"/>
        </w:rPr>
        <w:t xml:space="preserve">the town </w:t>
      </w:r>
      <w:r>
        <w:rPr>
          <w:spacing w:val="-3"/>
        </w:rPr>
        <w:t xml:space="preserve">of </w:t>
      </w:r>
      <w:r>
        <w:t xml:space="preserve">Guernica during </w:t>
      </w:r>
      <w:r>
        <w:rPr>
          <w:spacing w:val="-4"/>
        </w:rPr>
        <w:t xml:space="preserve">the </w:t>
      </w:r>
      <w:r>
        <w:t xml:space="preserve">Spanish </w:t>
      </w:r>
      <w:r>
        <w:rPr>
          <w:spacing w:val="-4"/>
        </w:rPr>
        <w:t xml:space="preserve">Civil War. </w:t>
      </w:r>
      <w:r>
        <w:rPr>
          <w:spacing w:val="-3"/>
        </w:rPr>
        <w:t xml:space="preserve">He </w:t>
      </w:r>
      <w:r>
        <w:rPr>
          <w:spacing w:val="-4"/>
        </w:rPr>
        <w:t xml:space="preserve">was </w:t>
      </w:r>
      <w:r>
        <w:t xml:space="preserve">commissioned </w:t>
      </w:r>
      <w:r>
        <w:rPr>
          <w:spacing w:val="-3"/>
        </w:rPr>
        <w:t xml:space="preserve">by </w:t>
      </w:r>
      <w:r>
        <w:rPr>
          <w:spacing w:val="-4"/>
        </w:rPr>
        <w:t xml:space="preserve">the </w:t>
      </w:r>
      <w:r>
        <w:t xml:space="preserve">Spanish Republican Government </w:t>
      </w:r>
      <w:r>
        <w:rPr>
          <w:spacing w:val="-3"/>
        </w:rPr>
        <w:t xml:space="preserve">to </w:t>
      </w:r>
      <w:r>
        <w:t xml:space="preserve">create a </w:t>
      </w:r>
      <w:r>
        <w:rPr>
          <w:spacing w:val="-4"/>
        </w:rPr>
        <w:t xml:space="preserve">mural for that </w:t>
      </w:r>
      <w:r>
        <w:t xml:space="preserve">country’s pavilion </w:t>
      </w:r>
      <w:r>
        <w:rPr>
          <w:spacing w:val="-3"/>
        </w:rPr>
        <w:t xml:space="preserve">at </w:t>
      </w:r>
      <w:r>
        <w:rPr>
          <w:spacing w:val="-4"/>
        </w:rPr>
        <w:t xml:space="preserve">the </w:t>
      </w:r>
      <w:r>
        <w:t>1937</w:t>
      </w:r>
      <w:r w:rsidR="00E24286">
        <w:t xml:space="preserve"> </w:t>
      </w:r>
      <w:r>
        <w:rPr>
          <w:color w:val="231F20"/>
          <w:spacing w:val="-5"/>
        </w:rPr>
        <w:t xml:space="preserve">World’s </w:t>
      </w:r>
      <w:r>
        <w:rPr>
          <w:color w:val="231F20"/>
          <w:spacing w:val="-4"/>
        </w:rPr>
        <w:t xml:space="preserve">Fair </w:t>
      </w:r>
      <w:r>
        <w:rPr>
          <w:color w:val="231F20"/>
          <w:spacing w:val="-3"/>
        </w:rPr>
        <w:t xml:space="preserve">in </w:t>
      </w:r>
      <w:r>
        <w:rPr>
          <w:color w:val="231F20"/>
          <w:spacing w:val="-4"/>
        </w:rPr>
        <w:t xml:space="preserve">Paris and, after </w:t>
      </w:r>
      <w:r>
        <w:rPr>
          <w:color w:val="231F20"/>
          <w:spacing w:val="-5"/>
        </w:rPr>
        <w:t xml:space="preserve">learning </w:t>
      </w:r>
      <w:r>
        <w:rPr>
          <w:color w:val="231F20"/>
          <w:spacing w:val="-3"/>
        </w:rPr>
        <w:t xml:space="preserve">of </w:t>
      </w:r>
      <w:r>
        <w:rPr>
          <w:color w:val="231F20"/>
          <w:spacing w:val="-5"/>
        </w:rPr>
        <w:t xml:space="preserve">the attack, designed </w:t>
      </w:r>
      <w:r>
        <w:rPr>
          <w:color w:val="231F20"/>
          <w:spacing w:val="-4"/>
        </w:rPr>
        <w:t xml:space="preserve">this </w:t>
      </w:r>
      <w:r>
        <w:rPr>
          <w:color w:val="231F20"/>
          <w:spacing w:val="-5"/>
        </w:rPr>
        <w:t xml:space="preserve">poignant abstraction of symbolic </w:t>
      </w:r>
      <w:r>
        <w:rPr>
          <w:color w:val="231F20"/>
          <w:spacing w:val="-4"/>
        </w:rPr>
        <w:t xml:space="preserve">and </w:t>
      </w:r>
      <w:r>
        <w:rPr>
          <w:color w:val="231F20"/>
          <w:spacing w:val="-5"/>
        </w:rPr>
        <w:t xml:space="preserve">iconic </w:t>
      </w:r>
      <w:r>
        <w:rPr>
          <w:color w:val="231F20"/>
        </w:rPr>
        <w:t>motifs to express the horror of the event. (</w:t>
      </w:r>
      <w:hyperlink r:id="rId26" w:history="1">
        <w:r w:rsidRPr="00203C52">
          <w:rPr>
            <w:rStyle w:val="Hyperlink"/>
          </w:rPr>
          <w:t>Pavilion of the Spanish Republic at the Paris International Exposition, 1937</w:t>
        </w:r>
      </w:hyperlink>
      <w:r>
        <w:rPr>
          <w:color w:val="231F20"/>
        </w:rPr>
        <w:t>) His knowledge of the details had been gleaned from newspaper reporting, so he elected to create the imagery in the graphic black, gray, and white of the photographs through</w:t>
      </w:r>
      <w:r w:rsidR="00551F73">
        <w:rPr>
          <w:color w:val="231F20"/>
        </w:rPr>
        <w:t xml:space="preserve"> </w:t>
      </w:r>
      <w:r>
        <w:rPr>
          <w:color w:val="231F20"/>
        </w:rPr>
        <w:t>which</w:t>
      </w:r>
      <w:r w:rsidR="00551F73">
        <w:rPr>
          <w:color w:val="231F20"/>
        </w:rPr>
        <w:t xml:space="preserve"> </w:t>
      </w:r>
      <w:r>
        <w:rPr>
          <w:color w:val="231F20"/>
        </w:rPr>
        <w:t>he</w:t>
      </w:r>
      <w:r w:rsidR="00551F73">
        <w:rPr>
          <w:color w:val="231F20"/>
        </w:rPr>
        <w:t xml:space="preserve"> </w:t>
      </w:r>
      <w:r>
        <w:rPr>
          <w:color w:val="231F20"/>
        </w:rPr>
        <w:t>learned</w:t>
      </w:r>
      <w:r w:rsidR="00551F73">
        <w:rPr>
          <w:color w:val="231F20"/>
        </w:rPr>
        <w:t xml:space="preserve"> </w:t>
      </w:r>
      <w:r>
        <w:rPr>
          <w:color w:val="231F20"/>
        </w:rPr>
        <w:t>of the bombing and its impact. His dramatic distortions of form convey the deep anguish and disgust that had been engendered in him, his fellow Spaniards, and the</w:t>
      </w:r>
      <w:r>
        <w:rPr>
          <w:color w:val="231F20"/>
          <w:spacing w:val="-9"/>
        </w:rPr>
        <w:t xml:space="preserve"> </w:t>
      </w:r>
      <w:r>
        <w:rPr>
          <w:color w:val="231F20"/>
        </w:rPr>
        <w:t>world.</w:t>
      </w:r>
    </w:p>
    <w:p w14:paraId="07D9B662" w14:textId="77777777" w:rsidR="00B03C99" w:rsidRDefault="00B03C99" w:rsidP="00E24286">
      <w:pPr>
        <w:pStyle w:val="Body"/>
        <w:rPr>
          <w:color w:val="231F20"/>
        </w:rPr>
      </w:pPr>
      <w:r>
        <w:t>Over the course of the twentieth century, documentary photography was used not only to</w:t>
      </w:r>
      <w:r w:rsidR="00E24286">
        <w:t xml:space="preserve"> </w:t>
      </w:r>
      <w:r>
        <w:rPr>
          <w:color w:val="231F20"/>
        </w:rPr>
        <w:t xml:space="preserve">capture the brutal events of war, but also to broadcast moments of utter horror in such graphic ways that they have influenced public sentiment, sometimes turning opinion from support to outrage. By the time of World War I, technology permitted the reproduction of photographs in </w:t>
      </w:r>
      <w:r>
        <w:rPr>
          <w:color w:val="231F20"/>
        </w:rPr>
        <w:lastRenderedPageBreak/>
        <w:t>newspapers,</w:t>
      </w:r>
      <w:r>
        <w:rPr>
          <w:color w:val="231F20"/>
          <w:spacing w:val="-5"/>
        </w:rPr>
        <w:t xml:space="preserve"> </w:t>
      </w:r>
      <w:r>
        <w:rPr>
          <w:color w:val="231F20"/>
        </w:rPr>
        <w:t>which</w:t>
      </w:r>
      <w:r>
        <w:rPr>
          <w:color w:val="231F20"/>
          <w:spacing w:val="-5"/>
        </w:rPr>
        <w:t xml:space="preserve"> </w:t>
      </w:r>
      <w:r>
        <w:rPr>
          <w:color w:val="231F20"/>
        </w:rPr>
        <w:t>meant</w:t>
      </w:r>
      <w:r>
        <w:rPr>
          <w:color w:val="231F20"/>
          <w:spacing w:val="-5"/>
        </w:rPr>
        <w:t xml:space="preserve"> </w:t>
      </w:r>
      <w:r>
        <w:rPr>
          <w:color w:val="231F20"/>
        </w:rPr>
        <w:t>that</w:t>
      </w:r>
      <w:r>
        <w:rPr>
          <w:color w:val="231F20"/>
          <w:spacing w:val="-5"/>
        </w:rPr>
        <w:t xml:space="preserve"> </w:t>
      </w:r>
      <w:r>
        <w:rPr>
          <w:color w:val="231F20"/>
        </w:rPr>
        <w:t>the</w:t>
      </w:r>
      <w:r>
        <w:rPr>
          <w:color w:val="231F20"/>
          <w:spacing w:val="-5"/>
        </w:rPr>
        <w:t xml:space="preserve"> </w:t>
      </w:r>
      <w:r>
        <w:rPr>
          <w:color w:val="231F20"/>
        </w:rPr>
        <w:t>average</w:t>
      </w:r>
      <w:r>
        <w:rPr>
          <w:color w:val="231F20"/>
          <w:spacing w:val="-5"/>
        </w:rPr>
        <w:t xml:space="preserve"> </w:t>
      </w:r>
      <w:r>
        <w:rPr>
          <w:color w:val="231F20"/>
        </w:rPr>
        <w:t>citizen</w:t>
      </w:r>
      <w:r>
        <w:rPr>
          <w:color w:val="231F20"/>
          <w:spacing w:val="-5"/>
        </w:rPr>
        <w:t xml:space="preserve"> </w:t>
      </w:r>
      <w:r>
        <w:rPr>
          <w:color w:val="231F20"/>
        </w:rPr>
        <w:t>had</w:t>
      </w:r>
      <w:r>
        <w:rPr>
          <w:color w:val="231F20"/>
          <w:spacing w:val="-5"/>
        </w:rPr>
        <w:t xml:space="preserve"> </w:t>
      </w:r>
      <w:r>
        <w:rPr>
          <w:color w:val="231F20"/>
        </w:rPr>
        <w:t>far</w:t>
      </w:r>
      <w:r>
        <w:rPr>
          <w:color w:val="231F20"/>
          <w:spacing w:val="-5"/>
        </w:rPr>
        <w:t xml:space="preserve"> </w:t>
      </w:r>
      <w:r>
        <w:rPr>
          <w:color w:val="231F20"/>
        </w:rPr>
        <w:t>greater</w:t>
      </w:r>
      <w:r>
        <w:rPr>
          <w:color w:val="231F20"/>
          <w:spacing w:val="-4"/>
        </w:rPr>
        <w:t xml:space="preserve"> </w:t>
      </w:r>
      <w:r>
        <w:rPr>
          <w:color w:val="231F20"/>
        </w:rPr>
        <w:t>access</w:t>
      </w:r>
      <w:r>
        <w:rPr>
          <w:color w:val="231F20"/>
          <w:spacing w:val="-5"/>
        </w:rPr>
        <w:t xml:space="preserve"> </w:t>
      </w:r>
      <w:r>
        <w:rPr>
          <w:color w:val="231F20"/>
        </w:rPr>
        <w:t>to</w:t>
      </w:r>
      <w:r>
        <w:rPr>
          <w:color w:val="231F20"/>
          <w:spacing w:val="-5"/>
        </w:rPr>
        <w:t xml:space="preserve"> </w:t>
      </w:r>
      <w:r>
        <w:rPr>
          <w:color w:val="231F20"/>
        </w:rPr>
        <w:t>visual</w:t>
      </w:r>
      <w:r>
        <w:rPr>
          <w:color w:val="231F20"/>
          <w:spacing w:val="-5"/>
        </w:rPr>
        <w:t xml:space="preserve"> </w:t>
      </w:r>
      <w:r>
        <w:rPr>
          <w:color w:val="231F20"/>
        </w:rPr>
        <w:t>news</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war than in earlier conflicts. Some leaders, such as German Kaiser Wilhelm II (r. 1888-1918), were</w:t>
      </w:r>
      <w:r w:rsidR="00551F73">
        <w:rPr>
          <w:color w:val="231F20"/>
        </w:rPr>
        <w:t xml:space="preserve"> </w:t>
      </w:r>
      <w:r>
        <w:rPr>
          <w:color w:val="231F20"/>
        </w:rPr>
        <w:t>in favor of using photographs as a means of bolstering public support for the war, but others restricted photographers’ access and censored photographs, citing security concerns. Shortly before the beginning of World War I, the British Army was the first to realize the potential of photography for aerial reconnaissance, greatly expanding their research capabilities and troop maneuverability. (Figure</w:t>
      </w:r>
      <w:r>
        <w:rPr>
          <w:color w:val="231F20"/>
          <w:spacing w:val="-1"/>
        </w:rPr>
        <w:t xml:space="preserve"> </w:t>
      </w:r>
      <w:r>
        <w:rPr>
          <w:color w:val="231F20"/>
        </w:rPr>
        <w:t>9.16)</w:t>
      </w:r>
    </w:p>
    <w:p w14:paraId="07D9B663" w14:textId="77777777" w:rsidR="00E24286" w:rsidRDefault="00E24286" w:rsidP="00E24286">
      <w:pPr>
        <w:pStyle w:val="Body"/>
      </w:pPr>
    </w:p>
    <w:p w14:paraId="07D9B664" w14:textId="77777777" w:rsidR="00E24286" w:rsidRDefault="00E24286" w:rsidP="00E24286">
      <w:pPr>
        <w:pStyle w:val="Body"/>
        <w:ind w:firstLine="0"/>
        <w:jc w:val="center"/>
      </w:pPr>
      <w:r>
        <w:rPr>
          <w:noProof/>
        </w:rPr>
        <w:drawing>
          <wp:inline distT="0" distB="0" distL="0" distR="0" wp14:anchorId="07D9B708" wp14:editId="5C16D81A">
            <wp:extent cx="2766060" cy="2057400"/>
            <wp:effectExtent l="0" t="0" r="2540" b="0"/>
            <wp:docPr id="297" name="Picture 287" descr="Aerial Photography Before the First World Wa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7" name="Picture 287"/>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606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65" w14:textId="77777777" w:rsidR="00E24286" w:rsidRDefault="00E24286" w:rsidP="00E24286">
      <w:pPr>
        <w:pStyle w:val="CaptionHeader"/>
      </w:pPr>
      <w:r>
        <w:t xml:space="preserve">Figure 9.16 </w:t>
      </w:r>
      <w:r>
        <w:rPr>
          <w:rFonts w:ascii="Verdana-BoldItalic"/>
          <w:i/>
        </w:rPr>
        <w:t xml:space="preserve">| </w:t>
      </w:r>
      <w:r>
        <w:t>Aerial Photography Before the First World War</w:t>
      </w:r>
    </w:p>
    <w:p w14:paraId="07D9B666" w14:textId="77777777" w:rsidR="00E24286" w:rsidRDefault="00E24286" w:rsidP="00E24286">
      <w:pPr>
        <w:pStyle w:val="CaptionText"/>
      </w:pPr>
      <w:r>
        <w:t xml:space="preserve">Artist: Laws F C V (Sgt) </w:t>
      </w:r>
    </w:p>
    <w:p w14:paraId="07D9B667" w14:textId="77777777" w:rsidR="00E24286" w:rsidRDefault="00E24286" w:rsidP="00E24286">
      <w:pPr>
        <w:pStyle w:val="CaptionText"/>
      </w:pPr>
      <w:r>
        <w:t xml:space="preserve">Author: User </w:t>
      </w:r>
      <w:r>
        <w:t>“</w:t>
      </w:r>
      <w:r>
        <w:t>Fae</w:t>
      </w:r>
      <w:r>
        <w:t>”</w:t>
      </w:r>
    </w:p>
    <w:p w14:paraId="07D9B668" w14:textId="77777777" w:rsidR="00E24286" w:rsidRDefault="00E24286" w:rsidP="00E24286">
      <w:pPr>
        <w:pStyle w:val="CaptionText"/>
      </w:pPr>
      <w:r>
        <w:t xml:space="preserve">Source: Wikimedia Commons </w:t>
      </w:r>
    </w:p>
    <w:p w14:paraId="07D9B669" w14:textId="77777777" w:rsidR="00E24286" w:rsidRDefault="00E24286" w:rsidP="00E24286">
      <w:pPr>
        <w:pStyle w:val="CaptionText"/>
      </w:pPr>
      <w:r>
        <w:t>License: Public Domain</w:t>
      </w:r>
    </w:p>
    <w:p w14:paraId="07D9B66A" w14:textId="77777777" w:rsidR="00E24286" w:rsidRDefault="00E24286" w:rsidP="00E24286">
      <w:pPr>
        <w:pStyle w:val="Body"/>
      </w:pPr>
    </w:p>
    <w:p w14:paraId="07D9B66B" w14:textId="121BFF97" w:rsidR="00B03C99" w:rsidRDefault="00B03C99" w:rsidP="00E24286">
      <w:pPr>
        <w:pStyle w:val="Body"/>
        <w:rPr>
          <w:color w:val="231F20"/>
        </w:rPr>
      </w:pPr>
      <w:r>
        <w:t>During World War II, American military and government agencies tremendously expanded the use of photography for purposes ranging from conducting espionage and assisting training, to</w:t>
      </w:r>
      <w:r>
        <w:rPr>
          <w:spacing w:val="-7"/>
        </w:rPr>
        <w:t xml:space="preserve"> </w:t>
      </w:r>
      <w:r>
        <w:t>recording</w:t>
      </w:r>
      <w:r>
        <w:rPr>
          <w:spacing w:val="-6"/>
        </w:rPr>
        <w:t xml:space="preserve"> </w:t>
      </w:r>
      <w:r>
        <w:t>atrocities</w:t>
      </w:r>
      <w:r>
        <w:rPr>
          <w:spacing w:val="-6"/>
        </w:rPr>
        <w:t xml:space="preserve"> </w:t>
      </w:r>
      <w:r>
        <w:t>and</w:t>
      </w:r>
      <w:r>
        <w:rPr>
          <w:spacing w:val="-7"/>
        </w:rPr>
        <w:t xml:space="preserve"> </w:t>
      </w:r>
      <w:r>
        <w:t>providing</w:t>
      </w:r>
      <w:r>
        <w:rPr>
          <w:spacing w:val="-6"/>
        </w:rPr>
        <w:t xml:space="preserve"> </w:t>
      </w:r>
      <w:r>
        <w:t>documentation.</w:t>
      </w:r>
      <w:r>
        <w:rPr>
          <w:spacing w:val="-6"/>
        </w:rPr>
        <w:t xml:space="preserve"> </w:t>
      </w:r>
      <w:r>
        <w:t>(Figures</w:t>
      </w:r>
      <w:r>
        <w:rPr>
          <w:spacing w:val="-6"/>
        </w:rPr>
        <w:t xml:space="preserve"> </w:t>
      </w:r>
      <w:r>
        <w:t>9.17</w:t>
      </w:r>
      <w:r>
        <w:rPr>
          <w:spacing w:val="-7"/>
        </w:rPr>
        <w:t xml:space="preserve"> </w:t>
      </w:r>
      <w:r>
        <w:t>and</w:t>
      </w:r>
      <w:r>
        <w:rPr>
          <w:spacing w:val="-6"/>
        </w:rPr>
        <w:t xml:space="preserve"> </w:t>
      </w:r>
      <w:r>
        <w:t>9.18)</w:t>
      </w:r>
      <w:r>
        <w:rPr>
          <w:spacing w:val="-6"/>
        </w:rPr>
        <w:t xml:space="preserve"> </w:t>
      </w:r>
      <w:r>
        <w:t>During</w:t>
      </w:r>
      <w:r>
        <w:rPr>
          <w:spacing w:val="-6"/>
        </w:rPr>
        <w:t xml:space="preserve"> </w:t>
      </w:r>
      <w:r>
        <w:t>the</w:t>
      </w:r>
      <w:r>
        <w:rPr>
          <w:spacing w:val="-7"/>
        </w:rPr>
        <w:t xml:space="preserve"> </w:t>
      </w:r>
      <w:r>
        <w:t>Vietnam War (USA involvement, 1955-1975), the American military gave unprecedented access to non-military reporters and photographers. As the war extended in the 1960s, far longer than</w:t>
      </w:r>
      <w:r w:rsidR="00551F73">
        <w:t xml:space="preserve"> </w:t>
      </w:r>
      <w:r>
        <w:t>the American people expected, images of conflict and suffering in the war-torn country began having an impact on public opinion. (</w:t>
      </w:r>
      <w:hyperlink r:id="rId28" w:history="1">
        <w:r w:rsidRPr="00203C52">
          <w:rPr>
            <w:rStyle w:val="Hyperlink"/>
          </w:rPr>
          <w:t>Women and children crouch in a muddy canal as they take cover from intense Viet Cong fire, Horst Faas</w:t>
        </w:r>
      </w:hyperlink>
      <w:r>
        <w:t>) By 1972, when Nick Ut (b. 1951, Vietnam, lives USA) photographed children fleeing their village after it was attacked</w:t>
      </w:r>
      <w:r>
        <w:rPr>
          <w:spacing w:val="-9"/>
        </w:rPr>
        <w:t xml:space="preserve"> </w:t>
      </w:r>
      <w:r>
        <w:t>with</w:t>
      </w:r>
      <w:r>
        <w:rPr>
          <w:spacing w:val="-8"/>
        </w:rPr>
        <w:t xml:space="preserve"> </w:t>
      </w:r>
      <w:r>
        <w:t>napalm,</w:t>
      </w:r>
      <w:r>
        <w:rPr>
          <w:spacing w:val="-8"/>
        </w:rPr>
        <w:t xml:space="preserve"> </w:t>
      </w:r>
      <w:r>
        <w:t>the</w:t>
      </w:r>
      <w:r>
        <w:rPr>
          <w:spacing w:val="-8"/>
        </w:rPr>
        <w:t xml:space="preserve"> </w:t>
      </w:r>
      <w:r>
        <w:t>tide</w:t>
      </w:r>
      <w:r>
        <w:rPr>
          <w:spacing w:val="-8"/>
        </w:rPr>
        <w:t xml:space="preserve"> </w:t>
      </w:r>
      <w:r>
        <w:t>had</w:t>
      </w:r>
      <w:r>
        <w:rPr>
          <w:spacing w:val="-8"/>
        </w:rPr>
        <w:t xml:space="preserve"> </w:t>
      </w:r>
      <w:r>
        <w:t>turned</w:t>
      </w:r>
      <w:r>
        <w:rPr>
          <w:spacing w:val="-8"/>
        </w:rPr>
        <w:t xml:space="preserve"> </w:t>
      </w:r>
      <w:r>
        <w:t>and</w:t>
      </w:r>
      <w:r>
        <w:rPr>
          <w:spacing w:val="-8"/>
        </w:rPr>
        <w:t xml:space="preserve"> </w:t>
      </w:r>
      <w:r>
        <w:t>many</w:t>
      </w:r>
      <w:r>
        <w:rPr>
          <w:spacing w:val="-8"/>
        </w:rPr>
        <w:t xml:space="preserve"> </w:t>
      </w:r>
      <w:r>
        <w:t>Americans</w:t>
      </w:r>
      <w:r>
        <w:rPr>
          <w:spacing w:val="-8"/>
        </w:rPr>
        <w:t xml:space="preserve"> </w:t>
      </w:r>
      <w:r>
        <w:t>no</w:t>
      </w:r>
      <w:r>
        <w:rPr>
          <w:spacing w:val="-8"/>
        </w:rPr>
        <w:t xml:space="preserve"> </w:t>
      </w:r>
      <w:r>
        <w:t>longer</w:t>
      </w:r>
      <w:r>
        <w:rPr>
          <w:spacing w:val="-8"/>
        </w:rPr>
        <w:t xml:space="preserve"> </w:t>
      </w:r>
      <w:r>
        <w:t>supported</w:t>
      </w:r>
      <w:r>
        <w:rPr>
          <w:spacing w:val="-8"/>
        </w:rPr>
        <w:t xml:space="preserve"> </w:t>
      </w:r>
      <w:r>
        <w:t>the</w:t>
      </w:r>
      <w:r>
        <w:rPr>
          <w:spacing w:val="-8"/>
        </w:rPr>
        <w:t xml:space="preserve"> </w:t>
      </w:r>
      <w:r>
        <w:t>Vietnam</w:t>
      </w:r>
      <w:r w:rsidR="00E24286">
        <w:t xml:space="preserve"> </w:t>
      </w:r>
      <w:r>
        <w:rPr>
          <w:color w:val="231F20"/>
        </w:rPr>
        <w:t>War. (</w:t>
      </w:r>
      <w:hyperlink r:id="rId29" w:history="1">
        <w:r w:rsidRPr="00894A27">
          <w:rPr>
            <w:rStyle w:val="Hyperlink"/>
          </w:rPr>
          <w:t>Phan Th</w:t>
        </w:r>
        <w:r w:rsidRPr="00894A27">
          <w:rPr>
            <w:rStyle w:val="Hyperlink"/>
            <w:rFonts w:ascii="Cambria" w:hAnsi="Cambria" w:cs="Cambria"/>
          </w:rPr>
          <w:t>ị</w:t>
        </w:r>
        <w:r w:rsidRPr="00894A27">
          <w:rPr>
            <w:rStyle w:val="Hyperlink"/>
          </w:rPr>
          <w:t xml:space="preserve"> Kim Phúc running down a road near Tr</w:t>
        </w:r>
        <w:r w:rsidRPr="00894A27">
          <w:rPr>
            <w:rStyle w:val="Hyperlink"/>
            <w:rFonts w:ascii="Cambria" w:hAnsi="Cambria" w:cs="Cambria"/>
          </w:rPr>
          <w:t>ả</w:t>
        </w:r>
        <w:r w:rsidRPr="00894A27">
          <w:rPr>
            <w:rStyle w:val="Hyperlink"/>
          </w:rPr>
          <w:t>ng Bàng, Vietnam, after a napalm bomb was dropped on the village of Tr</w:t>
        </w:r>
        <w:r w:rsidRPr="00894A27">
          <w:rPr>
            <w:rStyle w:val="Hyperlink"/>
            <w:rFonts w:ascii="Cambria" w:hAnsi="Cambria" w:cs="Cambria"/>
          </w:rPr>
          <w:t>ả</w:t>
        </w:r>
        <w:r w:rsidRPr="00894A27">
          <w:rPr>
            <w:rStyle w:val="Hyperlink"/>
          </w:rPr>
          <w:t>ng Bàng by a plane of the Vietnam Air Force, Huynh Cong Ut</w:t>
        </w:r>
      </w:hyperlink>
      <w:r>
        <w:rPr>
          <w:color w:val="231F20"/>
        </w:rPr>
        <w:t>)</w:t>
      </w:r>
    </w:p>
    <w:p w14:paraId="07D9B66C" w14:textId="77777777" w:rsidR="00E24286" w:rsidRDefault="00E24286" w:rsidP="00E24286">
      <w:pPr>
        <w:pStyle w:val="Body"/>
      </w:pPr>
    </w:p>
    <w:p w14:paraId="07D9B66D" w14:textId="77777777" w:rsidR="00E24286" w:rsidRDefault="0010542A" w:rsidP="0010542A">
      <w:pPr>
        <w:pStyle w:val="Body"/>
        <w:ind w:firstLine="0"/>
        <w:jc w:val="center"/>
      </w:pPr>
      <w:r>
        <w:rPr>
          <w:noProof/>
        </w:rPr>
        <w:lastRenderedPageBreak/>
        <w:drawing>
          <wp:inline distT="0" distB="0" distL="0" distR="0" wp14:anchorId="07D9B70A" wp14:editId="58E1D258">
            <wp:extent cx="2953385" cy="2267585"/>
            <wp:effectExtent l="0" t="0" r="5715" b="5715"/>
            <wp:docPr id="292" name="Picture 281" descr="Bones of anti-Nazi German women in the crematoriums in the German concentration camp at Weimar (Buchenwald), German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Picture 28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53385" cy="2267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6E" w14:textId="77777777" w:rsidR="0010542A" w:rsidRDefault="0010542A" w:rsidP="0010542A">
      <w:pPr>
        <w:pStyle w:val="CaptionHeader"/>
      </w:pPr>
      <w:r>
        <w:t xml:space="preserve">Figure 9.17 </w:t>
      </w:r>
      <w:r>
        <w:rPr>
          <w:rFonts w:ascii="Verdana-BoldItalic"/>
          <w:i/>
        </w:rPr>
        <w:t xml:space="preserve">| </w:t>
      </w:r>
      <w:r>
        <w:t>Bones of anti-Nazi German women in the crematoriums in the German</w:t>
      </w:r>
      <w:r>
        <w:rPr>
          <w:spacing w:val="-28"/>
        </w:rPr>
        <w:t xml:space="preserve"> </w:t>
      </w:r>
      <w:r>
        <w:t xml:space="preserve">concentration camp at Weimar (Buchenwald), Germany </w:t>
      </w:r>
    </w:p>
    <w:p w14:paraId="07D9B66F" w14:textId="77777777" w:rsidR="0010542A" w:rsidRDefault="0010542A" w:rsidP="0010542A">
      <w:pPr>
        <w:pStyle w:val="CaptionText"/>
      </w:pPr>
      <w:r>
        <w:t xml:space="preserve">Photographer: Pfc. </w:t>
      </w:r>
      <w:r>
        <w:rPr>
          <w:spacing w:val="-9"/>
        </w:rPr>
        <w:t>W.</w:t>
      </w:r>
      <w:r>
        <w:rPr>
          <w:spacing w:val="-12"/>
        </w:rPr>
        <w:t xml:space="preserve"> </w:t>
      </w:r>
      <w:proofErr w:type="spellStart"/>
      <w:r>
        <w:t>Chichersky</w:t>
      </w:r>
      <w:proofErr w:type="spellEnd"/>
    </w:p>
    <w:p w14:paraId="07D9B670" w14:textId="77777777" w:rsidR="0010542A" w:rsidRDefault="0010542A" w:rsidP="0010542A">
      <w:pPr>
        <w:pStyle w:val="CaptionText"/>
        <w:rPr>
          <w:rFonts w:hAnsi="Verdana"/>
          <w:spacing w:val="-4"/>
        </w:rPr>
      </w:pPr>
      <w:r>
        <w:rPr>
          <w:rFonts w:hAnsi="Verdana"/>
        </w:rPr>
        <w:t xml:space="preserve">Author: User </w:t>
      </w:r>
      <w:r>
        <w:rPr>
          <w:rFonts w:hAnsi="Verdana"/>
          <w:spacing w:val="-4"/>
        </w:rPr>
        <w:t>“</w:t>
      </w:r>
      <w:proofErr w:type="spellStart"/>
      <w:r>
        <w:rPr>
          <w:rFonts w:hAnsi="Verdana"/>
          <w:spacing w:val="-4"/>
        </w:rPr>
        <w:t>Petrusbarbygere</w:t>
      </w:r>
      <w:proofErr w:type="spellEnd"/>
      <w:r>
        <w:rPr>
          <w:rFonts w:hAnsi="Verdana"/>
          <w:spacing w:val="-4"/>
        </w:rPr>
        <w:t xml:space="preserve">” </w:t>
      </w:r>
    </w:p>
    <w:p w14:paraId="07D9B671" w14:textId="77777777" w:rsidR="0010542A" w:rsidRDefault="0010542A" w:rsidP="0010542A">
      <w:pPr>
        <w:pStyle w:val="CaptionText"/>
        <w:rPr>
          <w:rFonts w:hAnsi="Verdana"/>
        </w:rPr>
      </w:pPr>
      <w:r>
        <w:rPr>
          <w:rFonts w:hAnsi="Verdana"/>
        </w:rPr>
        <w:t xml:space="preserve">Source: Wikimedia Commons </w:t>
      </w:r>
    </w:p>
    <w:p w14:paraId="07D9B672" w14:textId="77777777" w:rsidR="0010542A" w:rsidRDefault="0010542A" w:rsidP="0010542A">
      <w:pPr>
        <w:pStyle w:val="CaptionText"/>
        <w:rPr>
          <w:rFonts w:hAnsi="Verdana"/>
        </w:rPr>
      </w:pPr>
      <w:r>
        <w:rPr>
          <w:rFonts w:hAnsi="Verdana"/>
        </w:rPr>
        <w:t>License: Public Domain</w:t>
      </w:r>
    </w:p>
    <w:p w14:paraId="07D9B673" w14:textId="77777777" w:rsidR="00E24286" w:rsidRDefault="00E24286" w:rsidP="00E24286">
      <w:pPr>
        <w:pStyle w:val="Body"/>
      </w:pPr>
    </w:p>
    <w:p w14:paraId="07D9B674" w14:textId="77777777" w:rsidR="00E24286" w:rsidRDefault="0010542A" w:rsidP="0010542A">
      <w:pPr>
        <w:pStyle w:val="Body"/>
        <w:ind w:firstLine="0"/>
        <w:jc w:val="center"/>
      </w:pPr>
      <w:r>
        <w:rPr>
          <w:noProof/>
        </w:rPr>
        <w:drawing>
          <wp:inline distT="0" distB="0" distL="0" distR="0" wp14:anchorId="07D9B70C" wp14:editId="01FE2A7A">
            <wp:extent cx="2896235" cy="2267585"/>
            <wp:effectExtent l="0" t="0" r="0" b="5715"/>
            <wp:docPr id="293" name="Picture 280" descr="Two enlisted men of the illfated U.S. Navy aircraft carrier LISCOME BAY, torpedoed by a Japanese submarine in the Gilbert Islands, are buried at sea from the deck of a Coast Guard-manned assault transpor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Picture 280"/>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96235" cy="2267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75" w14:textId="77777777" w:rsidR="0010542A" w:rsidRDefault="0010542A" w:rsidP="0010542A">
      <w:pPr>
        <w:pStyle w:val="CaptionHeader"/>
      </w:pPr>
      <w:r>
        <w:rPr>
          <w:color w:val="003563"/>
        </w:rPr>
        <w:t xml:space="preserve">Figure 9.18 </w:t>
      </w:r>
      <w:r>
        <w:rPr>
          <w:rFonts w:ascii="Verdana-BoldItalic"/>
          <w:i/>
          <w:color w:val="003563"/>
        </w:rPr>
        <w:t xml:space="preserve">| </w:t>
      </w:r>
      <w:r>
        <w:rPr>
          <w:color w:val="003563"/>
        </w:rPr>
        <w:t xml:space="preserve">Two enlisted men of the </w:t>
      </w:r>
      <w:proofErr w:type="spellStart"/>
      <w:r>
        <w:rPr>
          <w:color w:val="003563"/>
        </w:rPr>
        <w:t>illfated</w:t>
      </w:r>
      <w:proofErr w:type="spellEnd"/>
      <w:r>
        <w:rPr>
          <w:color w:val="003563"/>
        </w:rPr>
        <w:t xml:space="preserve"> U.S. Navy aircraft carrier LISCOME BAY, </w:t>
      </w:r>
      <w:r>
        <w:t>torpedoed by a Japanese submarine in the Gilbert Islands, are buried at sea from the deck of a Coast Guard-manned assault transport.</w:t>
      </w:r>
    </w:p>
    <w:p w14:paraId="07D9B676" w14:textId="77777777" w:rsidR="0010542A" w:rsidRDefault="0010542A" w:rsidP="0010542A">
      <w:pPr>
        <w:pStyle w:val="CaptionText"/>
      </w:pPr>
      <w:r>
        <w:t xml:space="preserve">Author: User </w:t>
      </w:r>
      <w:r>
        <w:t>“</w:t>
      </w:r>
      <w:proofErr w:type="spellStart"/>
      <w:r>
        <w:fldChar w:fldCharType="begin"/>
      </w:r>
      <w:r>
        <w:instrText xml:space="preserve"> HYPERLINK "http://W.wolny/" \h </w:instrText>
      </w:r>
      <w:r>
        <w:fldChar w:fldCharType="separate"/>
      </w:r>
      <w:r>
        <w:rPr>
          <w:color w:val="005C9F"/>
        </w:rPr>
        <w:t>W.wolny</w:t>
      </w:r>
      <w:proofErr w:type="spellEnd"/>
      <w:r>
        <w:rPr>
          <w:color w:val="005C9F"/>
        </w:rPr>
        <w:fldChar w:fldCharType="end"/>
      </w:r>
      <w:r>
        <w:t>”</w:t>
      </w:r>
      <w:r>
        <w:t xml:space="preserve"> </w:t>
      </w:r>
    </w:p>
    <w:p w14:paraId="07D9B677" w14:textId="77777777" w:rsidR="0010542A" w:rsidRDefault="0010542A" w:rsidP="0010542A">
      <w:pPr>
        <w:pStyle w:val="CaptionText"/>
      </w:pPr>
      <w:r>
        <w:t xml:space="preserve">Source: Wikimedia Commons </w:t>
      </w:r>
    </w:p>
    <w:p w14:paraId="07D9B678" w14:textId="77777777" w:rsidR="0010542A" w:rsidRDefault="0010542A" w:rsidP="0010542A">
      <w:pPr>
        <w:pStyle w:val="CaptionText"/>
      </w:pPr>
      <w:r>
        <w:t>License: Public Domain</w:t>
      </w:r>
    </w:p>
    <w:p w14:paraId="07D9B679" w14:textId="77777777" w:rsidR="00E24286" w:rsidRDefault="00E24286" w:rsidP="00E24286">
      <w:pPr>
        <w:pStyle w:val="Body"/>
      </w:pPr>
    </w:p>
    <w:p w14:paraId="07D9B67A" w14:textId="77777777" w:rsidR="00B03C99" w:rsidRDefault="0010542A" w:rsidP="00894A27">
      <w:pPr>
        <w:pStyle w:val="Heading2"/>
      </w:pPr>
      <w:r>
        <w:t xml:space="preserve">9.4.3 </w:t>
      </w:r>
      <w:r w:rsidR="00B03C99">
        <w:t>Prohibition or Destruction of Imagery:</w:t>
      </w:r>
      <w:r w:rsidR="00B03C99">
        <w:rPr>
          <w:spacing w:val="-2"/>
        </w:rPr>
        <w:t xml:space="preserve"> </w:t>
      </w:r>
      <w:proofErr w:type="spellStart"/>
      <w:r w:rsidR="00B03C99">
        <w:t>Iconoclas</w:t>
      </w:r>
      <w:proofErr w:type="spellEnd"/>
    </w:p>
    <w:p w14:paraId="07D9B67B" w14:textId="77777777" w:rsidR="00B03C99" w:rsidRDefault="00B03C99" w:rsidP="0010542A">
      <w:pPr>
        <w:pStyle w:val="Body"/>
        <w:rPr>
          <w:color w:val="231F20"/>
          <w:spacing w:val="-5"/>
        </w:rPr>
      </w:pPr>
      <w:r>
        <w:t xml:space="preserve">Controversy </w:t>
      </w:r>
      <w:r>
        <w:rPr>
          <w:spacing w:val="-4"/>
        </w:rPr>
        <w:t xml:space="preserve">over </w:t>
      </w:r>
      <w:r>
        <w:t xml:space="preserve">imagery and </w:t>
      </w:r>
      <w:r>
        <w:rPr>
          <w:spacing w:val="-4"/>
        </w:rPr>
        <w:t>its</w:t>
      </w:r>
      <w:r>
        <w:rPr>
          <w:spacing w:val="-17"/>
        </w:rPr>
        <w:t xml:space="preserve"> </w:t>
      </w:r>
      <w:r>
        <w:rPr>
          <w:spacing w:val="-4"/>
        </w:rPr>
        <w:t>use,</w:t>
      </w:r>
      <w:r>
        <w:rPr>
          <w:spacing w:val="-17"/>
        </w:rPr>
        <w:t xml:space="preserve"> </w:t>
      </w:r>
      <w:r>
        <w:t>especially</w:t>
      </w:r>
      <w:r>
        <w:rPr>
          <w:spacing w:val="-16"/>
        </w:rPr>
        <w:t xml:space="preserve"> </w:t>
      </w:r>
      <w:r>
        <w:rPr>
          <w:spacing w:val="-3"/>
        </w:rPr>
        <w:t>in</w:t>
      </w:r>
      <w:r>
        <w:rPr>
          <w:spacing w:val="-17"/>
        </w:rPr>
        <w:t xml:space="preserve"> </w:t>
      </w:r>
      <w:r>
        <w:t>sacred</w:t>
      </w:r>
      <w:r>
        <w:rPr>
          <w:spacing w:val="-16"/>
        </w:rPr>
        <w:t xml:space="preserve"> </w:t>
      </w:r>
      <w:r>
        <w:t xml:space="preserve">contexts, </w:t>
      </w:r>
      <w:r>
        <w:rPr>
          <w:spacing w:val="-4"/>
        </w:rPr>
        <w:t xml:space="preserve">also has </w:t>
      </w:r>
      <w:r>
        <w:t xml:space="preserve">a </w:t>
      </w:r>
      <w:r>
        <w:rPr>
          <w:spacing w:val="-4"/>
        </w:rPr>
        <w:t xml:space="preserve">long </w:t>
      </w:r>
      <w:r>
        <w:t xml:space="preserve">history. Debates on </w:t>
      </w:r>
      <w:r>
        <w:rPr>
          <w:spacing w:val="-4"/>
        </w:rPr>
        <w:t xml:space="preserve">the topic have, </w:t>
      </w:r>
      <w:r>
        <w:rPr>
          <w:spacing w:val="-3"/>
        </w:rPr>
        <w:t xml:space="preserve">at </w:t>
      </w:r>
      <w:r>
        <w:t xml:space="preserve">times, erupted </w:t>
      </w:r>
      <w:r>
        <w:rPr>
          <w:spacing w:val="-3"/>
        </w:rPr>
        <w:t xml:space="preserve">into </w:t>
      </w:r>
      <w:r>
        <w:rPr>
          <w:spacing w:val="-4"/>
        </w:rPr>
        <w:t xml:space="preserve">deep and </w:t>
      </w:r>
      <w:r>
        <w:t xml:space="preserve">bitter arguments. </w:t>
      </w:r>
      <w:r>
        <w:rPr>
          <w:spacing w:val="-3"/>
        </w:rPr>
        <w:t>It</w:t>
      </w:r>
      <w:r>
        <w:rPr>
          <w:spacing w:val="-36"/>
        </w:rPr>
        <w:t xml:space="preserve"> </w:t>
      </w:r>
      <w:r>
        <w:t xml:space="preserve">has </w:t>
      </w:r>
      <w:r>
        <w:rPr>
          <w:spacing w:val="-4"/>
        </w:rPr>
        <w:t xml:space="preserve">often been </w:t>
      </w:r>
      <w:r>
        <w:t xml:space="preserve">thought </w:t>
      </w:r>
      <w:r>
        <w:rPr>
          <w:spacing w:val="-4"/>
        </w:rPr>
        <w:t xml:space="preserve">that, </w:t>
      </w:r>
      <w:r>
        <w:t xml:space="preserve">because of </w:t>
      </w:r>
      <w:r>
        <w:rPr>
          <w:spacing w:val="-4"/>
        </w:rPr>
        <w:t xml:space="preserve">the Old </w:t>
      </w:r>
      <w:r>
        <w:t xml:space="preserve">Testament statements </w:t>
      </w:r>
      <w:r>
        <w:rPr>
          <w:spacing w:val="-4"/>
        </w:rPr>
        <w:t>for</w:t>
      </w:r>
      <w:r>
        <w:t xml:space="preserve">bidding </w:t>
      </w:r>
      <w:r>
        <w:rPr>
          <w:spacing w:val="-4"/>
        </w:rPr>
        <w:t xml:space="preserve">the use </w:t>
      </w:r>
      <w:r>
        <w:rPr>
          <w:spacing w:val="-3"/>
        </w:rPr>
        <w:t xml:space="preserve">of </w:t>
      </w:r>
      <w:r>
        <w:t xml:space="preserve">idols, </w:t>
      </w:r>
      <w:r>
        <w:rPr>
          <w:spacing w:val="-4"/>
        </w:rPr>
        <w:t xml:space="preserve">the </w:t>
      </w:r>
      <w:r>
        <w:t xml:space="preserve">Jewish </w:t>
      </w:r>
      <w:r>
        <w:lastRenderedPageBreak/>
        <w:t xml:space="preserve">religion </w:t>
      </w:r>
      <w:r>
        <w:rPr>
          <w:spacing w:val="-4"/>
        </w:rPr>
        <w:t xml:space="preserve">has never </w:t>
      </w:r>
      <w:r>
        <w:t xml:space="preserve">allowed pictorial </w:t>
      </w:r>
      <w:r>
        <w:rPr>
          <w:spacing w:val="-3"/>
        </w:rPr>
        <w:t xml:space="preserve">or </w:t>
      </w:r>
      <w:r>
        <w:rPr>
          <w:spacing w:val="-4"/>
        </w:rPr>
        <w:t xml:space="preserve">figural art </w:t>
      </w:r>
      <w:r>
        <w:rPr>
          <w:spacing w:val="-3"/>
        </w:rPr>
        <w:t xml:space="preserve">as </w:t>
      </w:r>
      <w:r>
        <w:rPr>
          <w:spacing w:val="-4"/>
        </w:rPr>
        <w:t xml:space="preserve">part </w:t>
      </w:r>
      <w:r>
        <w:rPr>
          <w:spacing w:val="-3"/>
        </w:rPr>
        <w:t xml:space="preserve">of </w:t>
      </w:r>
      <w:r>
        <w:rPr>
          <w:spacing w:val="-4"/>
        </w:rPr>
        <w:t xml:space="preserve">its </w:t>
      </w:r>
      <w:r>
        <w:t xml:space="preserve">religious expression. </w:t>
      </w:r>
      <w:r>
        <w:rPr>
          <w:spacing w:val="-4"/>
        </w:rPr>
        <w:t xml:space="preserve">More </w:t>
      </w:r>
      <w:r>
        <w:t xml:space="preserve">current findings, though, </w:t>
      </w:r>
      <w:r>
        <w:rPr>
          <w:spacing w:val="-4"/>
        </w:rPr>
        <w:t xml:space="preserve">lead </w:t>
      </w:r>
      <w:r>
        <w:rPr>
          <w:spacing w:val="-3"/>
        </w:rPr>
        <w:t xml:space="preserve">to </w:t>
      </w:r>
      <w:r>
        <w:rPr>
          <w:spacing w:val="-4"/>
        </w:rPr>
        <w:t xml:space="preserve">the </w:t>
      </w:r>
      <w:r>
        <w:t xml:space="preserve">conclusion that </w:t>
      </w:r>
      <w:r>
        <w:rPr>
          <w:spacing w:val="-4"/>
        </w:rPr>
        <w:t xml:space="preserve">the </w:t>
      </w:r>
      <w:r>
        <w:t xml:space="preserve">biblical statements </w:t>
      </w:r>
      <w:r>
        <w:rPr>
          <w:spacing w:val="-4"/>
        </w:rPr>
        <w:t>were actual</w:t>
      </w:r>
      <w:r>
        <w:rPr>
          <w:spacing w:val="-3"/>
        </w:rPr>
        <w:t xml:space="preserve">ly </w:t>
      </w:r>
      <w:r>
        <w:t xml:space="preserve">pointedly </w:t>
      </w:r>
      <w:r>
        <w:rPr>
          <w:spacing w:val="-4"/>
        </w:rPr>
        <w:t xml:space="preserve">made </w:t>
      </w:r>
      <w:r>
        <w:rPr>
          <w:spacing w:val="-3"/>
        </w:rPr>
        <w:t xml:space="preserve">at </w:t>
      </w:r>
      <w:r>
        <w:rPr>
          <w:spacing w:val="-4"/>
        </w:rPr>
        <w:t xml:space="preserve">times </w:t>
      </w:r>
      <w:r>
        <w:t xml:space="preserve">against </w:t>
      </w:r>
      <w:r>
        <w:rPr>
          <w:spacing w:val="-4"/>
        </w:rPr>
        <w:t xml:space="preserve">the real </w:t>
      </w:r>
      <w:r>
        <w:t xml:space="preserve">danger </w:t>
      </w:r>
      <w:r>
        <w:rPr>
          <w:spacing w:val="-3"/>
        </w:rPr>
        <w:t xml:space="preserve">of </w:t>
      </w:r>
      <w:r>
        <w:t xml:space="preserve">idolatry, </w:t>
      </w:r>
      <w:r>
        <w:rPr>
          <w:spacing w:val="-3"/>
        </w:rPr>
        <w:t>or</w:t>
      </w:r>
      <w:r>
        <w:t xml:space="preserve"> the</w:t>
      </w:r>
      <w:r w:rsidR="0010542A">
        <w:t xml:space="preserve"> </w:t>
      </w:r>
      <w:r>
        <w:rPr>
          <w:color w:val="231F20"/>
          <w:spacing w:val="-5"/>
        </w:rPr>
        <w:t xml:space="preserve">worship </w:t>
      </w:r>
      <w:r>
        <w:rPr>
          <w:color w:val="231F20"/>
          <w:spacing w:val="-3"/>
        </w:rPr>
        <w:t xml:space="preserve">of </w:t>
      </w:r>
      <w:r>
        <w:rPr>
          <w:color w:val="231F20"/>
          <w:spacing w:val="-4"/>
        </w:rPr>
        <w:t xml:space="preserve">idol </w:t>
      </w:r>
      <w:r>
        <w:rPr>
          <w:color w:val="231F20"/>
          <w:spacing w:val="-5"/>
        </w:rPr>
        <w:t xml:space="preserve">images, rather </w:t>
      </w:r>
      <w:r>
        <w:rPr>
          <w:color w:val="231F20"/>
          <w:spacing w:val="-4"/>
        </w:rPr>
        <w:t xml:space="preserve">than being </w:t>
      </w:r>
      <w:r>
        <w:rPr>
          <w:color w:val="231F20"/>
        </w:rPr>
        <w:t xml:space="preserve">a </w:t>
      </w:r>
      <w:r>
        <w:rPr>
          <w:color w:val="231F20"/>
          <w:spacing w:val="-4"/>
        </w:rPr>
        <w:t xml:space="preserve">broad </w:t>
      </w:r>
      <w:r>
        <w:rPr>
          <w:color w:val="231F20"/>
          <w:spacing w:val="-5"/>
        </w:rPr>
        <w:t xml:space="preserve">prohibition </w:t>
      </w:r>
      <w:r>
        <w:rPr>
          <w:color w:val="231F20"/>
          <w:spacing w:val="-3"/>
        </w:rPr>
        <w:t xml:space="preserve">of </w:t>
      </w:r>
      <w:r>
        <w:rPr>
          <w:color w:val="231F20"/>
          <w:spacing w:val="-5"/>
        </w:rPr>
        <w:t xml:space="preserve">images altogether. Dura-Europos </w:t>
      </w:r>
      <w:r>
        <w:rPr>
          <w:color w:val="231F20"/>
          <w:spacing w:val="-4"/>
        </w:rPr>
        <w:t xml:space="preserve">was </w:t>
      </w:r>
      <w:r>
        <w:rPr>
          <w:color w:val="231F20"/>
        </w:rPr>
        <w:t xml:space="preserve">a </w:t>
      </w:r>
      <w:r>
        <w:rPr>
          <w:color w:val="231F20"/>
          <w:spacing w:val="-5"/>
        </w:rPr>
        <w:t xml:space="preserve">military outpost in </w:t>
      </w:r>
      <w:r>
        <w:rPr>
          <w:color w:val="231F20"/>
          <w:spacing w:val="-4"/>
        </w:rPr>
        <w:t xml:space="preserve">Syria held </w:t>
      </w:r>
      <w:r>
        <w:rPr>
          <w:color w:val="231F20"/>
          <w:spacing w:val="-3"/>
        </w:rPr>
        <w:t xml:space="preserve">by </w:t>
      </w:r>
      <w:r>
        <w:rPr>
          <w:color w:val="231F20"/>
          <w:spacing w:val="-4"/>
        </w:rPr>
        <w:t xml:space="preserve">the </w:t>
      </w:r>
      <w:r>
        <w:rPr>
          <w:color w:val="231F20"/>
          <w:spacing w:val="-5"/>
        </w:rPr>
        <w:t xml:space="preserve">Romans 114-257 </w:t>
      </w:r>
      <w:r>
        <w:rPr>
          <w:color w:val="231F20"/>
          <w:spacing w:val="-3"/>
        </w:rPr>
        <w:t xml:space="preserve">CE </w:t>
      </w:r>
      <w:r>
        <w:rPr>
          <w:color w:val="231F20"/>
          <w:spacing w:val="-4"/>
        </w:rPr>
        <w:t xml:space="preserve">where the </w:t>
      </w:r>
      <w:r>
        <w:rPr>
          <w:color w:val="231F20"/>
          <w:spacing w:val="-5"/>
        </w:rPr>
        <w:t xml:space="preserve">garrisoned </w:t>
      </w:r>
      <w:r>
        <w:rPr>
          <w:color w:val="231F20"/>
          <w:spacing w:val="-4"/>
        </w:rPr>
        <w:t>soldiers</w:t>
      </w:r>
      <w:r>
        <w:rPr>
          <w:color w:val="231F20"/>
          <w:spacing w:val="-11"/>
        </w:rPr>
        <w:t xml:space="preserve"> </w:t>
      </w:r>
      <w:r>
        <w:rPr>
          <w:color w:val="231F20"/>
          <w:spacing w:val="-5"/>
        </w:rPr>
        <w:t>obviously</w:t>
      </w:r>
      <w:r>
        <w:rPr>
          <w:color w:val="231F20"/>
          <w:spacing w:val="-11"/>
        </w:rPr>
        <w:t xml:space="preserve"> </w:t>
      </w:r>
      <w:r>
        <w:rPr>
          <w:color w:val="231F20"/>
          <w:spacing w:val="-5"/>
        </w:rPr>
        <w:t>practiced</w:t>
      </w:r>
      <w:r>
        <w:rPr>
          <w:color w:val="231F20"/>
          <w:spacing w:val="-11"/>
        </w:rPr>
        <w:t xml:space="preserve"> </w:t>
      </w:r>
      <w:r>
        <w:rPr>
          <w:color w:val="231F20"/>
        </w:rPr>
        <w:t>a</w:t>
      </w:r>
      <w:r>
        <w:rPr>
          <w:color w:val="231F20"/>
          <w:spacing w:val="-10"/>
        </w:rPr>
        <w:t xml:space="preserve"> </w:t>
      </w:r>
      <w:r>
        <w:rPr>
          <w:color w:val="231F20"/>
          <w:spacing w:val="-4"/>
        </w:rPr>
        <w:t>wide</w:t>
      </w:r>
      <w:r>
        <w:rPr>
          <w:color w:val="231F20"/>
          <w:spacing w:val="-11"/>
        </w:rPr>
        <w:t xml:space="preserve"> </w:t>
      </w:r>
      <w:r>
        <w:rPr>
          <w:color w:val="231F20"/>
          <w:spacing w:val="-5"/>
        </w:rPr>
        <w:t>variety</w:t>
      </w:r>
      <w:r>
        <w:rPr>
          <w:color w:val="231F20"/>
          <w:spacing w:val="-11"/>
        </w:rPr>
        <w:t xml:space="preserve"> </w:t>
      </w:r>
      <w:r>
        <w:rPr>
          <w:color w:val="231F20"/>
          <w:spacing w:val="-3"/>
        </w:rPr>
        <w:t>of</w:t>
      </w:r>
      <w:r>
        <w:rPr>
          <w:color w:val="231F20"/>
          <w:spacing w:val="-11"/>
        </w:rPr>
        <w:t xml:space="preserve"> </w:t>
      </w:r>
      <w:r>
        <w:rPr>
          <w:color w:val="231F20"/>
          <w:spacing w:val="-5"/>
        </w:rPr>
        <w:t>religions.</w:t>
      </w:r>
      <w:r>
        <w:rPr>
          <w:color w:val="231F20"/>
          <w:spacing w:val="-10"/>
        </w:rPr>
        <w:t xml:space="preserve"> </w:t>
      </w:r>
      <w:r>
        <w:rPr>
          <w:color w:val="231F20"/>
          <w:spacing w:val="-4"/>
        </w:rPr>
        <w:t>The</w:t>
      </w:r>
      <w:r>
        <w:rPr>
          <w:color w:val="231F20"/>
          <w:spacing w:val="-11"/>
        </w:rPr>
        <w:t xml:space="preserve"> </w:t>
      </w:r>
      <w:r>
        <w:rPr>
          <w:color w:val="231F20"/>
          <w:spacing w:val="-4"/>
        </w:rPr>
        <w:t>site</w:t>
      </w:r>
      <w:r>
        <w:rPr>
          <w:color w:val="231F20"/>
          <w:spacing w:val="-11"/>
        </w:rPr>
        <w:t xml:space="preserve"> </w:t>
      </w:r>
      <w:r>
        <w:rPr>
          <w:color w:val="231F20"/>
          <w:spacing w:val="-5"/>
        </w:rPr>
        <w:t xml:space="preserve">has </w:t>
      </w:r>
      <w:r>
        <w:rPr>
          <w:color w:val="231F20"/>
        </w:rPr>
        <w:t xml:space="preserve">a </w:t>
      </w:r>
      <w:r>
        <w:rPr>
          <w:color w:val="231F20"/>
          <w:spacing w:val="-4"/>
        </w:rPr>
        <w:t xml:space="preserve">great </w:t>
      </w:r>
      <w:r>
        <w:rPr>
          <w:color w:val="231F20"/>
          <w:spacing w:val="-5"/>
        </w:rPr>
        <w:t xml:space="preserve">number </w:t>
      </w:r>
      <w:r>
        <w:rPr>
          <w:color w:val="231F20"/>
          <w:spacing w:val="-3"/>
        </w:rPr>
        <w:t xml:space="preserve">of </w:t>
      </w:r>
      <w:r>
        <w:rPr>
          <w:color w:val="231F20"/>
          <w:spacing w:val="-4"/>
        </w:rPr>
        <w:t xml:space="preserve">different pagan </w:t>
      </w:r>
      <w:r>
        <w:rPr>
          <w:color w:val="231F20"/>
          <w:spacing w:val="-5"/>
        </w:rPr>
        <w:t xml:space="preserve">temples, </w:t>
      </w:r>
      <w:r>
        <w:rPr>
          <w:color w:val="231F20"/>
        </w:rPr>
        <w:t xml:space="preserve">a </w:t>
      </w:r>
      <w:r>
        <w:rPr>
          <w:color w:val="231F20"/>
          <w:spacing w:val="-5"/>
        </w:rPr>
        <w:t xml:space="preserve">Christian house church, </w:t>
      </w:r>
      <w:r>
        <w:rPr>
          <w:color w:val="231F20"/>
          <w:spacing w:val="-4"/>
        </w:rPr>
        <w:t xml:space="preserve">and </w:t>
      </w:r>
      <w:r>
        <w:rPr>
          <w:color w:val="231F20"/>
        </w:rPr>
        <w:t xml:space="preserve">a </w:t>
      </w:r>
      <w:r>
        <w:rPr>
          <w:color w:val="231F20"/>
          <w:spacing w:val="-5"/>
        </w:rPr>
        <w:t xml:space="preserve">Jewish </w:t>
      </w:r>
      <w:r>
        <w:rPr>
          <w:b/>
          <w:color w:val="231F20"/>
          <w:spacing w:val="-5"/>
        </w:rPr>
        <w:t>synagogue</w:t>
      </w:r>
      <w:r>
        <w:rPr>
          <w:color w:val="231F20"/>
          <w:spacing w:val="-5"/>
        </w:rPr>
        <w:t xml:space="preserve">, </w:t>
      </w:r>
      <w:r>
        <w:rPr>
          <w:color w:val="231F20"/>
          <w:spacing w:val="-3"/>
        </w:rPr>
        <w:t xml:space="preserve">or </w:t>
      </w:r>
      <w:r>
        <w:rPr>
          <w:color w:val="231F20"/>
          <w:spacing w:val="-4"/>
        </w:rPr>
        <w:t xml:space="preserve">house </w:t>
      </w:r>
      <w:r>
        <w:rPr>
          <w:color w:val="231F20"/>
          <w:spacing w:val="-3"/>
        </w:rPr>
        <w:t xml:space="preserve">of </w:t>
      </w:r>
      <w:r>
        <w:rPr>
          <w:color w:val="231F20"/>
          <w:spacing w:val="-5"/>
        </w:rPr>
        <w:t xml:space="preserve">worship, </w:t>
      </w:r>
      <w:r>
        <w:rPr>
          <w:color w:val="231F20"/>
          <w:spacing w:val="-4"/>
        </w:rPr>
        <w:t xml:space="preserve">that </w:t>
      </w:r>
      <w:r>
        <w:rPr>
          <w:color w:val="231F20"/>
          <w:spacing w:val="-5"/>
        </w:rPr>
        <w:t xml:space="preserve">is decorated </w:t>
      </w:r>
      <w:r>
        <w:rPr>
          <w:color w:val="231F20"/>
          <w:spacing w:val="-4"/>
        </w:rPr>
        <w:t xml:space="preserve">with </w:t>
      </w:r>
      <w:r>
        <w:rPr>
          <w:color w:val="231F20"/>
        </w:rPr>
        <w:t xml:space="preserve">a </w:t>
      </w:r>
      <w:r>
        <w:rPr>
          <w:color w:val="231F20"/>
          <w:spacing w:val="-4"/>
        </w:rPr>
        <w:t xml:space="preserve">great array </w:t>
      </w:r>
      <w:r>
        <w:rPr>
          <w:color w:val="231F20"/>
          <w:spacing w:val="-3"/>
        </w:rPr>
        <w:t xml:space="preserve">of </w:t>
      </w:r>
      <w:r>
        <w:rPr>
          <w:color w:val="231F20"/>
          <w:spacing w:val="-5"/>
        </w:rPr>
        <w:t xml:space="preserve">lively </w:t>
      </w:r>
      <w:r>
        <w:rPr>
          <w:color w:val="231F20"/>
          <w:spacing w:val="-4"/>
        </w:rPr>
        <w:t xml:space="preserve">figural </w:t>
      </w:r>
      <w:r>
        <w:rPr>
          <w:color w:val="231F20"/>
          <w:spacing w:val="-5"/>
        </w:rPr>
        <w:t xml:space="preserve">frescoes </w:t>
      </w:r>
      <w:r>
        <w:rPr>
          <w:color w:val="231F20"/>
          <w:spacing w:val="-4"/>
        </w:rPr>
        <w:t xml:space="preserve">that </w:t>
      </w:r>
      <w:r>
        <w:rPr>
          <w:color w:val="231F20"/>
          <w:spacing w:val="-5"/>
        </w:rPr>
        <w:t xml:space="preserve">depict </w:t>
      </w:r>
      <w:r>
        <w:rPr>
          <w:color w:val="231F20"/>
          <w:spacing w:val="-4"/>
        </w:rPr>
        <w:t xml:space="preserve">Old </w:t>
      </w:r>
      <w:r>
        <w:rPr>
          <w:color w:val="231F20"/>
          <w:spacing w:val="-5"/>
        </w:rPr>
        <w:t>Testament stories. (Figure</w:t>
      </w:r>
      <w:r>
        <w:rPr>
          <w:color w:val="231F20"/>
          <w:spacing w:val="-21"/>
        </w:rPr>
        <w:t xml:space="preserve"> </w:t>
      </w:r>
      <w:r>
        <w:rPr>
          <w:color w:val="231F20"/>
          <w:spacing w:val="-5"/>
        </w:rPr>
        <w:t>9.19)</w:t>
      </w:r>
    </w:p>
    <w:p w14:paraId="07D9B67C" w14:textId="77777777" w:rsidR="0010542A" w:rsidRDefault="0010542A" w:rsidP="0010542A">
      <w:pPr>
        <w:pStyle w:val="Body"/>
      </w:pPr>
    </w:p>
    <w:p w14:paraId="07D9B67D" w14:textId="77777777" w:rsidR="0010542A" w:rsidRDefault="0010542A" w:rsidP="0010542A">
      <w:pPr>
        <w:pStyle w:val="Body"/>
        <w:ind w:firstLine="0"/>
        <w:jc w:val="center"/>
      </w:pPr>
      <w:r>
        <w:rPr>
          <w:noProof/>
        </w:rPr>
        <w:drawing>
          <wp:inline distT="0" distB="0" distL="0" distR="0" wp14:anchorId="07D9B70E" wp14:editId="19879510">
            <wp:extent cx="3572510" cy="2240280"/>
            <wp:effectExtent l="0" t="0" r="0" b="0"/>
            <wp:docPr id="284" name="Picture 276" descr="Part of the fresco at the Dura-Europos synagogu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Picture 276"/>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72510" cy="2240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7E" w14:textId="77777777" w:rsidR="0010542A" w:rsidRDefault="0010542A" w:rsidP="0010542A">
      <w:pPr>
        <w:pStyle w:val="CaptionHeader"/>
      </w:pPr>
      <w:r>
        <w:t xml:space="preserve">Figure 9.19 </w:t>
      </w:r>
      <w:r>
        <w:rPr>
          <w:rFonts w:ascii="Verdana-BoldItalic"/>
          <w:i/>
        </w:rPr>
        <w:t xml:space="preserve">| </w:t>
      </w:r>
      <w:r>
        <w:t>Part of the fresco at the Dura-Europos synagogue</w:t>
      </w:r>
    </w:p>
    <w:p w14:paraId="07D9B67F" w14:textId="77777777" w:rsidR="0010542A" w:rsidRDefault="0010542A" w:rsidP="0010542A">
      <w:pPr>
        <w:pStyle w:val="CaptionText"/>
      </w:pPr>
      <w:r>
        <w:t xml:space="preserve">Author: User </w:t>
      </w:r>
      <w:r>
        <w:t>“</w:t>
      </w:r>
      <w:proofErr w:type="spellStart"/>
      <w:r>
        <w:t>Udimu</w:t>
      </w:r>
      <w:proofErr w:type="spellEnd"/>
      <w:r>
        <w:t>”</w:t>
      </w:r>
      <w:r>
        <w:t xml:space="preserve"> </w:t>
      </w:r>
    </w:p>
    <w:p w14:paraId="07D9B680" w14:textId="77777777" w:rsidR="0010542A" w:rsidRDefault="0010542A" w:rsidP="0010542A">
      <w:pPr>
        <w:pStyle w:val="CaptionText"/>
        <w:rPr>
          <w:spacing w:val="-5"/>
        </w:rPr>
      </w:pPr>
      <w:r>
        <w:t xml:space="preserve">Source: Wikimedia </w:t>
      </w:r>
      <w:r>
        <w:rPr>
          <w:spacing w:val="-5"/>
        </w:rPr>
        <w:t xml:space="preserve">Commons </w:t>
      </w:r>
    </w:p>
    <w:p w14:paraId="07D9B681" w14:textId="77777777" w:rsidR="0010542A" w:rsidRDefault="0010542A" w:rsidP="0010542A">
      <w:pPr>
        <w:pStyle w:val="CaptionText"/>
      </w:pPr>
      <w:r>
        <w:t>License: Public</w:t>
      </w:r>
      <w:r>
        <w:rPr>
          <w:spacing w:val="-9"/>
        </w:rPr>
        <w:t xml:space="preserve"> </w:t>
      </w:r>
      <w:r>
        <w:t>Domain</w:t>
      </w:r>
    </w:p>
    <w:p w14:paraId="07D9B682" w14:textId="77777777" w:rsidR="0010542A" w:rsidRDefault="0010542A" w:rsidP="0010542A">
      <w:pPr>
        <w:pStyle w:val="Body"/>
      </w:pPr>
    </w:p>
    <w:p w14:paraId="07D9B683" w14:textId="77777777" w:rsidR="00B03C99" w:rsidRDefault="00B03C99" w:rsidP="0010542A">
      <w:pPr>
        <w:pStyle w:val="Body"/>
        <w:rPr>
          <w:color w:val="231F20"/>
        </w:rPr>
      </w:pPr>
      <w:r>
        <w:t>Early Buddhist art was, according</w:t>
      </w:r>
      <w:r w:rsidR="00551F73">
        <w:t xml:space="preserve"> </w:t>
      </w:r>
      <w:r>
        <w:t>to</w:t>
      </w:r>
      <w:r w:rsidR="00551F73">
        <w:t xml:space="preserve"> </w:t>
      </w:r>
      <w:r>
        <w:t>some,</w:t>
      </w:r>
      <w:r w:rsidR="00551F73">
        <w:t xml:space="preserve"> </w:t>
      </w:r>
      <w:r>
        <w:rPr>
          <w:b/>
        </w:rPr>
        <w:t>aniconic</w:t>
      </w:r>
      <w:r>
        <w:t>,</w:t>
      </w:r>
      <w:r w:rsidR="00551F73">
        <w:t xml:space="preserve"> </w:t>
      </w:r>
      <w:r>
        <w:t>or characterized by the avoidance of figural imagery that represented</w:t>
      </w:r>
      <w:r>
        <w:rPr>
          <w:spacing w:val="-20"/>
        </w:rPr>
        <w:t xml:space="preserve"> </w:t>
      </w:r>
      <w:proofErr w:type="spellStart"/>
      <w:r>
        <w:t>Sakyamuni</w:t>
      </w:r>
      <w:proofErr w:type="spellEnd"/>
      <w:r>
        <w:rPr>
          <w:spacing w:val="-20"/>
        </w:rPr>
        <w:t xml:space="preserve"> </w:t>
      </w:r>
      <w:r>
        <w:t>Buddha,</w:t>
      </w:r>
      <w:r>
        <w:rPr>
          <w:spacing w:val="-20"/>
        </w:rPr>
        <w:t xml:space="preserve"> </w:t>
      </w:r>
      <w:r>
        <w:t>its</w:t>
      </w:r>
      <w:r>
        <w:rPr>
          <w:spacing w:val="-19"/>
        </w:rPr>
        <w:t xml:space="preserve"> </w:t>
      </w:r>
      <w:r>
        <w:t>fifth-century</w:t>
      </w:r>
      <w:r>
        <w:rPr>
          <w:spacing w:val="-20"/>
        </w:rPr>
        <w:t xml:space="preserve"> </w:t>
      </w:r>
      <w:r>
        <w:t>BCE</w:t>
      </w:r>
      <w:r>
        <w:rPr>
          <w:spacing w:val="-20"/>
        </w:rPr>
        <w:t xml:space="preserve"> </w:t>
      </w:r>
      <w:r>
        <w:t xml:space="preserve">founder. Others disagree. We have no examples of Buddhist art until the second century BCE, well after the death of </w:t>
      </w:r>
      <w:proofErr w:type="spellStart"/>
      <w:r>
        <w:t>Sakyamuni</w:t>
      </w:r>
      <w:proofErr w:type="spellEnd"/>
      <w:r>
        <w:t>, probably because early works were of impermanent materials and have not endured. In the earliest we do have,</w:t>
      </w:r>
      <w:r w:rsidR="00551F73">
        <w:t xml:space="preserve"> </w:t>
      </w:r>
      <w:r>
        <w:t>the figure of the Buddha does not appear; rather, we see the seat where he achieved enlightenment and the Bodhi tree that shaded it (Figures 9.20) Scholars disagree as to whether the</w:t>
      </w:r>
      <w:r>
        <w:rPr>
          <w:spacing w:val="10"/>
        </w:rPr>
        <w:t xml:space="preserve"> </w:t>
      </w:r>
      <w:r>
        <w:t>absence</w:t>
      </w:r>
      <w:r w:rsidR="0010542A">
        <w:t xml:space="preserve"> </w:t>
      </w:r>
      <w:r>
        <w:rPr>
          <w:color w:val="231F20"/>
        </w:rPr>
        <w:t>of the Buddha confirms a prohibition of showing his figure.</w:t>
      </w:r>
    </w:p>
    <w:p w14:paraId="07D9B684" w14:textId="77777777" w:rsidR="0010542A" w:rsidRDefault="0010542A" w:rsidP="0010542A">
      <w:pPr>
        <w:pStyle w:val="Body"/>
      </w:pPr>
    </w:p>
    <w:p w14:paraId="07D9B685" w14:textId="77777777" w:rsidR="0010542A" w:rsidRDefault="0010542A" w:rsidP="0010542A">
      <w:pPr>
        <w:pStyle w:val="Body"/>
        <w:ind w:firstLine="0"/>
        <w:jc w:val="center"/>
      </w:pPr>
      <w:r>
        <w:rPr>
          <w:noProof/>
        </w:rPr>
        <w:lastRenderedPageBreak/>
        <w:drawing>
          <wp:inline distT="0" distB="0" distL="0" distR="0" wp14:anchorId="07D9B710" wp14:editId="7F683BE7">
            <wp:extent cx="1936750" cy="2856865"/>
            <wp:effectExtent l="0" t="0" r="6350" b="635"/>
            <wp:docPr id="287" name="Picture 273" descr="Mara’s assault on the Buddh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Picture 273"/>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36750" cy="285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86" w14:textId="77777777" w:rsidR="0010542A" w:rsidRDefault="0010542A" w:rsidP="0010542A">
      <w:pPr>
        <w:pStyle w:val="CaptionHeader"/>
      </w:pPr>
      <w:r>
        <w:t xml:space="preserve">Figure 9.20 </w:t>
      </w:r>
      <w:r>
        <w:rPr>
          <w:rFonts w:ascii="Verdana-BoldItalic" w:hAnsi="Verdana-BoldItalic"/>
          <w:i/>
        </w:rPr>
        <w:t xml:space="preserve">| </w:t>
      </w:r>
      <w:r>
        <w:t>Mara</w:t>
      </w:r>
      <w:r>
        <w:t>’</w:t>
      </w:r>
      <w:r>
        <w:t>s assault on the Buddha</w:t>
      </w:r>
    </w:p>
    <w:p w14:paraId="07D9B687" w14:textId="77777777" w:rsidR="0010542A" w:rsidRDefault="0010542A" w:rsidP="0010542A">
      <w:pPr>
        <w:pStyle w:val="CaptionText"/>
      </w:pPr>
      <w:r>
        <w:t xml:space="preserve">Author: User </w:t>
      </w:r>
      <w:r>
        <w:t>“</w:t>
      </w:r>
      <w:proofErr w:type="spellStart"/>
      <w:r>
        <w:t>Gurubrahma</w:t>
      </w:r>
      <w:proofErr w:type="spellEnd"/>
      <w:r>
        <w:t>”</w:t>
      </w:r>
      <w:r>
        <w:t xml:space="preserve"> </w:t>
      </w:r>
    </w:p>
    <w:p w14:paraId="07D9B688" w14:textId="77777777" w:rsidR="0010542A" w:rsidRDefault="0010542A" w:rsidP="0010542A">
      <w:pPr>
        <w:pStyle w:val="CaptionText"/>
      </w:pPr>
      <w:r>
        <w:t xml:space="preserve">Source: Wikimedia Commons </w:t>
      </w:r>
    </w:p>
    <w:p w14:paraId="07D9B689" w14:textId="77777777" w:rsidR="0010542A" w:rsidRDefault="0010542A" w:rsidP="0010542A">
      <w:pPr>
        <w:pStyle w:val="CaptionText"/>
      </w:pPr>
      <w:r>
        <w:t>License: CC BY-SA 3.0</w:t>
      </w:r>
    </w:p>
    <w:p w14:paraId="07D9B68A" w14:textId="77777777" w:rsidR="0010542A" w:rsidRDefault="0010542A" w:rsidP="0010542A">
      <w:pPr>
        <w:pStyle w:val="Body"/>
      </w:pPr>
    </w:p>
    <w:p w14:paraId="07D9B68B" w14:textId="77777777" w:rsidR="00B03C99" w:rsidRDefault="00B03C99" w:rsidP="0010542A">
      <w:pPr>
        <w:pStyle w:val="Body"/>
      </w:pPr>
      <w:r>
        <w:t>On the contrary, we do know there is a general aversion to the use of figural imagery in sacred uses in Islam, although it is not universally heeded. There is no specific prohibition in the Koran, the central sacred scripture for Islam; however, there are authoritative statements among the writings of the Hadith, the commentaries on the Koran that supplement its teachings. The rationale is that the creation of human and animal form is reserved for God and should not be an act of man. Thus, the decorations of mosques and related structures are usually accomplished with lavish linear scripts, embellished with arabesques and vegetal and floral motifs. (Figure 9.21) The script is usually drawn from the Koran or is simple praise of Allah; this sort of design is often also applied to all sorts of goods and décor for the Muslim household. (Figure 9.22)</w:t>
      </w:r>
    </w:p>
    <w:p w14:paraId="07D9B68C" w14:textId="77777777" w:rsidR="0010542A" w:rsidRDefault="0010542A" w:rsidP="0010542A">
      <w:pPr>
        <w:pStyle w:val="Body"/>
      </w:pPr>
    </w:p>
    <w:p w14:paraId="07D9B68D" w14:textId="77777777" w:rsidR="0010542A" w:rsidRDefault="0010542A" w:rsidP="0010542A">
      <w:pPr>
        <w:pStyle w:val="Body"/>
        <w:ind w:firstLine="0"/>
        <w:jc w:val="center"/>
      </w:pPr>
      <w:r>
        <w:rPr>
          <w:rFonts w:ascii="Verdana" w:hAnsi="Verdana"/>
          <w:noProof/>
          <w:sz w:val="14"/>
        </w:rPr>
        <w:lastRenderedPageBreak/>
        <w:drawing>
          <wp:inline distT="0" distB="0" distL="0" distR="0" wp14:anchorId="07D9B712" wp14:editId="0B827AA5">
            <wp:extent cx="2981960" cy="2968625"/>
            <wp:effectExtent l="0" t="0" r="2540" b="3175"/>
            <wp:docPr id="277" name="Picture 267" descr="Mihrab of Mosque–Cathedral of Córdob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Picture 267"/>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1960" cy="296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8E" w14:textId="77777777" w:rsidR="0010542A" w:rsidRDefault="0010542A" w:rsidP="0010542A">
      <w:pPr>
        <w:pStyle w:val="CaptionHeader"/>
      </w:pPr>
      <w:r>
        <w:t xml:space="preserve">Figure 9.21 </w:t>
      </w:r>
      <w:r>
        <w:rPr>
          <w:rFonts w:ascii="Verdana-BoldItalic" w:hAnsi="Verdana-BoldItalic"/>
          <w:i/>
        </w:rPr>
        <w:t xml:space="preserve">| </w:t>
      </w:r>
      <w:r>
        <w:t>Mihrab of Mosque</w:t>
      </w:r>
      <w:r>
        <w:t>–</w:t>
      </w:r>
      <w:r>
        <w:t>Cathedral of C</w:t>
      </w:r>
      <w:r>
        <w:t>ó</w:t>
      </w:r>
      <w:r>
        <w:t>rdoba</w:t>
      </w:r>
    </w:p>
    <w:p w14:paraId="07D9B68F" w14:textId="77777777" w:rsidR="0010542A" w:rsidRDefault="0010542A" w:rsidP="0010542A">
      <w:pPr>
        <w:pStyle w:val="CaptionText"/>
      </w:pPr>
      <w:r>
        <w:t xml:space="preserve">Author: User </w:t>
      </w:r>
      <w:r>
        <w:t>“</w:t>
      </w:r>
      <w:r>
        <w:t xml:space="preserve">Ingo </w:t>
      </w:r>
      <w:proofErr w:type="spellStart"/>
      <w:r>
        <w:t>Mehling</w:t>
      </w:r>
      <w:proofErr w:type="spellEnd"/>
      <w:r>
        <w:t>”</w:t>
      </w:r>
      <w:r>
        <w:t xml:space="preserve"> </w:t>
      </w:r>
    </w:p>
    <w:p w14:paraId="07D9B690" w14:textId="77777777" w:rsidR="0010542A" w:rsidRDefault="0010542A" w:rsidP="0010542A">
      <w:pPr>
        <w:pStyle w:val="CaptionText"/>
      </w:pPr>
      <w:r>
        <w:t xml:space="preserve">Source: Wikimedia Commons </w:t>
      </w:r>
    </w:p>
    <w:p w14:paraId="07D9B691" w14:textId="77777777" w:rsidR="0010542A" w:rsidRDefault="0010542A" w:rsidP="0010542A">
      <w:pPr>
        <w:pStyle w:val="CaptionText"/>
      </w:pPr>
      <w:r>
        <w:t>License: CC BY-SA 4.0</w:t>
      </w:r>
    </w:p>
    <w:p w14:paraId="07D9B692" w14:textId="77777777" w:rsidR="0010542A" w:rsidRDefault="0010542A" w:rsidP="0010542A">
      <w:pPr>
        <w:pStyle w:val="Body"/>
      </w:pPr>
    </w:p>
    <w:p w14:paraId="07D9B693" w14:textId="77777777" w:rsidR="0010542A" w:rsidRDefault="0010542A" w:rsidP="0010542A">
      <w:pPr>
        <w:pStyle w:val="Body"/>
        <w:ind w:firstLine="0"/>
        <w:jc w:val="center"/>
      </w:pPr>
      <w:r>
        <w:rPr>
          <w:noProof/>
        </w:rPr>
        <w:drawing>
          <wp:inline distT="0" distB="0" distL="0" distR="0" wp14:anchorId="07D9B714" wp14:editId="6889E780">
            <wp:extent cx="2533650" cy="1995805"/>
            <wp:effectExtent l="0" t="0" r="6350" b="0"/>
            <wp:docPr id="272" name="Picture 262" descr="Seventeenth-Century Persian Bow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Picture 262"/>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3650" cy="1995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94" w14:textId="77777777" w:rsidR="0010542A" w:rsidRDefault="0010542A" w:rsidP="0010542A">
      <w:pPr>
        <w:pStyle w:val="CaptionHeader"/>
      </w:pPr>
      <w:r>
        <w:t xml:space="preserve">Figure 9.22 </w:t>
      </w:r>
      <w:r>
        <w:rPr>
          <w:rFonts w:ascii="Verdana-BoldItalic"/>
          <w:i/>
        </w:rPr>
        <w:t xml:space="preserve">| </w:t>
      </w:r>
      <w:r>
        <w:t>Seventeenth-Century Persian Bowl</w:t>
      </w:r>
    </w:p>
    <w:p w14:paraId="07D9B695" w14:textId="77777777" w:rsidR="0010542A" w:rsidRDefault="0010542A" w:rsidP="0010542A">
      <w:pPr>
        <w:pStyle w:val="CaptionText"/>
      </w:pPr>
      <w:r>
        <w:t xml:space="preserve">Author: User </w:t>
      </w:r>
      <w:r>
        <w:t>“</w:t>
      </w:r>
      <w:proofErr w:type="spellStart"/>
      <w:r>
        <w:t>Udimu</w:t>
      </w:r>
      <w:proofErr w:type="spellEnd"/>
      <w:r>
        <w:t>”</w:t>
      </w:r>
      <w:r>
        <w:t xml:space="preserve"> </w:t>
      </w:r>
    </w:p>
    <w:p w14:paraId="07D9B696" w14:textId="77777777" w:rsidR="0010542A" w:rsidRDefault="0010542A" w:rsidP="0010542A">
      <w:pPr>
        <w:pStyle w:val="CaptionText"/>
        <w:rPr>
          <w:spacing w:val="-5"/>
        </w:rPr>
      </w:pPr>
      <w:r>
        <w:t xml:space="preserve">Source: Wikimedia </w:t>
      </w:r>
      <w:r>
        <w:rPr>
          <w:spacing w:val="-5"/>
        </w:rPr>
        <w:t xml:space="preserve">Commons </w:t>
      </w:r>
    </w:p>
    <w:p w14:paraId="07D9B697" w14:textId="77777777" w:rsidR="0010542A" w:rsidRDefault="0010542A" w:rsidP="0010542A">
      <w:pPr>
        <w:pStyle w:val="CaptionText"/>
      </w:pPr>
      <w:r>
        <w:t>License: Public</w:t>
      </w:r>
      <w:r>
        <w:rPr>
          <w:spacing w:val="-9"/>
        </w:rPr>
        <w:t xml:space="preserve"> </w:t>
      </w:r>
      <w:r>
        <w:t>Domain</w:t>
      </w:r>
    </w:p>
    <w:p w14:paraId="07D9B698" w14:textId="77777777" w:rsidR="0010542A" w:rsidRDefault="0010542A" w:rsidP="0010542A">
      <w:pPr>
        <w:pStyle w:val="Body"/>
      </w:pPr>
    </w:p>
    <w:p w14:paraId="07D9B699" w14:textId="77777777" w:rsidR="00B03C99" w:rsidRDefault="00B03C99" w:rsidP="0010542A">
      <w:pPr>
        <w:pStyle w:val="Body"/>
      </w:pPr>
      <w:r>
        <w:t>A dramatic example of the anti-imagery debate took place in the Byzantine Christian Church</w:t>
      </w:r>
      <w:r w:rsidR="00551F73">
        <w:t xml:space="preserve"> </w:t>
      </w:r>
      <w:r>
        <w:t>in the eighth and ninth centuries CE. Based on the perception of the biblical prohibition, an assault</w:t>
      </w:r>
      <w:r>
        <w:rPr>
          <w:spacing w:val="17"/>
        </w:rPr>
        <w:t xml:space="preserve"> </w:t>
      </w:r>
      <w:r>
        <w:t>was</w:t>
      </w:r>
      <w:r>
        <w:rPr>
          <w:spacing w:val="17"/>
        </w:rPr>
        <w:t xml:space="preserve"> </w:t>
      </w:r>
      <w:r>
        <w:t>mounted</w:t>
      </w:r>
      <w:r>
        <w:rPr>
          <w:spacing w:val="18"/>
        </w:rPr>
        <w:t xml:space="preserve"> </w:t>
      </w:r>
      <w:r>
        <w:t>against</w:t>
      </w:r>
      <w:r>
        <w:rPr>
          <w:spacing w:val="17"/>
        </w:rPr>
        <w:t xml:space="preserve"> </w:t>
      </w:r>
      <w:r>
        <w:t>all</w:t>
      </w:r>
      <w:r>
        <w:rPr>
          <w:spacing w:val="17"/>
        </w:rPr>
        <w:t xml:space="preserve"> </w:t>
      </w:r>
      <w:r>
        <w:t>religious</w:t>
      </w:r>
      <w:r>
        <w:rPr>
          <w:spacing w:val="18"/>
        </w:rPr>
        <w:t xml:space="preserve"> </w:t>
      </w:r>
      <w:r>
        <w:t>images,</w:t>
      </w:r>
      <w:r>
        <w:rPr>
          <w:spacing w:val="17"/>
        </w:rPr>
        <w:t xml:space="preserve"> </w:t>
      </w:r>
      <w:r>
        <w:t>and</w:t>
      </w:r>
      <w:r>
        <w:rPr>
          <w:spacing w:val="18"/>
        </w:rPr>
        <w:t xml:space="preserve"> </w:t>
      </w:r>
      <w:r>
        <w:t>much</w:t>
      </w:r>
      <w:r>
        <w:rPr>
          <w:spacing w:val="17"/>
        </w:rPr>
        <w:t xml:space="preserve"> </w:t>
      </w:r>
      <w:r>
        <w:t>of</w:t>
      </w:r>
      <w:r>
        <w:rPr>
          <w:spacing w:val="17"/>
        </w:rPr>
        <w:t xml:space="preserve"> </w:t>
      </w:r>
      <w:r>
        <w:t>the</w:t>
      </w:r>
      <w:r>
        <w:rPr>
          <w:spacing w:val="18"/>
        </w:rPr>
        <w:t xml:space="preserve"> </w:t>
      </w:r>
      <w:r>
        <w:t>existing</w:t>
      </w:r>
      <w:r>
        <w:rPr>
          <w:spacing w:val="17"/>
        </w:rPr>
        <w:t xml:space="preserve"> </w:t>
      </w:r>
      <w:r>
        <w:t>artwork</w:t>
      </w:r>
      <w:r>
        <w:rPr>
          <w:spacing w:val="18"/>
        </w:rPr>
        <w:t xml:space="preserve"> </w:t>
      </w:r>
      <w:r>
        <w:t>was</w:t>
      </w:r>
      <w:r>
        <w:rPr>
          <w:spacing w:val="17"/>
        </w:rPr>
        <w:t xml:space="preserve"> </w:t>
      </w:r>
      <w:r>
        <w:t>destroyed</w:t>
      </w:r>
      <w:r w:rsidR="0010542A">
        <w:t xml:space="preserve"> </w:t>
      </w:r>
      <w:r>
        <w:t>in an effort to eradicate what was considered an evil practice.</w:t>
      </w:r>
      <w:r>
        <w:rPr>
          <w:spacing w:val="-8"/>
        </w:rPr>
        <w:t xml:space="preserve"> </w:t>
      </w:r>
      <w:r>
        <w:t>The</w:t>
      </w:r>
      <w:r>
        <w:rPr>
          <w:spacing w:val="-7"/>
        </w:rPr>
        <w:t xml:space="preserve"> </w:t>
      </w:r>
      <w:r>
        <w:t>defenders</w:t>
      </w:r>
      <w:r>
        <w:rPr>
          <w:spacing w:val="-8"/>
        </w:rPr>
        <w:t xml:space="preserve"> </w:t>
      </w:r>
      <w:r>
        <w:t>of</w:t>
      </w:r>
      <w:r>
        <w:rPr>
          <w:spacing w:val="-7"/>
        </w:rPr>
        <w:t xml:space="preserve"> </w:t>
      </w:r>
      <w:r>
        <w:t>the</w:t>
      </w:r>
      <w:r>
        <w:rPr>
          <w:spacing w:val="-8"/>
        </w:rPr>
        <w:t xml:space="preserve"> </w:t>
      </w:r>
      <w:r>
        <w:t>use</w:t>
      </w:r>
      <w:r>
        <w:rPr>
          <w:spacing w:val="-8"/>
        </w:rPr>
        <w:t xml:space="preserve"> </w:t>
      </w:r>
      <w:r>
        <w:t>of</w:t>
      </w:r>
      <w:r>
        <w:rPr>
          <w:spacing w:val="-7"/>
        </w:rPr>
        <w:t xml:space="preserve"> </w:t>
      </w:r>
      <w:r>
        <w:t>imagery</w:t>
      </w:r>
      <w:r>
        <w:rPr>
          <w:spacing w:val="-8"/>
        </w:rPr>
        <w:t xml:space="preserve"> </w:t>
      </w:r>
      <w:r>
        <w:t xml:space="preserve">argued that the problem was not the images themselves, which could be positive aids </w:t>
      </w:r>
      <w:r>
        <w:lastRenderedPageBreak/>
        <w:t>to spiritual inspiration and religious devotion, but to their improper usage, which resulted in a sort of idolatry, akin to pagan idol worship. The images, according to proponents of their use, should be seen as tools, associated with understanding God and the saints, and as means of furthering the contemplation of Christian mysteries. Further, they argued, to obliterate existing images, to</w:t>
      </w:r>
      <w:r>
        <w:rPr>
          <w:spacing w:val="-14"/>
        </w:rPr>
        <w:t xml:space="preserve"> </w:t>
      </w:r>
      <w:r>
        <w:t>deface</w:t>
      </w:r>
      <w:r>
        <w:rPr>
          <w:spacing w:val="-14"/>
        </w:rPr>
        <w:t xml:space="preserve"> </w:t>
      </w:r>
      <w:r>
        <w:t>pictures</w:t>
      </w:r>
      <w:r>
        <w:rPr>
          <w:spacing w:val="-13"/>
        </w:rPr>
        <w:t xml:space="preserve"> </w:t>
      </w:r>
      <w:r>
        <w:t>and</w:t>
      </w:r>
      <w:r>
        <w:rPr>
          <w:spacing w:val="-14"/>
        </w:rPr>
        <w:t xml:space="preserve"> </w:t>
      </w:r>
      <w:r>
        <w:t>to</w:t>
      </w:r>
      <w:r>
        <w:rPr>
          <w:spacing w:val="-14"/>
        </w:rPr>
        <w:t xml:space="preserve"> </w:t>
      </w:r>
      <w:r>
        <w:t>destroy</w:t>
      </w:r>
      <w:r>
        <w:rPr>
          <w:spacing w:val="-13"/>
        </w:rPr>
        <w:t xml:space="preserve"> </w:t>
      </w:r>
      <w:r>
        <w:t>statues</w:t>
      </w:r>
      <w:r>
        <w:rPr>
          <w:spacing w:val="-14"/>
        </w:rPr>
        <w:t xml:space="preserve"> </w:t>
      </w:r>
      <w:r>
        <w:t>was</w:t>
      </w:r>
      <w:r>
        <w:rPr>
          <w:spacing w:val="-14"/>
        </w:rPr>
        <w:t xml:space="preserve"> </w:t>
      </w:r>
      <w:r>
        <w:t>to</w:t>
      </w:r>
      <w:r>
        <w:rPr>
          <w:spacing w:val="-13"/>
        </w:rPr>
        <w:t xml:space="preserve"> </w:t>
      </w:r>
      <w:r>
        <w:t>desecrate sacred things and, effectively, to disrespect the holy beings which they</w:t>
      </w:r>
      <w:r>
        <w:rPr>
          <w:spacing w:val="-10"/>
        </w:rPr>
        <w:t xml:space="preserve"> </w:t>
      </w:r>
      <w:r>
        <w:t>represented.</w:t>
      </w:r>
    </w:p>
    <w:p w14:paraId="07D9B69A" w14:textId="77777777" w:rsidR="00B03C99" w:rsidRDefault="00B03C99" w:rsidP="0010542A">
      <w:pPr>
        <w:pStyle w:val="Body"/>
        <w:rPr>
          <w:color w:val="231F20"/>
          <w:spacing w:val="-3"/>
        </w:rPr>
      </w:pPr>
      <w:r>
        <w:t xml:space="preserve">This notion was expressed in the mid-ninth-century </w:t>
      </w:r>
      <w:proofErr w:type="spellStart"/>
      <w:r>
        <w:t>Chludov</w:t>
      </w:r>
      <w:proofErr w:type="spellEnd"/>
      <w:r>
        <w:t xml:space="preserve"> Psalter with an illustration that equates</w:t>
      </w:r>
      <w:r w:rsidR="0010542A">
        <w:t xml:space="preserve"> </w:t>
      </w:r>
      <w:r>
        <w:rPr>
          <w:color w:val="231F20"/>
        </w:rPr>
        <w:t xml:space="preserve">the </w:t>
      </w:r>
      <w:r>
        <w:rPr>
          <w:color w:val="231F20"/>
          <w:spacing w:val="-3"/>
        </w:rPr>
        <w:t xml:space="preserve">destruction </w:t>
      </w:r>
      <w:r>
        <w:rPr>
          <w:color w:val="231F20"/>
        </w:rPr>
        <w:t xml:space="preserve">of an </w:t>
      </w:r>
      <w:r>
        <w:rPr>
          <w:color w:val="231F20"/>
          <w:spacing w:val="-3"/>
        </w:rPr>
        <w:t xml:space="preserve">icon with insulting Christ </w:t>
      </w:r>
      <w:r>
        <w:rPr>
          <w:color w:val="231F20"/>
        </w:rPr>
        <w:t xml:space="preserve">on the </w:t>
      </w:r>
      <w:r>
        <w:rPr>
          <w:color w:val="231F20"/>
          <w:spacing w:val="-3"/>
        </w:rPr>
        <w:t xml:space="preserve">cross when </w:t>
      </w:r>
      <w:r>
        <w:rPr>
          <w:color w:val="231F20"/>
        </w:rPr>
        <w:t xml:space="preserve">he was </w:t>
      </w:r>
      <w:r>
        <w:rPr>
          <w:color w:val="231F20"/>
          <w:spacing w:val="-3"/>
        </w:rPr>
        <w:t>forced to take</w:t>
      </w:r>
      <w:r>
        <w:rPr>
          <w:color w:val="231F20"/>
          <w:spacing w:val="-13"/>
        </w:rPr>
        <w:t xml:space="preserve"> </w:t>
      </w:r>
      <w:r>
        <w:rPr>
          <w:color w:val="231F20"/>
          <w:spacing w:val="-3"/>
        </w:rPr>
        <w:t>gall</w:t>
      </w:r>
      <w:r>
        <w:rPr>
          <w:color w:val="231F20"/>
          <w:spacing w:val="-12"/>
        </w:rPr>
        <w:t xml:space="preserve"> </w:t>
      </w:r>
      <w:r>
        <w:rPr>
          <w:color w:val="231F20"/>
          <w:spacing w:val="-3"/>
        </w:rPr>
        <w:t>(bile)</w:t>
      </w:r>
      <w:r>
        <w:rPr>
          <w:color w:val="231F20"/>
          <w:spacing w:val="-13"/>
        </w:rPr>
        <w:t xml:space="preserve"> </w:t>
      </w:r>
      <w:r>
        <w:rPr>
          <w:color w:val="231F20"/>
        </w:rPr>
        <w:t>and</w:t>
      </w:r>
      <w:r>
        <w:rPr>
          <w:color w:val="231F20"/>
          <w:spacing w:val="-12"/>
        </w:rPr>
        <w:t xml:space="preserve"> </w:t>
      </w:r>
      <w:r>
        <w:rPr>
          <w:color w:val="231F20"/>
          <w:spacing w:val="-3"/>
        </w:rPr>
        <w:t>vinegar</w:t>
      </w:r>
      <w:r>
        <w:rPr>
          <w:color w:val="231F20"/>
          <w:spacing w:val="-12"/>
        </w:rPr>
        <w:t xml:space="preserve"> </w:t>
      </w:r>
      <w:r>
        <w:rPr>
          <w:color w:val="231F20"/>
        </w:rPr>
        <w:t>by</w:t>
      </w:r>
      <w:r>
        <w:rPr>
          <w:color w:val="231F20"/>
          <w:spacing w:val="-13"/>
        </w:rPr>
        <w:t xml:space="preserve"> </w:t>
      </w:r>
      <w:r>
        <w:rPr>
          <w:color w:val="231F20"/>
        </w:rPr>
        <w:t>the</w:t>
      </w:r>
      <w:r>
        <w:rPr>
          <w:color w:val="231F20"/>
          <w:spacing w:val="-12"/>
        </w:rPr>
        <w:t xml:space="preserve"> </w:t>
      </w:r>
      <w:r>
        <w:rPr>
          <w:color w:val="231F20"/>
          <w:spacing w:val="-3"/>
        </w:rPr>
        <w:t xml:space="preserve">mocking Roman soldiers. (Figure 9.23) </w:t>
      </w:r>
      <w:r>
        <w:rPr>
          <w:color w:val="231F20"/>
        </w:rPr>
        <w:t xml:space="preserve">The </w:t>
      </w:r>
      <w:r>
        <w:rPr>
          <w:color w:val="231F20"/>
          <w:spacing w:val="-3"/>
        </w:rPr>
        <w:t xml:space="preserve">controversy </w:t>
      </w:r>
      <w:r>
        <w:rPr>
          <w:color w:val="231F20"/>
        </w:rPr>
        <w:t xml:space="preserve">was </w:t>
      </w:r>
      <w:r>
        <w:rPr>
          <w:color w:val="231F20"/>
          <w:spacing w:val="-3"/>
        </w:rPr>
        <w:t xml:space="preserve">settled </w:t>
      </w:r>
      <w:r>
        <w:rPr>
          <w:color w:val="231F20"/>
        </w:rPr>
        <w:t xml:space="preserve">in 843 and the use </w:t>
      </w:r>
      <w:r>
        <w:rPr>
          <w:color w:val="231F20"/>
          <w:spacing w:val="-3"/>
        </w:rPr>
        <w:t xml:space="preserve">of icons </w:t>
      </w:r>
      <w:r>
        <w:rPr>
          <w:color w:val="231F20"/>
        </w:rPr>
        <w:t xml:space="preserve">and </w:t>
      </w:r>
      <w:r>
        <w:rPr>
          <w:color w:val="231F20"/>
          <w:spacing w:val="-3"/>
        </w:rPr>
        <w:t xml:space="preserve">imagery thrived thereafter. </w:t>
      </w:r>
      <w:r>
        <w:rPr>
          <w:color w:val="231F20"/>
        </w:rPr>
        <w:t>Un</w:t>
      </w:r>
      <w:r>
        <w:rPr>
          <w:color w:val="231F20"/>
          <w:spacing w:val="-3"/>
        </w:rPr>
        <w:t xml:space="preserve">fortunately, very little </w:t>
      </w:r>
      <w:r>
        <w:rPr>
          <w:color w:val="231F20"/>
        </w:rPr>
        <w:t xml:space="preserve">of the </w:t>
      </w:r>
      <w:r>
        <w:rPr>
          <w:color w:val="231F20"/>
          <w:spacing w:val="-3"/>
        </w:rPr>
        <w:t xml:space="preserve">religious artwork that </w:t>
      </w:r>
      <w:r>
        <w:rPr>
          <w:color w:val="231F20"/>
        </w:rPr>
        <w:t xml:space="preserve">was </w:t>
      </w:r>
      <w:r>
        <w:rPr>
          <w:color w:val="231F20"/>
          <w:spacing w:val="-3"/>
        </w:rPr>
        <w:t xml:space="preserve">produced prior </w:t>
      </w:r>
      <w:r>
        <w:rPr>
          <w:color w:val="231F20"/>
        </w:rPr>
        <w:t xml:space="preserve">to </w:t>
      </w:r>
      <w:r>
        <w:rPr>
          <w:color w:val="231F20"/>
          <w:spacing w:val="-3"/>
        </w:rPr>
        <w:t xml:space="preserve">this time survived </w:t>
      </w:r>
      <w:r>
        <w:rPr>
          <w:color w:val="231F20"/>
        </w:rPr>
        <w:t>for us to</w:t>
      </w:r>
      <w:r>
        <w:rPr>
          <w:color w:val="231F20"/>
          <w:spacing w:val="-19"/>
        </w:rPr>
        <w:t xml:space="preserve"> </w:t>
      </w:r>
      <w:r>
        <w:rPr>
          <w:color w:val="231F20"/>
          <w:spacing w:val="-3"/>
        </w:rPr>
        <w:t>examine.</w:t>
      </w:r>
    </w:p>
    <w:p w14:paraId="07D9B69B" w14:textId="77777777" w:rsidR="0010542A" w:rsidRDefault="0010542A" w:rsidP="0010542A">
      <w:pPr>
        <w:pStyle w:val="Body"/>
      </w:pPr>
    </w:p>
    <w:p w14:paraId="07D9B69C" w14:textId="77777777" w:rsidR="0010542A" w:rsidRDefault="0010542A" w:rsidP="0010542A">
      <w:pPr>
        <w:pStyle w:val="Body"/>
        <w:ind w:firstLine="0"/>
        <w:jc w:val="center"/>
      </w:pPr>
      <w:r>
        <w:rPr>
          <w:noProof/>
        </w:rPr>
        <w:drawing>
          <wp:inline distT="0" distB="0" distL="0" distR="0" wp14:anchorId="07D9B716" wp14:editId="753C7113">
            <wp:extent cx="2383790" cy="3186430"/>
            <wp:effectExtent l="0" t="0" r="3810" b="1270"/>
            <wp:docPr id="267" name="Picture 257" descr="Miniature from the 9thcentury Chludov Psalter with scene of iconoclasm. Iconoclasts John Grammaticus and Anthony I of Constantinopl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Picture 25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3790" cy="3186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9D" w14:textId="77777777" w:rsidR="0010542A" w:rsidRDefault="0010542A" w:rsidP="0010542A">
      <w:pPr>
        <w:pStyle w:val="CaptionHeader"/>
      </w:pPr>
      <w:r>
        <w:t xml:space="preserve">Figure </w:t>
      </w:r>
      <w:r>
        <w:rPr>
          <w:spacing w:val="-3"/>
        </w:rPr>
        <w:t xml:space="preserve">9.23 </w:t>
      </w:r>
      <w:r>
        <w:rPr>
          <w:rFonts w:ascii="Verdana-BoldItalic"/>
          <w:i/>
        </w:rPr>
        <w:t xml:space="preserve">| </w:t>
      </w:r>
      <w:r>
        <w:t xml:space="preserve">Miniature </w:t>
      </w:r>
      <w:r>
        <w:rPr>
          <w:spacing w:val="-3"/>
        </w:rPr>
        <w:t xml:space="preserve">from the </w:t>
      </w:r>
      <w:r>
        <w:t xml:space="preserve">9thcentury </w:t>
      </w:r>
      <w:proofErr w:type="spellStart"/>
      <w:r>
        <w:t>Chludov</w:t>
      </w:r>
      <w:proofErr w:type="spellEnd"/>
      <w:r>
        <w:t xml:space="preserve"> Psalter </w:t>
      </w:r>
      <w:r>
        <w:rPr>
          <w:spacing w:val="-3"/>
        </w:rPr>
        <w:t xml:space="preserve">with </w:t>
      </w:r>
      <w:r>
        <w:t xml:space="preserve">scene of iconoclasm. Iconoclasts </w:t>
      </w:r>
      <w:r>
        <w:rPr>
          <w:spacing w:val="-3"/>
        </w:rPr>
        <w:t xml:space="preserve">John </w:t>
      </w:r>
      <w:r>
        <w:t xml:space="preserve">Grammaticus </w:t>
      </w:r>
      <w:r>
        <w:rPr>
          <w:spacing w:val="-3"/>
        </w:rPr>
        <w:t xml:space="preserve">and </w:t>
      </w:r>
      <w:r>
        <w:t>Anthony I of Constantinople.</w:t>
      </w:r>
    </w:p>
    <w:p w14:paraId="07D9B69E" w14:textId="77777777" w:rsidR="0010542A" w:rsidRDefault="0010542A" w:rsidP="0010542A">
      <w:pPr>
        <w:pStyle w:val="CaptionText"/>
        <w:rPr>
          <w:spacing w:val="-4"/>
        </w:rPr>
      </w:pPr>
      <w:r>
        <w:t xml:space="preserve">Author: User </w:t>
      </w:r>
      <w:r>
        <w:rPr>
          <w:spacing w:val="-4"/>
        </w:rPr>
        <w:t>“</w:t>
      </w:r>
      <w:proofErr w:type="spellStart"/>
      <w:r>
        <w:rPr>
          <w:spacing w:val="-4"/>
        </w:rPr>
        <w:t>Shakko</w:t>
      </w:r>
      <w:proofErr w:type="spellEnd"/>
      <w:r>
        <w:rPr>
          <w:spacing w:val="-4"/>
        </w:rPr>
        <w:t>”</w:t>
      </w:r>
      <w:r>
        <w:rPr>
          <w:spacing w:val="-4"/>
        </w:rPr>
        <w:t xml:space="preserve"> </w:t>
      </w:r>
    </w:p>
    <w:p w14:paraId="07D9B69F" w14:textId="77777777" w:rsidR="0010542A" w:rsidRDefault="0010542A" w:rsidP="0010542A">
      <w:pPr>
        <w:pStyle w:val="CaptionText"/>
        <w:rPr>
          <w:spacing w:val="-5"/>
        </w:rPr>
      </w:pPr>
      <w:r>
        <w:t xml:space="preserve">Source: Wikimedia </w:t>
      </w:r>
      <w:r>
        <w:rPr>
          <w:spacing w:val="-5"/>
        </w:rPr>
        <w:t xml:space="preserve">Commons </w:t>
      </w:r>
    </w:p>
    <w:p w14:paraId="07D9B6A0" w14:textId="77777777" w:rsidR="0010542A" w:rsidRDefault="0010542A" w:rsidP="0010542A">
      <w:pPr>
        <w:pStyle w:val="CaptionText"/>
      </w:pPr>
      <w:r>
        <w:t>License: Public Domain</w:t>
      </w:r>
    </w:p>
    <w:p w14:paraId="07D9B6A1" w14:textId="77777777" w:rsidR="0010542A" w:rsidRDefault="0010542A" w:rsidP="0010542A">
      <w:pPr>
        <w:pStyle w:val="Body"/>
      </w:pPr>
    </w:p>
    <w:p w14:paraId="07D9B6A2" w14:textId="77777777" w:rsidR="00B03C99" w:rsidRDefault="00B03C99" w:rsidP="0010542A">
      <w:pPr>
        <w:pStyle w:val="Body"/>
        <w:rPr>
          <w:color w:val="231F20"/>
        </w:rPr>
      </w:pPr>
      <w:r>
        <w:t>Other chapters in the debate over</w:t>
      </w:r>
      <w:r>
        <w:rPr>
          <w:spacing w:val="-37"/>
        </w:rPr>
        <w:t xml:space="preserve"> </w:t>
      </w:r>
      <w:r>
        <w:t xml:space="preserve">imagery open in later centuries. For some Christians, it was one point of disagreement leading to the Protestant </w:t>
      </w:r>
      <w:r>
        <w:rPr>
          <w:spacing w:val="-3"/>
        </w:rPr>
        <w:t>Reforma</w:t>
      </w:r>
      <w:r>
        <w:t>tion that began in Wittenberg,</w:t>
      </w:r>
      <w:r>
        <w:rPr>
          <w:spacing w:val="23"/>
        </w:rPr>
        <w:t xml:space="preserve"> </w:t>
      </w:r>
      <w:r>
        <w:t>Germany,</w:t>
      </w:r>
      <w:r w:rsidR="0010542A">
        <w:t xml:space="preserve"> </w:t>
      </w:r>
      <w:r>
        <w:rPr>
          <w:color w:val="231F20"/>
        </w:rPr>
        <w:t>in 1517. According to those protesting what they saw as abuses of power in the Roman Catholic Church,</w:t>
      </w:r>
      <w:r>
        <w:rPr>
          <w:color w:val="231F20"/>
          <w:spacing w:val="-17"/>
        </w:rPr>
        <w:t xml:space="preserve"> </w:t>
      </w:r>
      <w:r>
        <w:rPr>
          <w:color w:val="231F20"/>
        </w:rPr>
        <w:t>the</w:t>
      </w:r>
      <w:r>
        <w:rPr>
          <w:color w:val="231F20"/>
          <w:spacing w:val="-16"/>
        </w:rPr>
        <w:t xml:space="preserve"> </w:t>
      </w:r>
      <w:r>
        <w:rPr>
          <w:color w:val="231F20"/>
        </w:rPr>
        <w:t>proliferation</w:t>
      </w:r>
      <w:r>
        <w:rPr>
          <w:color w:val="231F20"/>
          <w:spacing w:val="-17"/>
        </w:rPr>
        <w:t xml:space="preserve"> </w:t>
      </w:r>
      <w:r>
        <w:rPr>
          <w:color w:val="231F20"/>
        </w:rPr>
        <w:t>of</w:t>
      </w:r>
      <w:r>
        <w:rPr>
          <w:color w:val="231F20"/>
          <w:spacing w:val="-16"/>
        </w:rPr>
        <w:t xml:space="preserve"> </w:t>
      </w:r>
      <w:r>
        <w:rPr>
          <w:color w:val="231F20"/>
        </w:rPr>
        <w:t>images</w:t>
      </w:r>
      <w:r>
        <w:rPr>
          <w:color w:val="231F20"/>
          <w:spacing w:val="-15"/>
        </w:rPr>
        <w:t xml:space="preserve"> </w:t>
      </w:r>
      <w:r>
        <w:rPr>
          <w:color w:val="231F20"/>
        </w:rPr>
        <w:t>of</w:t>
      </w:r>
      <w:r>
        <w:rPr>
          <w:color w:val="231F20"/>
          <w:spacing w:val="-16"/>
        </w:rPr>
        <w:t xml:space="preserve"> </w:t>
      </w:r>
      <w:r>
        <w:rPr>
          <w:color w:val="231F20"/>
        </w:rPr>
        <w:t>holy</w:t>
      </w:r>
      <w:r>
        <w:rPr>
          <w:color w:val="231F20"/>
          <w:spacing w:val="-16"/>
        </w:rPr>
        <w:t xml:space="preserve"> </w:t>
      </w:r>
      <w:r>
        <w:rPr>
          <w:color w:val="231F20"/>
        </w:rPr>
        <w:t>figures</w:t>
      </w:r>
      <w:r>
        <w:rPr>
          <w:color w:val="231F20"/>
          <w:spacing w:val="-16"/>
        </w:rPr>
        <w:t xml:space="preserve"> </w:t>
      </w:r>
      <w:r>
        <w:rPr>
          <w:color w:val="231F20"/>
        </w:rPr>
        <w:t>and</w:t>
      </w:r>
      <w:r>
        <w:rPr>
          <w:color w:val="231F20"/>
          <w:spacing w:val="-16"/>
        </w:rPr>
        <w:t xml:space="preserve"> </w:t>
      </w:r>
      <w:r>
        <w:rPr>
          <w:color w:val="231F20"/>
        </w:rPr>
        <w:t>stories</w:t>
      </w:r>
      <w:r>
        <w:rPr>
          <w:color w:val="231F20"/>
          <w:spacing w:val="-16"/>
        </w:rPr>
        <w:t xml:space="preserve"> </w:t>
      </w:r>
      <w:r>
        <w:rPr>
          <w:color w:val="231F20"/>
        </w:rPr>
        <w:t>from</w:t>
      </w:r>
      <w:r>
        <w:rPr>
          <w:color w:val="231F20"/>
          <w:spacing w:val="-16"/>
        </w:rPr>
        <w:t xml:space="preserve"> </w:t>
      </w:r>
      <w:r>
        <w:rPr>
          <w:color w:val="231F20"/>
        </w:rPr>
        <w:t>the</w:t>
      </w:r>
      <w:r>
        <w:rPr>
          <w:color w:val="231F20"/>
          <w:spacing w:val="-16"/>
        </w:rPr>
        <w:t xml:space="preserve"> </w:t>
      </w:r>
      <w:r>
        <w:rPr>
          <w:color w:val="231F20"/>
        </w:rPr>
        <w:t>Bible</w:t>
      </w:r>
      <w:r>
        <w:rPr>
          <w:color w:val="231F20"/>
          <w:spacing w:val="-16"/>
        </w:rPr>
        <w:t xml:space="preserve"> </w:t>
      </w:r>
      <w:r>
        <w:rPr>
          <w:color w:val="231F20"/>
        </w:rPr>
        <w:t>distracted</w:t>
      </w:r>
      <w:r>
        <w:rPr>
          <w:color w:val="231F20"/>
          <w:spacing w:val="-16"/>
        </w:rPr>
        <w:t xml:space="preserve"> </w:t>
      </w:r>
      <w:r>
        <w:rPr>
          <w:color w:val="231F20"/>
        </w:rPr>
        <w:t>the</w:t>
      </w:r>
      <w:r>
        <w:rPr>
          <w:color w:val="231F20"/>
          <w:spacing w:val="-16"/>
        </w:rPr>
        <w:t xml:space="preserve"> </w:t>
      </w:r>
      <w:r>
        <w:rPr>
          <w:color w:val="231F20"/>
        </w:rPr>
        <w:lastRenderedPageBreak/>
        <w:t>faithful from</w:t>
      </w:r>
      <w:r>
        <w:rPr>
          <w:color w:val="231F20"/>
          <w:spacing w:val="-3"/>
        </w:rPr>
        <w:t xml:space="preserve"> </w:t>
      </w:r>
      <w:r>
        <w:rPr>
          <w:color w:val="231F20"/>
        </w:rPr>
        <w:t>true</w:t>
      </w:r>
      <w:r>
        <w:rPr>
          <w:color w:val="231F20"/>
          <w:spacing w:val="-2"/>
        </w:rPr>
        <w:t xml:space="preserve"> </w:t>
      </w:r>
      <w:r>
        <w:rPr>
          <w:color w:val="231F20"/>
        </w:rPr>
        <w:t>worship:</w:t>
      </w:r>
      <w:r>
        <w:rPr>
          <w:color w:val="231F20"/>
          <w:spacing w:val="-3"/>
        </w:rPr>
        <w:t xml:space="preserve"> </w:t>
      </w:r>
      <w:r>
        <w:rPr>
          <w:color w:val="231F20"/>
        </w:rPr>
        <w:t>reading</w:t>
      </w:r>
      <w:r>
        <w:rPr>
          <w:color w:val="231F20"/>
          <w:spacing w:val="-2"/>
        </w:rPr>
        <w:t xml:space="preserve"> </w:t>
      </w:r>
      <w:r>
        <w:rPr>
          <w:color w:val="231F20"/>
        </w:rPr>
        <w:t>the</w:t>
      </w:r>
      <w:r>
        <w:rPr>
          <w:color w:val="231F20"/>
          <w:spacing w:val="-3"/>
        </w:rPr>
        <w:t xml:space="preserve"> </w:t>
      </w:r>
      <w:r>
        <w:rPr>
          <w:color w:val="231F20"/>
        </w:rPr>
        <w:t>word</w:t>
      </w:r>
      <w:r>
        <w:rPr>
          <w:color w:val="231F20"/>
          <w:spacing w:val="-2"/>
        </w:rPr>
        <w:t xml:space="preserve"> </w:t>
      </w:r>
      <w:r>
        <w:rPr>
          <w:color w:val="231F20"/>
        </w:rPr>
        <w:t>of</w:t>
      </w:r>
      <w:r>
        <w:rPr>
          <w:color w:val="231F20"/>
          <w:spacing w:val="-3"/>
        </w:rPr>
        <w:t xml:space="preserve"> </w:t>
      </w:r>
      <w:r>
        <w:rPr>
          <w:color w:val="231F20"/>
        </w:rPr>
        <w:t>God</w:t>
      </w:r>
      <w:r>
        <w:rPr>
          <w:color w:val="231F20"/>
          <w:spacing w:val="-2"/>
        </w:rPr>
        <w:t xml:space="preserve"> </w:t>
      </w:r>
      <w:r>
        <w:rPr>
          <w:color w:val="231F20"/>
        </w:rPr>
        <w:t>in</w:t>
      </w:r>
      <w:r>
        <w:rPr>
          <w:color w:val="231F20"/>
          <w:spacing w:val="-3"/>
        </w:rPr>
        <w:t xml:space="preserve"> </w:t>
      </w:r>
      <w:r>
        <w:rPr>
          <w:color w:val="231F20"/>
        </w:rPr>
        <w:t>the</w:t>
      </w:r>
      <w:r>
        <w:rPr>
          <w:color w:val="231F20"/>
          <w:spacing w:val="-2"/>
        </w:rPr>
        <w:t xml:space="preserve"> </w:t>
      </w:r>
      <w:r>
        <w:rPr>
          <w:color w:val="231F20"/>
        </w:rPr>
        <w:t>Bible.</w:t>
      </w:r>
      <w:r>
        <w:rPr>
          <w:color w:val="231F20"/>
          <w:spacing w:val="-3"/>
        </w:rPr>
        <w:t xml:space="preserve"> </w:t>
      </w:r>
      <w:r>
        <w:rPr>
          <w:color w:val="231F20"/>
        </w:rPr>
        <w:t>As</w:t>
      </w:r>
      <w:r>
        <w:rPr>
          <w:color w:val="231F20"/>
          <w:spacing w:val="-2"/>
        </w:rPr>
        <w:t xml:space="preserve"> </w:t>
      </w:r>
      <w:r>
        <w:rPr>
          <w:color w:val="231F20"/>
        </w:rPr>
        <w:t>new</w:t>
      </w:r>
      <w:r>
        <w:rPr>
          <w:color w:val="231F20"/>
          <w:spacing w:val="-3"/>
        </w:rPr>
        <w:t xml:space="preserve"> </w:t>
      </w:r>
      <w:r>
        <w:rPr>
          <w:color w:val="231F20"/>
        </w:rPr>
        <w:t>religious</w:t>
      </w:r>
      <w:r>
        <w:rPr>
          <w:color w:val="231F20"/>
          <w:spacing w:val="-2"/>
        </w:rPr>
        <w:t xml:space="preserve"> </w:t>
      </w:r>
      <w:r>
        <w:rPr>
          <w:color w:val="231F20"/>
        </w:rPr>
        <w:t>practices</w:t>
      </w:r>
      <w:r>
        <w:rPr>
          <w:color w:val="231F20"/>
          <w:spacing w:val="-3"/>
        </w:rPr>
        <w:t xml:space="preserve"> </w:t>
      </w:r>
      <w:r>
        <w:rPr>
          <w:color w:val="231F20"/>
        </w:rPr>
        <w:t>spread,</w:t>
      </w:r>
      <w:r>
        <w:rPr>
          <w:color w:val="231F20"/>
          <w:spacing w:val="-2"/>
        </w:rPr>
        <w:t xml:space="preserve"> </w:t>
      </w:r>
      <w:r>
        <w:rPr>
          <w:color w:val="231F20"/>
        </w:rPr>
        <w:t>there</w:t>
      </w:r>
      <w:r w:rsidR="0010542A">
        <w:rPr>
          <w:color w:val="231F20"/>
        </w:rPr>
        <w:t xml:space="preserve"> </w:t>
      </w:r>
      <w:r>
        <w:rPr>
          <w:color w:val="231F20"/>
        </w:rPr>
        <w:t>was</w:t>
      </w:r>
      <w:r>
        <w:rPr>
          <w:color w:val="231F20"/>
          <w:spacing w:val="-10"/>
        </w:rPr>
        <w:t xml:space="preserve"> </w:t>
      </w:r>
      <w:r>
        <w:rPr>
          <w:color w:val="231F20"/>
        </w:rPr>
        <w:t>a</w:t>
      </w:r>
      <w:r>
        <w:rPr>
          <w:color w:val="231F20"/>
          <w:spacing w:val="-10"/>
        </w:rPr>
        <w:t xml:space="preserve"> </w:t>
      </w:r>
      <w:r>
        <w:rPr>
          <w:color w:val="231F20"/>
        </w:rPr>
        <w:t>widespread</w:t>
      </w:r>
      <w:r>
        <w:rPr>
          <w:color w:val="231F20"/>
          <w:spacing w:val="-10"/>
        </w:rPr>
        <w:t xml:space="preserve"> </w:t>
      </w:r>
      <w:r>
        <w:rPr>
          <w:color w:val="231F20"/>
        </w:rPr>
        <w:t>removal</w:t>
      </w:r>
      <w:r>
        <w:rPr>
          <w:color w:val="231F20"/>
          <w:spacing w:val="-10"/>
        </w:rPr>
        <w:t xml:space="preserve"> </w:t>
      </w:r>
      <w:r>
        <w:rPr>
          <w:color w:val="231F20"/>
        </w:rPr>
        <w:t>of</w:t>
      </w:r>
      <w:r>
        <w:rPr>
          <w:color w:val="231F20"/>
          <w:spacing w:val="-10"/>
        </w:rPr>
        <w:t xml:space="preserve"> </w:t>
      </w:r>
      <w:r>
        <w:rPr>
          <w:color w:val="231F20"/>
        </w:rPr>
        <w:t>religious</w:t>
      </w:r>
      <w:r>
        <w:rPr>
          <w:color w:val="231F20"/>
          <w:spacing w:val="-10"/>
        </w:rPr>
        <w:t xml:space="preserve"> </w:t>
      </w:r>
      <w:r>
        <w:rPr>
          <w:color w:val="231F20"/>
        </w:rPr>
        <w:t>paintings</w:t>
      </w:r>
      <w:r>
        <w:rPr>
          <w:color w:val="231F20"/>
          <w:spacing w:val="-10"/>
        </w:rPr>
        <w:t xml:space="preserve"> </w:t>
      </w:r>
      <w:r>
        <w:rPr>
          <w:color w:val="231F20"/>
        </w:rPr>
        <w:t>and</w:t>
      </w:r>
      <w:r>
        <w:rPr>
          <w:color w:val="231F20"/>
          <w:spacing w:val="-9"/>
        </w:rPr>
        <w:t xml:space="preserve"> </w:t>
      </w:r>
      <w:r>
        <w:rPr>
          <w:color w:val="231F20"/>
        </w:rPr>
        <w:t>sculpture</w:t>
      </w:r>
      <w:r>
        <w:rPr>
          <w:color w:val="231F20"/>
          <w:spacing w:val="-10"/>
        </w:rPr>
        <w:t xml:space="preserve"> </w:t>
      </w:r>
      <w:r>
        <w:rPr>
          <w:color w:val="231F20"/>
        </w:rPr>
        <w:t>from</w:t>
      </w:r>
      <w:r>
        <w:rPr>
          <w:color w:val="231F20"/>
          <w:spacing w:val="-10"/>
        </w:rPr>
        <w:t xml:space="preserve"> </w:t>
      </w:r>
      <w:r>
        <w:rPr>
          <w:color w:val="231F20"/>
        </w:rPr>
        <w:t>all churches and public buildings. (Figure 9.24) In the Wars of Religions that raged in many places in Europe (c. 1524-1648), the destruction of images was one of the violent forms of protest by angry crowds that railed</w:t>
      </w:r>
      <w:r>
        <w:rPr>
          <w:color w:val="231F20"/>
          <w:spacing w:val="-11"/>
        </w:rPr>
        <w:t xml:space="preserve"> </w:t>
      </w:r>
      <w:r>
        <w:rPr>
          <w:color w:val="231F20"/>
        </w:rPr>
        <w:t>against</w:t>
      </w:r>
      <w:r>
        <w:rPr>
          <w:color w:val="231F20"/>
          <w:spacing w:val="-11"/>
        </w:rPr>
        <w:t xml:space="preserve"> </w:t>
      </w:r>
      <w:r>
        <w:rPr>
          <w:color w:val="231F20"/>
        </w:rPr>
        <w:t>any</w:t>
      </w:r>
      <w:r>
        <w:rPr>
          <w:color w:val="231F20"/>
          <w:spacing w:val="-10"/>
        </w:rPr>
        <w:t xml:space="preserve"> </w:t>
      </w:r>
      <w:r>
        <w:rPr>
          <w:color w:val="231F20"/>
        </w:rPr>
        <w:t>and</w:t>
      </w:r>
      <w:r>
        <w:rPr>
          <w:color w:val="231F20"/>
          <w:spacing w:val="-11"/>
        </w:rPr>
        <w:t xml:space="preserve"> </w:t>
      </w:r>
      <w:r>
        <w:rPr>
          <w:color w:val="231F20"/>
        </w:rPr>
        <w:t>all</w:t>
      </w:r>
      <w:r>
        <w:rPr>
          <w:color w:val="231F20"/>
          <w:spacing w:val="-11"/>
        </w:rPr>
        <w:t xml:space="preserve"> </w:t>
      </w:r>
      <w:r>
        <w:rPr>
          <w:color w:val="231F20"/>
        </w:rPr>
        <w:t>prevailing</w:t>
      </w:r>
      <w:r>
        <w:rPr>
          <w:color w:val="231F20"/>
          <w:spacing w:val="-10"/>
        </w:rPr>
        <w:t xml:space="preserve"> </w:t>
      </w:r>
      <w:r>
        <w:rPr>
          <w:color w:val="231F20"/>
        </w:rPr>
        <w:t>practices</w:t>
      </w:r>
      <w:r>
        <w:rPr>
          <w:color w:val="231F20"/>
          <w:spacing w:val="-11"/>
        </w:rPr>
        <w:t xml:space="preserve"> </w:t>
      </w:r>
      <w:r>
        <w:rPr>
          <w:color w:val="231F20"/>
        </w:rPr>
        <w:t>and</w:t>
      </w:r>
      <w:r>
        <w:rPr>
          <w:color w:val="231F20"/>
          <w:spacing w:val="-10"/>
        </w:rPr>
        <w:t xml:space="preserve"> </w:t>
      </w:r>
      <w:r>
        <w:rPr>
          <w:color w:val="231F20"/>
        </w:rPr>
        <w:t>the</w:t>
      </w:r>
      <w:r>
        <w:rPr>
          <w:color w:val="231F20"/>
          <w:spacing w:val="-11"/>
        </w:rPr>
        <w:t xml:space="preserve"> </w:t>
      </w:r>
      <w:r>
        <w:rPr>
          <w:color w:val="231F20"/>
        </w:rPr>
        <w:t>powers</w:t>
      </w:r>
      <w:r>
        <w:rPr>
          <w:color w:val="231F20"/>
          <w:spacing w:val="-11"/>
        </w:rPr>
        <w:t xml:space="preserve"> </w:t>
      </w:r>
      <w:r>
        <w:rPr>
          <w:color w:val="231F20"/>
        </w:rPr>
        <w:t>they</w:t>
      </w:r>
      <w:r>
        <w:rPr>
          <w:color w:val="231F20"/>
          <w:spacing w:val="-10"/>
        </w:rPr>
        <w:t xml:space="preserve"> </w:t>
      </w:r>
      <w:r>
        <w:rPr>
          <w:color w:val="231F20"/>
        </w:rPr>
        <w:t>held responsible. A great many church portals (doors) were damaged by those</w:t>
      </w:r>
      <w:r>
        <w:rPr>
          <w:color w:val="231F20"/>
          <w:spacing w:val="-8"/>
        </w:rPr>
        <w:t xml:space="preserve"> </w:t>
      </w:r>
      <w:r>
        <w:rPr>
          <w:color w:val="231F20"/>
        </w:rPr>
        <w:t>who</w:t>
      </w:r>
      <w:r>
        <w:rPr>
          <w:color w:val="231F20"/>
          <w:spacing w:val="-8"/>
        </w:rPr>
        <w:t xml:space="preserve"> </w:t>
      </w:r>
      <w:r>
        <w:rPr>
          <w:color w:val="231F20"/>
        </w:rPr>
        <w:t>saw</w:t>
      </w:r>
      <w:r>
        <w:rPr>
          <w:color w:val="231F20"/>
          <w:spacing w:val="-8"/>
        </w:rPr>
        <w:t xml:space="preserve"> </w:t>
      </w:r>
      <w:r>
        <w:rPr>
          <w:color w:val="231F20"/>
        </w:rPr>
        <w:t>lopping</w:t>
      </w:r>
      <w:r>
        <w:rPr>
          <w:color w:val="231F20"/>
          <w:spacing w:val="-8"/>
        </w:rPr>
        <w:t xml:space="preserve"> </w:t>
      </w:r>
      <w:r>
        <w:rPr>
          <w:color w:val="231F20"/>
        </w:rPr>
        <w:t>off</w:t>
      </w:r>
      <w:r>
        <w:rPr>
          <w:color w:val="231F20"/>
          <w:spacing w:val="-8"/>
        </w:rPr>
        <w:t xml:space="preserve"> </w:t>
      </w:r>
      <w:r>
        <w:rPr>
          <w:color w:val="231F20"/>
        </w:rPr>
        <w:t>heads</w:t>
      </w:r>
      <w:r>
        <w:rPr>
          <w:color w:val="231F20"/>
          <w:spacing w:val="-8"/>
        </w:rPr>
        <w:t xml:space="preserve"> </w:t>
      </w:r>
      <w:r>
        <w:rPr>
          <w:color w:val="231F20"/>
        </w:rPr>
        <w:t>of</w:t>
      </w:r>
      <w:r>
        <w:rPr>
          <w:color w:val="231F20"/>
          <w:spacing w:val="-8"/>
        </w:rPr>
        <w:t xml:space="preserve"> </w:t>
      </w:r>
      <w:r>
        <w:rPr>
          <w:color w:val="231F20"/>
        </w:rPr>
        <w:t>sculptures</w:t>
      </w:r>
      <w:r>
        <w:rPr>
          <w:color w:val="231F20"/>
          <w:spacing w:val="-7"/>
        </w:rPr>
        <w:t xml:space="preserve"> </w:t>
      </w:r>
      <w:r>
        <w:rPr>
          <w:color w:val="231F20"/>
        </w:rPr>
        <w:t>above</w:t>
      </w:r>
      <w:r>
        <w:rPr>
          <w:color w:val="231F20"/>
          <w:spacing w:val="-8"/>
        </w:rPr>
        <w:t xml:space="preserve"> </w:t>
      </w:r>
      <w:r>
        <w:rPr>
          <w:color w:val="231F20"/>
        </w:rPr>
        <w:t>the</w:t>
      </w:r>
      <w:r>
        <w:rPr>
          <w:color w:val="231F20"/>
          <w:spacing w:val="-8"/>
        </w:rPr>
        <w:t xml:space="preserve"> </w:t>
      </w:r>
      <w:r>
        <w:rPr>
          <w:color w:val="231F20"/>
        </w:rPr>
        <w:t>doorways</w:t>
      </w:r>
      <w:r>
        <w:rPr>
          <w:color w:val="231F20"/>
          <w:spacing w:val="-8"/>
        </w:rPr>
        <w:t xml:space="preserve"> </w:t>
      </w:r>
      <w:r>
        <w:rPr>
          <w:color w:val="231F20"/>
        </w:rPr>
        <w:t>as</w:t>
      </w:r>
      <w:r>
        <w:rPr>
          <w:color w:val="231F20"/>
          <w:spacing w:val="-8"/>
        </w:rPr>
        <w:t xml:space="preserve"> </w:t>
      </w:r>
      <w:r>
        <w:rPr>
          <w:color w:val="231F20"/>
        </w:rPr>
        <w:t>a fitting expression of their anti-Church sentiment. (Figure</w:t>
      </w:r>
      <w:r>
        <w:rPr>
          <w:color w:val="231F20"/>
          <w:spacing w:val="-16"/>
        </w:rPr>
        <w:t xml:space="preserve"> </w:t>
      </w:r>
      <w:r>
        <w:rPr>
          <w:color w:val="231F20"/>
        </w:rPr>
        <w:t>9.25)</w:t>
      </w:r>
    </w:p>
    <w:p w14:paraId="07D9B6A3" w14:textId="77777777" w:rsidR="0010542A" w:rsidRDefault="0010542A" w:rsidP="0010542A">
      <w:pPr>
        <w:pStyle w:val="Body"/>
      </w:pPr>
    </w:p>
    <w:p w14:paraId="07D9B6A4" w14:textId="77777777" w:rsidR="0010542A" w:rsidRDefault="0010542A" w:rsidP="0010542A">
      <w:pPr>
        <w:pStyle w:val="Body"/>
        <w:ind w:firstLine="0"/>
        <w:jc w:val="center"/>
      </w:pPr>
      <w:r>
        <w:rPr>
          <w:noProof/>
          <w:sz w:val="20"/>
        </w:rPr>
        <w:drawing>
          <wp:inline distT="0" distB="0" distL="0" distR="0" wp14:anchorId="07D9B718" wp14:editId="43329F6B">
            <wp:extent cx="3171942" cy="2371344"/>
            <wp:effectExtent l="0" t="0" r="0" b="0"/>
            <wp:docPr id="13" name="image350.jpeg" descr="Iconoclasts in a church&#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50.jpeg"/>
                    <pic:cNvPicPr/>
                  </pic:nvPicPr>
                  <pic:blipFill>
                    <a:blip r:embed="rId37" cstate="print"/>
                    <a:stretch>
                      <a:fillRect/>
                    </a:stretch>
                  </pic:blipFill>
                  <pic:spPr>
                    <a:xfrm>
                      <a:off x="0" y="0"/>
                      <a:ext cx="3171942" cy="2371344"/>
                    </a:xfrm>
                    <a:prstGeom prst="rect">
                      <a:avLst/>
                    </a:prstGeom>
                  </pic:spPr>
                </pic:pic>
              </a:graphicData>
            </a:graphic>
          </wp:inline>
        </w:drawing>
      </w:r>
    </w:p>
    <w:p w14:paraId="07D9B6A5" w14:textId="77777777" w:rsidR="0010542A" w:rsidRDefault="0010542A" w:rsidP="0010542A">
      <w:pPr>
        <w:pStyle w:val="CaptionHeader"/>
      </w:pPr>
      <w:r>
        <w:t xml:space="preserve">Figure 9.24 </w:t>
      </w:r>
      <w:r>
        <w:rPr>
          <w:rFonts w:ascii="Verdana-BoldItalic"/>
          <w:i/>
        </w:rPr>
        <w:t xml:space="preserve">| </w:t>
      </w:r>
      <w:r>
        <w:t>Iconoclasts in a church</w:t>
      </w:r>
    </w:p>
    <w:p w14:paraId="07D9B6A6" w14:textId="77777777" w:rsidR="0010542A" w:rsidRDefault="0010542A" w:rsidP="0010542A">
      <w:pPr>
        <w:pStyle w:val="CaptionText"/>
      </w:pPr>
      <w:r>
        <w:t xml:space="preserve">Artist: Dirck van </w:t>
      </w:r>
      <w:proofErr w:type="spellStart"/>
      <w:r>
        <w:t>Delen</w:t>
      </w:r>
      <w:proofErr w:type="spellEnd"/>
      <w:r>
        <w:t xml:space="preserve"> </w:t>
      </w:r>
    </w:p>
    <w:p w14:paraId="07D9B6A7" w14:textId="77777777" w:rsidR="0010542A" w:rsidRDefault="0010542A" w:rsidP="0010542A">
      <w:pPr>
        <w:pStyle w:val="CaptionText"/>
      </w:pPr>
      <w:r>
        <w:t xml:space="preserve">Author: User </w:t>
      </w:r>
      <w:r>
        <w:t>“</w:t>
      </w:r>
      <w:proofErr w:type="spellStart"/>
      <w:r>
        <w:t>BoH</w:t>
      </w:r>
      <w:proofErr w:type="spellEnd"/>
      <w:r>
        <w:t>”</w:t>
      </w:r>
    </w:p>
    <w:p w14:paraId="07D9B6A8" w14:textId="77777777" w:rsidR="0010542A" w:rsidRDefault="0010542A" w:rsidP="0010542A">
      <w:pPr>
        <w:pStyle w:val="CaptionText"/>
      </w:pPr>
      <w:r>
        <w:t xml:space="preserve">Source: Wikimedia Commons </w:t>
      </w:r>
    </w:p>
    <w:p w14:paraId="07D9B6A9" w14:textId="77777777" w:rsidR="0010542A" w:rsidRDefault="0010542A" w:rsidP="0010542A">
      <w:pPr>
        <w:pStyle w:val="CaptionText"/>
      </w:pPr>
      <w:r>
        <w:t>License: Public Domain</w:t>
      </w:r>
    </w:p>
    <w:p w14:paraId="07D9B6AA" w14:textId="77777777" w:rsidR="0010542A" w:rsidRDefault="0010542A" w:rsidP="0010542A">
      <w:pPr>
        <w:pStyle w:val="Body"/>
        <w:ind w:firstLine="0"/>
      </w:pPr>
    </w:p>
    <w:p w14:paraId="07D9B6AB" w14:textId="77777777" w:rsidR="0010542A" w:rsidRDefault="0010542A" w:rsidP="0010542A">
      <w:pPr>
        <w:pStyle w:val="Body"/>
        <w:ind w:firstLine="0"/>
        <w:jc w:val="center"/>
      </w:pPr>
      <w:r>
        <w:rPr>
          <w:noProof/>
          <w:sz w:val="20"/>
        </w:rPr>
        <w:drawing>
          <wp:inline distT="0" distB="0" distL="0" distR="0" wp14:anchorId="07D9B71A" wp14:editId="001AB6E4">
            <wp:extent cx="3171918" cy="2264664"/>
            <wp:effectExtent l="0" t="0" r="0" b="0"/>
            <wp:docPr id="15" name="image351.jpeg" descr="16th-century iconoclasm in the Protestant Reformation. Relief statues in St. Stevenskerk in Nijmegen, the Netherlands, were attacked and defaced in the Beeldenstor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51.jpeg"/>
                    <pic:cNvPicPr/>
                  </pic:nvPicPr>
                  <pic:blipFill>
                    <a:blip r:embed="rId38" cstate="print"/>
                    <a:stretch>
                      <a:fillRect/>
                    </a:stretch>
                  </pic:blipFill>
                  <pic:spPr>
                    <a:xfrm>
                      <a:off x="0" y="0"/>
                      <a:ext cx="3171918" cy="2264664"/>
                    </a:xfrm>
                    <a:prstGeom prst="rect">
                      <a:avLst/>
                    </a:prstGeom>
                  </pic:spPr>
                </pic:pic>
              </a:graphicData>
            </a:graphic>
          </wp:inline>
        </w:drawing>
      </w:r>
    </w:p>
    <w:p w14:paraId="07D9B6AC" w14:textId="77777777" w:rsidR="0010542A" w:rsidRDefault="0010542A" w:rsidP="0010542A">
      <w:pPr>
        <w:pStyle w:val="CaptionHeader"/>
      </w:pPr>
      <w:r>
        <w:t>Figure</w:t>
      </w:r>
      <w:r>
        <w:rPr>
          <w:spacing w:val="-15"/>
        </w:rPr>
        <w:t xml:space="preserve"> </w:t>
      </w:r>
      <w:r>
        <w:t>9.25</w:t>
      </w:r>
      <w:r>
        <w:rPr>
          <w:spacing w:val="-15"/>
        </w:rPr>
        <w:t xml:space="preserve"> </w:t>
      </w:r>
      <w:r>
        <w:rPr>
          <w:rFonts w:ascii="Verdana-BoldItalic"/>
          <w:i/>
        </w:rPr>
        <w:t>|</w:t>
      </w:r>
      <w:r>
        <w:rPr>
          <w:rFonts w:ascii="Verdana-BoldItalic"/>
          <w:i/>
          <w:spacing w:val="-15"/>
        </w:rPr>
        <w:t xml:space="preserve"> </w:t>
      </w:r>
      <w:r>
        <w:t>16th-century</w:t>
      </w:r>
      <w:r>
        <w:rPr>
          <w:spacing w:val="-15"/>
        </w:rPr>
        <w:t xml:space="preserve"> </w:t>
      </w:r>
      <w:r>
        <w:t>iconoclasm</w:t>
      </w:r>
      <w:r>
        <w:rPr>
          <w:spacing w:val="-15"/>
        </w:rPr>
        <w:t xml:space="preserve"> </w:t>
      </w:r>
      <w:r>
        <w:t>in</w:t>
      </w:r>
      <w:r>
        <w:rPr>
          <w:spacing w:val="-15"/>
        </w:rPr>
        <w:t xml:space="preserve"> </w:t>
      </w:r>
      <w:r>
        <w:t>the</w:t>
      </w:r>
      <w:r>
        <w:rPr>
          <w:spacing w:val="-15"/>
        </w:rPr>
        <w:t xml:space="preserve"> </w:t>
      </w:r>
      <w:r>
        <w:t xml:space="preserve">Protestant Reformation. Relief statues in St. </w:t>
      </w:r>
      <w:proofErr w:type="spellStart"/>
      <w:r>
        <w:t>Stevenskerk</w:t>
      </w:r>
      <w:proofErr w:type="spellEnd"/>
      <w:r>
        <w:t xml:space="preserve"> in Nijmegen,</w:t>
      </w:r>
      <w:r>
        <w:rPr>
          <w:spacing w:val="-15"/>
        </w:rPr>
        <w:t xml:space="preserve"> </w:t>
      </w:r>
      <w:r>
        <w:t>the</w:t>
      </w:r>
      <w:r>
        <w:rPr>
          <w:spacing w:val="-14"/>
        </w:rPr>
        <w:t xml:space="preserve"> </w:t>
      </w:r>
      <w:r>
        <w:t>Netherlands,</w:t>
      </w:r>
      <w:r>
        <w:rPr>
          <w:spacing w:val="-15"/>
        </w:rPr>
        <w:t xml:space="preserve"> </w:t>
      </w:r>
      <w:r>
        <w:t>were</w:t>
      </w:r>
      <w:r>
        <w:rPr>
          <w:spacing w:val="-14"/>
        </w:rPr>
        <w:t xml:space="preserve"> </w:t>
      </w:r>
      <w:r>
        <w:t>attacked</w:t>
      </w:r>
      <w:r>
        <w:rPr>
          <w:spacing w:val="-15"/>
        </w:rPr>
        <w:t xml:space="preserve"> </w:t>
      </w:r>
      <w:r>
        <w:t>and</w:t>
      </w:r>
      <w:r>
        <w:rPr>
          <w:spacing w:val="-14"/>
        </w:rPr>
        <w:t xml:space="preserve"> </w:t>
      </w:r>
      <w:r>
        <w:t>defaced in the</w:t>
      </w:r>
      <w:r>
        <w:rPr>
          <w:spacing w:val="-10"/>
        </w:rPr>
        <w:t xml:space="preserve"> </w:t>
      </w:r>
      <w:proofErr w:type="spellStart"/>
      <w:r>
        <w:t>Beeldenstorm</w:t>
      </w:r>
      <w:proofErr w:type="spellEnd"/>
      <w:r>
        <w:t>.</w:t>
      </w:r>
    </w:p>
    <w:p w14:paraId="07D9B6AD" w14:textId="77777777" w:rsidR="0010542A" w:rsidRDefault="0010542A" w:rsidP="0010542A">
      <w:pPr>
        <w:pStyle w:val="CaptionText"/>
      </w:pPr>
      <w:r>
        <w:lastRenderedPageBreak/>
        <w:t xml:space="preserve">Author: User </w:t>
      </w:r>
      <w:r>
        <w:t>“</w:t>
      </w:r>
      <w:proofErr w:type="spellStart"/>
      <w:r>
        <w:t>Ziko</w:t>
      </w:r>
      <w:proofErr w:type="spellEnd"/>
      <w:r>
        <w:t>”</w:t>
      </w:r>
    </w:p>
    <w:p w14:paraId="07D9B6AE" w14:textId="77777777" w:rsidR="0010542A" w:rsidRDefault="0010542A" w:rsidP="0010542A">
      <w:pPr>
        <w:pStyle w:val="CaptionText"/>
      </w:pPr>
      <w:r>
        <w:t xml:space="preserve">Source: Wikimedia Commons </w:t>
      </w:r>
    </w:p>
    <w:p w14:paraId="07D9B6AF" w14:textId="77777777" w:rsidR="0010542A" w:rsidRDefault="0010542A" w:rsidP="0010542A">
      <w:pPr>
        <w:pStyle w:val="CaptionText"/>
      </w:pPr>
      <w:r>
        <w:t>License: CC BY-SA 3.0</w:t>
      </w:r>
    </w:p>
    <w:p w14:paraId="07D9B6B0" w14:textId="77777777" w:rsidR="0010542A" w:rsidRDefault="0010542A" w:rsidP="0010542A">
      <w:pPr>
        <w:pStyle w:val="Body"/>
      </w:pPr>
    </w:p>
    <w:p w14:paraId="07D9B6B1" w14:textId="77777777" w:rsidR="00B03C99" w:rsidRDefault="00B03C99" w:rsidP="0010542A">
      <w:pPr>
        <w:pStyle w:val="Body"/>
        <w:rPr>
          <w:color w:val="231F20"/>
          <w:spacing w:val="-3"/>
        </w:rPr>
      </w:pPr>
      <w:r>
        <w:t>Throughout</w:t>
      </w:r>
      <w:r>
        <w:rPr>
          <w:spacing w:val="-14"/>
        </w:rPr>
        <w:t xml:space="preserve"> </w:t>
      </w:r>
      <w:r>
        <w:t>history,</w:t>
      </w:r>
      <w:r>
        <w:rPr>
          <w:spacing w:val="-13"/>
        </w:rPr>
        <w:t xml:space="preserve"> </w:t>
      </w:r>
      <w:r>
        <w:t>such</w:t>
      </w:r>
      <w:r>
        <w:rPr>
          <w:spacing w:val="-13"/>
        </w:rPr>
        <w:t xml:space="preserve"> </w:t>
      </w:r>
      <w:r>
        <w:t>destruction</w:t>
      </w:r>
      <w:r>
        <w:rPr>
          <w:spacing w:val="-13"/>
        </w:rPr>
        <w:t xml:space="preserve"> </w:t>
      </w:r>
      <w:r>
        <w:t>has</w:t>
      </w:r>
      <w:r>
        <w:rPr>
          <w:spacing w:val="-13"/>
        </w:rPr>
        <w:t xml:space="preserve"> </w:t>
      </w:r>
      <w:r>
        <w:t>certainly</w:t>
      </w:r>
      <w:r>
        <w:rPr>
          <w:spacing w:val="-13"/>
        </w:rPr>
        <w:t xml:space="preserve"> </w:t>
      </w:r>
      <w:r>
        <w:t>not</w:t>
      </w:r>
      <w:r>
        <w:rPr>
          <w:spacing w:val="-13"/>
        </w:rPr>
        <w:t xml:space="preserve"> </w:t>
      </w:r>
      <w:r>
        <w:t>been</w:t>
      </w:r>
      <w:r>
        <w:rPr>
          <w:spacing w:val="-13"/>
        </w:rPr>
        <w:t xml:space="preserve"> </w:t>
      </w:r>
      <w:r>
        <w:t>restricted</w:t>
      </w:r>
      <w:r>
        <w:rPr>
          <w:spacing w:val="-18"/>
        </w:rPr>
        <w:t xml:space="preserve"> </w:t>
      </w:r>
      <w:r>
        <w:t>to</w:t>
      </w:r>
      <w:r>
        <w:rPr>
          <w:spacing w:val="-17"/>
        </w:rPr>
        <w:t xml:space="preserve"> </w:t>
      </w:r>
      <w:r>
        <w:t>religious</w:t>
      </w:r>
      <w:r>
        <w:rPr>
          <w:spacing w:val="-17"/>
        </w:rPr>
        <w:t xml:space="preserve"> </w:t>
      </w:r>
      <w:r>
        <w:t>controversies.</w:t>
      </w:r>
      <w:r>
        <w:rPr>
          <w:spacing w:val="-18"/>
        </w:rPr>
        <w:t xml:space="preserve"> </w:t>
      </w:r>
      <w:r>
        <w:t>From</w:t>
      </w:r>
      <w:r>
        <w:rPr>
          <w:spacing w:val="-17"/>
        </w:rPr>
        <w:t xml:space="preserve"> </w:t>
      </w:r>
      <w:r>
        <w:t>very</w:t>
      </w:r>
      <w:r>
        <w:rPr>
          <w:spacing w:val="-17"/>
        </w:rPr>
        <w:t xml:space="preserve"> </w:t>
      </w:r>
      <w:r>
        <w:t>early</w:t>
      </w:r>
      <w:r>
        <w:rPr>
          <w:spacing w:val="-17"/>
        </w:rPr>
        <w:t xml:space="preserve"> </w:t>
      </w:r>
      <w:r>
        <w:t>examples,</w:t>
      </w:r>
      <w:r>
        <w:rPr>
          <w:spacing w:val="-18"/>
        </w:rPr>
        <w:t xml:space="preserve"> </w:t>
      </w:r>
      <w:r>
        <w:t>we</w:t>
      </w:r>
      <w:r>
        <w:rPr>
          <w:spacing w:val="-17"/>
        </w:rPr>
        <w:t xml:space="preserve"> </w:t>
      </w:r>
      <w:r>
        <w:t>know</w:t>
      </w:r>
      <w:r>
        <w:rPr>
          <w:spacing w:val="-17"/>
        </w:rPr>
        <w:t xml:space="preserve"> </w:t>
      </w:r>
      <w:r>
        <w:t>of</w:t>
      </w:r>
      <w:r>
        <w:rPr>
          <w:spacing w:val="-18"/>
        </w:rPr>
        <w:t xml:space="preserve"> </w:t>
      </w:r>
      <w:r>
        <w:t>what is likely purposeful defacement of ruler images that were made either in protest</w:t>
      </w:r>
      <w:r>
        <w:rPr>
          <w:spacing w:val="-6"/>
        </w:rPr>
        <w:t xml:space="preserve"> </w:t>
      </w:r>
      <w:r>
        <w:t>or</w:t>
      </w:r>
      <w:r>
        <w:rPr>
          <w:spacing w:val="-5"/>
        </w:rPr>
        <w:t xml:space="preserve"> </w:t>
      </w:r>
      <w:r>
        <w:t>as</w:t>
      </w:r>
      <w:r>
        <w:rPr>
          <w:spacing w:val="-5"/>
        </w:rPr>
        <w:t xml:space="preserve"> </w:t>
      </w:r>
      <w:r>
        <w:t>a</w:t>
      </w:r>
      <w:r>
        <w:rPr>
          <w:spacing w:val="-6"/>
        </w:rPr>
        <w:t xml:space="preserve"> </w:t>
      </w:r>
      <w:r>
        <w:t>sort</w:t>
      </w:r>
      <w:r>
        <w:rPr>
          <w:spacing w:val="-5"/>
        </w:rPr>
        <w:t xml:space="preserve"> </w:t>
      </w:r>
      <w:r>
        <w:t>of</w:t>
      </w:r>
      <w:r>
        <w:rPr>
          <w:spacing w:val="-5"/>
        </w:rPr>
        <w:t xml:space="preserve"> </w:t>
      </w:r>
      <w:r>
        <w:t>proclamation</w:t>
      </w:r>
      <w:r>
        <w:rPr>
          <w:spacing w:val="-6"/>
        </w:rPr>
        <w:t xml:space="preserve"> </w:t>
      </w:r>
      <w:r>
        <w:t>of</w:t>
      </w:r>
      <w:r>
        <w:rPr>
          <w:spacing w:val="-5"/>
        </w:rPr>
        <w:t xml:space="preserve"> </w:t>
      </w:r>
      <w:r>
        <w:t>defeat</w:t>
      </w:r>
      <w:r>
        <w:rPr>
          <w:spacing w:val="-5"/>
        </w:rPr>
        <w:t xml:space="preserve"> </w:t>
      </w:r>
      <w:r>
        <w:t>and</w:t>
      </w:r>
      <w:r>
        <w:rPr>
          <w:spacing w:val="-6"/>
        </w:rPr>
        <w:t xml:space="preserve"> </w:t>
      </w:r>
      <w:r>
        <w:t>superiority.</w:t>
      </w:r>
      <w:r>
        <w:rPr>
          <w:spacing w:val="-5"/>
        </w:rPr>
        <w:t xml:space="preserve"> </w:t>
      </w:r>
      <w:r>
        <w:t>The</w:t>
      </w:r>
      <w:r>
        <w:rPr>
          <w:spacing w:val="-5"/>
        </w:rPr>
        <w:t xml:space="preserve"> </w:t>
      </w:r>
      <w:r>
        <w:t>gouging out of the jeweled eyes in this bronze head of Assyrian King Sargon II might have been for theft of the precious materials, but it may also indicate</w:t>
      </w:r>
      <w:r>
        <w:rPr>
          <w:spacing w:val="10"/>
        </w:rPr>
        <w:t xml:space="preserve"> </w:t>
      </w:r>
      <w:r>
        <w:t>conquest</w:t>
      </w:r>
      <w:r>
        <w:rPr>
          <w:spacing w:val="11"/>
        </w:rPr>
        <w:t xml:space="preserve"> </w:t>
      </w:r>
      <w:r>
        <w:t>over</w:t>
      </w:r>
      <w:r>
        <w:rPr>
          <w:spacing w:val="10"/>
        </w:rPr>
        <w:t xml:space="preserve"> </w:t>
      </w:r>
      <w:r>
        <w:t>the</w:t>
      </w:r>
      <w:r>
        <w:rPr>
          <w:spacing w:val="11"/>
        </w:rPr>
        <w:t xml:space="preserve"> </w:t>
      </w:r>
      <w:r>
        <w:t>man</w:t>
      </w:r>
      <w:r>
        <w:rPr>
          <w:spacing w:val="10"/>
        </w:rPr>
        <w:t xml:space="preserve"> </w:t>
      </w:r>
      <w:r>
        <w:t>himself.</w:t>
      </w:r>
      <w:r>
        <w:rPr>
          <w:spacing w:val="10"/>
        </w:rPr>
        <w:t xml:space="preserve"> </w:t>
      </w:r>
      <w:r>
        <w:t>(Figure</w:t>
      </w:r>
      <w:r>
        <w:rPr>
          <w:spacing w:val="10"/>
        </w:rPr>
        <w:t xml:space="preserve"> </w:t>
      </w:r>
      <w:r>
        <w:t>9.26)</w:t>
      </w:r>
      <w:r>
        <w:rPr>
          <w:spacing w:val="11"/>
        </w:rPr>
        <w:t xml:space="preserve"> </w:t>
      </w:r>
      <w:r>
        <w:t>In</w:t>
      </w:r>
      <w:r>
        <w:rPr>
          <w:spacing w:val="11"/>
        </w:rPr>
        <w:t xml:space="preserve"> </w:t>
      </w:r>
      <w:r>
        <w:t>recent</w:t>
      </w:r>
      <w:r>
        <w:rPr>
          <w:spacing w:val="10"/>
        </w:rPr>
        <w:t xml:space="preserve"> </w:t>
      </w:r>
      <w:r>
        <w:t>times,</w:t>
      </w:r>
      <w:r w:rsidR="0010542A">
        <w:t xml:space="preserve"> </w:t>
      </w:r>
      <w:r>
        <w:rPr>
          <w:color w:val="231F20"/>
        </w:rPr>
        <w:t>we</w:t>
      </w:r>
      <w:r>
        <w:rPr>
          <w:color w:val="231F20"/>
          <w:spacing w:val="-11"/>
        </w:rPr>
        <w:t xml:space="preserve"> </w:t>
      </w:r>
      <w:r>
        <w:rPr>
          <w:color w:val="231F20"/>
          <w:spacing w:val="-3"/>
        </w:rPr>
        <w:t>have</w:t>
      </w:r>
      <w:r>
        <w:rPr>
          <w:color w:val="231F20"/>
          <w:spacing w:val="-11"/>
        </w:rPr>
        <w:t xml:space="preserve"> </w:t>
      </w:r>
      <w:r>
        <w:rPr>
          <w:color w:val="231F20"/>
          <w:spacing w:val="-3"/>
        </w:rPr>
        <w:t>seen</w:t>
      </w:r>
      <w:r>
        <w:rPr>
          <w:color w:val="231F20"/>
          <w:spacing w:val="-10"/>
        </w:rPr>
        <w:t xml:space="preserve"> </w:t>
      </w:r>
      <w:r>
        <w:rPr>
          <w:color w:val="231F20"/>
        </w:rPr>
        <w:t>the</w:t>
      </w:r>
      <w:r>
        <w:rPr>
          <w:color w:val="231F20"/>
          <w:spacing w:val="-11"/>
        </w:rPr>
        <w:t xml:space="preserve"> </w:t>
      </w:r>
      <w:r>
        <w:rPr>
          <w:color w:val="231F20"/>
          <w:spacing w:val="-3"/>
        </w:rPr>
        <w:t>dramatic</w:t>
      </w:r>
      <w:r>
        <w:rPr>
          <w:color w:val="231F20"/>
          <w:spacing w:val="-11"/>
        </w:rPr>
        <w:t xml:space="preserve"> </w:t>
      </w:r>
      <w:r>
        <w:rPr>
          <w:color w:val="231F20"/>
          <w:spacing w:val="-3"/>
        </w:rPr>
        <w:t>toppling</w:t>
      </w:r>
      <w:r>
        <w:rPr>
          <w:color w:val="231F20"/>
          <w:spacing w:val="-10"/>
        </w:rPr>
        <w:t xml:space="preserve"> </w:t>
      </w:r>
      <w:r>
        <w:rPr>
          <w:color w:val="231F20"/>
        </w:rPr>
        <w:t>in</w:t>
      </w:r>
      <w:r>
        <w:rPr>
          <w:color w:val="231F20"/>
          <w:spacing w:val="-11"/>
        </w:rPr>
        <w:t xml:space="preserve"> </w:t>
      </w:r>
      <w:r>
        <w:rPr>
          <w:color w:val="231F20"/>
          <w:spacing w:val="-3"/>
        </w:rPr>
        <w:t>2003</w:t>
      </w:r>
      <w:r>
        <w:rPr>
          <w:color w:val="231F20"/>
          <w:spacing w:val="-10"/>
        </w:rPr>
        <w:t xml:space="preserve"> </w:t>
      </w:r>
      <w:r>
        <w:rPr>
          <w:color w:val="231F20"/>
        </w:rPr>
        <w:t>of</w:t>
      </w:r>
      <w:r>
        <w:rPr>
          <w:color w:val="231F20"/>
          <w:spacing w:val="-10"/>
        </w:rPr>
        <w:t xml:space="preserve"> </w:t>
      </w:r>
      <w:r>
        <w:rPr>
          <w:color w:val="231F20"/>
        </w:rPr>
        <w:t>the</w:t>
      </w:r>
      <w:r>
        <w:rPr>
          <w:color w:val="231F20"/>
          <w:spacing w:val="-11"/>
        </w:rPr>
        <w:t xml:space="preserve"> </w:t>
      </w:r>
      <w:r>
        <w:rPr>
          <w:color w:val="231F20"/>
          <w:spacing w:val="-3"/>
        </w:rPr>
        <w:t>statue</w:t>
      </w:r>
      <w:r>
        <w:rPr>
          <w:color w:val="231F20"/>
          <w:spacing w:val="-11"/>
        </w:rPr>
        <w:t xml:space="preserve"> </w:t>
      </w:r>
      <w:r>
        <w:rPr>
          <w:color w:val="231F20"/>
        </w:rPr>
        <w:t>of</w:t>
      </w:r>
      <w:r>
        <w:rPr>
          <w:color w:val="231F20"/>
          <w:spacing w:val="-10"/>
        </w:rPr>
        <w:t xml:space="preserve"> </w:t>
      </w:r>
      <w:proofErr w:type="spellStart"/>
      <w:r>
        <w:rPr>
          <w:color w:val="231F20"/>
          <w:spacing w:val="-3"/>
        </w:rPr>
        <w:t>Sadam</w:t>
      </w:r>
      <w:proofErr w:type="spellEnd"/>
      <w:r>
        <w:rPr>
          <w:color w:val="231F20"/>
          <w:spacing w:val="-11"/>
        </w:rPr>
        <w:t xml:space="preserve"> </w:t>
      </w:r>
      <w:r>
        <w:rPr>
          <w:color w:val="231F20"/>
        </w:rPr>
        <w:t>Hus</w:t>
      </w:r>
      <w:r>
        <w:rPr>
          <w:color w:val="231F20"/>
          <w:spacing w:val="-3"/>
        </w:rPr>
        <w:t xml:space="preserve">sein </w:t>
      </w:r>
      <w:r>
        <w:rPr>
          <w:color w:val="231F20"/>
        </w:rPr>
        <w:t xml:space="preserve">in a </w:t>
      </w:r>
      <w:r>
        <w:rPr>
          <w:color w:val="231F20"/>
          <w:spacing w:val="-3"/>
        </w:rPr>
        <w:t xml:space="preserve">public square </w:t>
      </w:r>
      <w:r>
        <w:rPr>
          <w:color w:val="231F20"/>
        </w:rPr>
        <w:t xml:space="preserve">in </w:t>
      </w:r>
      <w:r>
        <w:rPr>
          <w:color w:val="231F20"/>
          <w:spacing w:val="-3"/>
        </w:rPr>
        <w:t xml:space="preserve">Baghdad, Iraq, </w:t>
      </w:r>
      <w:r>
        <w:rPr>
          <w:color w:val="231F20"/>
        </w:rPr>
        <w:t xml:space="preserve">as a </w:t>
      </w:r>
      <w:r>
        <w:rPr>
          <w:color w:val="231F20"/>
          <w:spacing w:val="-3"/>
        </w:rPr>
        <w:t xml:space="preserve">symbolic overthrow </w:t>
      </w:r>
      <w:r>
        <w:rPr>
          <w:color w:val="231F20"/>
        </w:rPr>
        <w:t xml:space="preserve">of a </w:t>
      </w:r>
      <w:r>
        <w:rPr>
          <w:color w:val="231F20"/>
          <w:spacing w:val="-3"/>
        </w:rPr>
        <w:t xml:space="preserve">despised </w:t>
      </w:r>
      <w:r>
        <w:rPr>
          <w:color w:val="231F20"/>
        </w:rPr>
        <w:t xml:space="preserve">and </w:t>
      </w:r>
      <w:r>
        <w:rPr>
          <w:color w:val="231F20"/>
          <w:spacing w:val="-3"/>
        </w:rPr>
        <w:t xml:space="preserve">despotic ruler. (Figure 9.27) Further humiliation </w:t>
      </w:r>
      <w:r>
        <w:rPr>
          <w:color w:val="231F20"/>
        </w:rPr>
        <w:t xml:space="preserve">of </w:t>
      </w:r>
      <w:r>
        <w:rPr>
          <w:color w:val="231F20"/>
          <w:spacing w:val="-3"/>
        </w:rPr>
        <w:t xml:space="preserve">him </w:t>
      </w:r>
      <w:r>
        <w:rPr>
          <w:color w:val="231F20"/>
        </w:rPr>
        <w:t xml:space="preserve">was </w:t>
      </w:r>
      <w:r>
        <w:rPr>
          <w:color w:val="231F20"/>
          <w:spacing w:val="-3"/>
        </w:rPr>
        <w:t xml:space="preserve">clearly intended </w:t>
      </w:r>
      <w:r>
        <w:rPr>
          <w:color w:val="231F20"/>
        </w:rPr>
        <w:t xml:space="preserve">by the </w:t>
      </w:r>
      <w:r>
        <w:rPr>
          <w:color w:val="231F20"/>
          <w:spacing w:val="-3"/>
        </w:rPr>
        <w:t xml:space="preserve">widespread publication </w:t>
      </w:r>
      <w:r>
        <w:rPr>
          <w:color w:val="231F20"/>
        </w:rPr>
        <w:t xml:space="preserve">of </w:t>
      </w:r>
      <w:r>
        <w:rPr>
          <w:color w:val="231F20"/>
          <w:spacing w:val="-3"/>
        </w:rPr>
        <w:t xml:space="preserve">photos </w:t>
      </w:r>
      <w:r>
        <w:rPr>
          <w:color w:val="231F20"/>
        </w:rPr>
        <w:t xml:space="preserve">of </w:t>
      </w:r>
      <w:r>
        <w:rPr>
          <w:color w:val="231F20"/>
          <w:spacing w:val="-3"/>
        </w:rPr>
        <w:t xml:space="preserve">captors picking lice from </w:t>
      </w:r>
      <w:r>
        <w:rPr>
          <w:color w:val="231F20"/>
        </w:rPr>
        <w:t xml:space="preserve">his </w:t>
      </w:r>
      <w:r>
        <w:rPr>
          <w:color w:val="231F20"/>
          <w:spacing w:val="-3"/>
        </w:rPr>
        <w:t xml:space="preserve">head after </w:t>
      </w:r>
      <w:r>
        <w:rPr>
          <w:color w:val="231F20"/>
        </w:rPr>
        <w:t xml:space="preserve">his </w:t>
      </w:r>
      <w:r>
        <w:rPr>
          <w:color w:val="231F20"/>
          <w:spacing w:val="-3"/>
        </w:rPr>
        <w:t xml:space="preserve">discovery </w:t>
      </w:r>
      <w:r>
        <w:rPr>
          <w:color w:val="231F20"/>
        </w:rPr>
        <w:t xml:space="preserve">in a </w:t>
      </w:r>
      <w:r>
        <w:rPr>
          <w:color w:val="231F20"/>
          <w:spacing w:val="-3"/>
        </w:rPr>
        <w:t>spider</w:t>
      </w:r>
      <w:r>
        <w:rPr>
          <w:color w:val="231F20"/>
          <w:spacing w:val="-35"/>
        </w:rPr>
        <w:t xml:space="preserve"> </w:t>
      </w:r>
      <w:r>
        <w:rPr>
          <w:color w:val="231F20"/>
          <w:spacing w:val="-3"/>
        </w:rPr>
        <w:t>hole.</w:t>
      </w:r>
    </w:p>
    <w:p w14:paraId="07D9B6B2" w14:textId="77777777" w:rsidR="0010542A" w:rsidRDefault="0010542A" w:rsidP="0010542A">
      <w:pPr>
        <w:pStyle w:val="Body"/>
      </w:pPr>
    </w:p>
    <w:p w14:paraId="07D9B6B3" w14:textId="77777777" w:rsidR="0010542A" w:rsidRDefault="0010542A" w:rsidP="0010542A">
      <w:pPr>
        <w:pStyle w:val="Body"/>
        <w:ind w:firstLine="0"/>
        <w:jc w:val="center"/>
      </w:pPr>
      <w:r>
        <w:rPr>
          <w:noProof/>
        </w:rPr>
        <w:drawing>
          <wp:inline distT="0" distB="0" distL="0" distR="0" wp14:anchorId="07D9B71C" wp14:editId="05AC820F">
            <wp:extent cx="1371600" cy="2606040"/>
            <wp:effectExtent l="0" t="0" r="0" b="0"/>
            <wp:docPr id="256" name="Picture 251" descr="Bronze head of a king, most likely Sargon of Akkad but possibly Naram-Sin.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Picture 25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71600" cy="260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B4" w14:textId="77777777" w:rsidR="0010542A" w:rsidRDefault="0010542A" w:rsidP="0010542A">
      <w:pPr>
        <w:pStyle w:val="CaptionHeader"/>
      </w:pPr>
      <w:r>
        <w:t xml:space="preserve">Figure 9.26 </w:t>
      </w:r>
      <w:r>
        <w:rPr>
          <w:rFonts w:ascii="Verdana-BoldItalic"/>
          <w:i/>
        </w:rPr>
        <w:t xml:space="preserve">| </w:t>
      </w:r>
      <w:r>
        <w:t xml:space="preserve">Bronze head of a king, most likely Sargon of Akkad but possibly </w:t>
      </w:r>
      <w:proofErr w:type="spellStart"/>
      <w:r>
        <w:t>Naram</w:t>
      </w:r>
      <w:proofErr w:type="spellEnd"/>
      <w:r>
        <w:t xml:space="preserve">-Sin. </w:t>
      </w:r>
    </w:p>
    <w:p w14:paraId="07D9B6B5" w14:textId="77777777" w:rsidR="0010542A" w:rsidRDefault="0010542A" w:rsidP="0010542A">
      <w:pPr>
        <w:pStyle w:val="CaptionText"/>
      </w:pPr>
      <w:r>
        <w:t>Author: Iraqi Directorate General of Antiquities</w:t>
      </w:r>
    </w:p>
    <w:p w14:paraId="07D9B6B6" w14:textId="77777777" w:rsidR="0010542A" w:rsidRDefault="0010542A" w:rsidP="0010542A">
      <w:pPr>
        <w:pStyle w:val="CaptionText"/>
      </w:pPr>
      <w:r>
        <w:t xml:space="preserve">Source: Wikimedia Commons </w:t>
      </w:r>
    </w:p>
    <w:p w14:paraId="07D9B6B7" w14:textId="77777777" w:rsidR="0010542A" w:rsidRDefault="0010542A" w:rsidP="0010542A">
      <w:pPr>
        <w:pStyle w:val="CaptionText"/>
      </w:pPr>
      <w:r>
        <w:t>License: Public Domain</w:t>
      </w:r>
    </w:p>
    <w:p w14:paraId="07D9B6B8" w14:textId="77777777" w:rsidR="0010542A" w:rsidRDefault="0010542A" w:rsidP="0010542A">
      <w:pPr>
        <w:pStyle w:val="Body"/>
      </w:pPr>
    </w:p>
    <w:p w14:paraId="07D9B6B9" w14:textId="77777777" w:rsidR="0010542A" w:rsidRDefault="0010542A" w:rsidP="0010542A">
      <w:pPr>
        <w:pStyle w:val="Body"/>
        <w:ind w:firstLine="0"/>
        <w:jc w:val="center"/>
      </w:pPr>
      <w:r>
        <w:rPr>
          <w:noProof/>
        </w:rPr>
        <w:lastRenderedPageBreak/>
        <w:drawing>
          <wp:inline distT="0" distB="0" distL="0" distR="0" wp14:anchorId="07D9B71E" wp14:editId="760A70DC">
            <wp:extent cx="2036445" cy="2448560"/>
            <wp:effectExtent l="0" t="0" r="0" b="2540"/>
            <wp:docPr id="259" name="Picture 248" descr="Statue of Saddam Hussein being toppled in Firdos Square after the US invasion of Iraq.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Picture 248"/>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36445" cy="2448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BA" w14:textId="77777777" w:rsidR="0010542A" w:rsidRDefault="0010542A" w:rsidP="0010542A">
      <w:pPr>
        <w:pStyle w:val="CaptionHeader"/>
      </w:pPr>
      <w:r>
        <w:t xml:space="preserve">Figure </w:t>
      </w:r>
      <w:r>
        <w:rPr>
          <w:spacing w:val="-3"/>
        </w:rPr>
        <w:t xml:space="preserve">9.27 </w:t>
      </w:r>
      <w:r>
        <w:rPr>
          <w:rFonts w:ascii="Verdana-BoldItalic"/>
          <w:i/>
        </w:rPr>
        <w:t xml:space="preserve">| </w:t>
      </w:r>
      <w:r>
        <w:t xml:space="preserve">Statue of Saddam Hussein being toppled in </w:t>
      </w:r>
      <w:proofErr w:type="spellStart"/>
      <w:r>
        <w:t>Firdos</w:t>
      </w:r>
      <w:proofErr w:type="spellEnd"/>
      <w:r>
        <w:t xml:space="preserve"> Square after </w:t>
      </w:r>
      <w:r>
        <w:rPr>
          <w:spacing w:val="-3"/>
        </w:rPr>
        <w:t xml:space="preserve">the </w:t>
      </w:r>
      <w:r>
        <w:t xml:space="preserve">US invasion of Iraq. </w:t>
      </w:r>
    </w:p>
    <w:p w14:paraId="07D9B6BB" w14:textId="77777777" w:rsidR="0010542A" w:rsidRDefault="0010542A" w:rsidP="0010542A">
      <w:pPr>
        <w:pStyle w:val="CaptionText"/>
      </w:pPr>
      <w:r>
        <w:t>Photographer: U.S. military employee</w:t>
      </w:r>
    </w:p>
    <w:p w14:paraId="07D9B6BC" w14:textId="77777777" w:rsidR="0010542A" w:rsidRDefault="0010542A" w:rsidP="0010542A">
      <w:pPr>
        <w:pStyle w:val="CaptionText"/>
        <w:rPr>
          <w:rFonts w:hAnsi="Verdana"/>
        </w:rPr>
      </w:pPr>
      <w:r>
        <w:rPr>
          <w:rFonts w:hAnsi="Verdana"/>
        </w:rPr>
        <w:t>Author: User “</w:t>
      </w:r>
      <w:proofErr w:type="spellStart"/>
      <w:r>
        <w:rPr>
          <w:rFonts w:hAnsi="Verdana"/>
        </w:rPr>
        <w:t>Ipankonin</w:t>
      </w:r>
      <w:proofErr w:type="spellEnd"/>
      <w:r>
        <w:rPr>
          <w:rFonts w:hAnsi="Verdana"/>
        </w:rPr>
        <w:t xml:space="preserve">” </w:t>
      </w:r>
    </w:p>
    <w:p w14:paraId="07D9B6BD" w14:textId="77777777" w:rsidR="0010542A" w:rsidRDefault="0010542A" w:rsidP="0010542A">
      <w:pPr>
        <w:pStyle w:val="CaptionText"/>
        <w:rPr>
          <w:rFonts w:hAnsi="Verdana"/>
        </w:rPr>
      </w:pPr>
      <w:r>
        <w:rPr>
          <w:rFonts w:hAnsi="Verdana"/>
        </w:rPr>
        <w:t xml:space="preserve">Source: Wikimedia Commons </w:t>
      </w:r>
    </w:p>
    <w:p w14:paraId="07D9B6BE" w14:textId="77777777" w:rsidR="0010542A" w:rsidRDefault="0010542A" w:rsidP="0010542A">
      <w:pPr>
        <w:pStyle w:val="CaptionText"/>
        <w:rPr>
          <w:rFonts w:hAnsi="Verdana"/>
        </w:rPr>
      </w:pPr>
      <w:r>
        <w:rPr>
          <w:rFonts w:hAnsi="Verdana"/>
        </w:rPr>
        <w:t>License: Public Domain</w:t>
      </w:r>
    </w:p>
    <w:p w14:paraId="07D9B6BF" w14:textId="77777777" w:rsidR="0010542A" w:rsidRPr="0010542A" w:rsidRDefault="0010542A" w:rsidP="0010542A">
      <w:pPr>
        <w:pStyle w:val="Body"/>
      </w:pPr>
    </w:p>
    <w:p w14:paraId="07D9B6C0" w14:textId="77777777" w:rsidR="00B03C99" w:rsidRDefault="00B03C99" w:rsidP="00BE3DE9">
      <w:pPr>
        <w:pStyle w:val="Body"/>
      </w:pPr>
      <w:bookmarkStart w:id="8" w:name="9.5_Before_You_Move_On"/>
      <w:bookmarkStart w:id="9" w:name="_bookmark27"/>
      <w:bookmarkEnd w:id="8"/>
      <w:bookmarkEnd w:id="9"/>
      <w:r>
        <w:t>The power of such pointed symbolism in visual terms is employed to fight culture wars, as well. In Afghanistan, in 2001, the Taliban undertook to dynamite two colossal images of the Buddha dating to the sixth century CE that had</w:t>
      </w:r>
      <w:r>
        <w:rPr>
          <w:spacing w:val="-6"/>
        </w:rPr>
        <w:t xml:space="preserve"> </w:t>
      </w:r>
      <w:r>
        <w:t>been</w:t>
      </w:r>
      <w:r>
        <w:rPr>
          <w:spacing w:val="-6"/>
        </w:rPr>
        <w:t xml:space="preserve"> </w:t>
      </w:r>
      <w:r>
        <w:t>carved</w:t>
      </w:r>
      <w:r>
        <w:rPr>
          <w:spacing w:val="-6"/>
        </w:rPr>
        <w:t xml:space="preserve"> </w:t>
      </w:r>
      <w:r>
        <w:t>into</w:t>
      </w:r>
      <w:r>
        <w:rPr>
          <w:spacing w:val="-5"/>
        </w:rPr>
        <w:t xml:space="preserve"> </w:t>
      </w:r>
      <w:r>
        <w:t>the</w:t>
      </w:r>
      <w:r>
        <w:rPr>
          <w:spacing w:val="-6"/>
        </w:rPr>
        <w:t xml:space="preserve"> </w:t>
      </w:r>
      <w:r>
        <w:t>side</w:t>
      </w:r>
      <w:r>
        <w:rPr>
          <w:spacing w:val="-5"/>
        </w:rPr>
        <w:t xml:space="preserve"> </w:t>
      </w:r>
      <w:r>
        <w:t>of</w:t>
      </w:r>
      <w:r>
        <w:rPr>
          <w:spacing w:val="-6"/>
        </w:rPr>
        <w:t xml:space="preserve"> </w:t>
      </w:r>
      <w:r>
        <w:t>a</w:t>
      </w:r>
      <w:r>
        <w:rPr>
          <w:spacing w:val="-5"/>
        </w:rPr>
        <w:t xml:space="preserve"> </w:t>
      </w:r>
      <w:r>
        <w:t>cliff</w:t>
      </w:r>
      <w:r>
        <w:rPr>
          <w:spacing w:val="-6"/>
        </w:rPr>
        <w:t xml:space="preserve"> </w:t>
      </w:r>
      <w:r>
        <w:t>in</w:t>
      </w:r>
      <w:r>
        <w:rPr>
          <w:spacing w:val="-6"/>
        </w:rPr>
        <w:t xml:space="preserve"> </w:t>
      </w:r>
      <w:r>
        <w:t>the</w:t>
      </w:r>
      <w:r>
        <w:rPr>
          <w:spacing w:val="-6"/>
        </w:rPr>
        <w:t xml:space="preserve"> </w:t>
      </w:r>
      <w:proofErr w:type="spellStart"/>
      <w:r>
        <w:t>Bamyan</w:t>
      </w:r>
      <w:proofErr w:type="spellEnd"/>
      <w:r>
        <w:rPr>
          <w:spacing w:val="-5"/>
        </w:rPr>
        <w:t xml:space="preserve"> </w:t>
      </w:r>
      <w:r>
        <w:t>valley of</w:t>
      </w:r>
      <w:r>
        <w:rPr>
          <w:spacing w:val="-13"/>
        </w:rPr>
        <w:t xml:space="preserve"> </w:t>
      </w:r>
      <w:r>
        <w:t>central</w:t>
      </w:r>
      <w:r>
        <w:rPr>
          <w:spacing w:val="-13"/>
        </w:rPr>
        <w:t xml:space="preserve"> </w:t>
      </w:r>
      <w:r>
        <w:t>Afghanistan.</w:t>
      </w:r>
      <w:r>
        <w:rPr>
          <w:spacing w:val="-13"/>
        </w:rPr>
        <w:t xml:space="preserve"> </w:t>
      </w:r>
      <w:r>
        <w:t>(Figure</w:t>
      </w:r>
      <w:r>
        <w:rPr>
          <w:spacing w:val="-12"/>
        </w:rPr>
        <w:t xml:space="preserve"> </w:t>
      </w:r>
      <w:r>
        <w:t>9.28)</w:t>
      </w:r>
      <w:r>
        <w:rPr>
          <w:spacing w:val="-13"/>
        </w:rPr>
        <w:t xml:space="preserve"> </w:t>
      </w:r>
      <w:r>
        <w:t>Arguments</w:t>
      </w:r>
      <w:r>
        <w:rPr>
          <w:spacing w:val="-12"/>
        </w:rPr>
        <w:t xml:space="preserve"> </w:t>
      </w:r>
      <w:r>
        <w:t>came</w:t>
      </w:r>
      <w:r>
        <w:rPr>
          <w:spacing w:val="-13"/>
        </w:rPr>
        <w:t xml:space="preserve"> </w:t>
      </w:r>
      <w:r>
        <w:t>from all over the world, pleading with them to preserve monuments that were considered part of the cultural heritage of humankind. Nonetheless, they completed their task, declaring it a duty to eliminate an image that violated their spiritual</w:t>
      </w:r>
      <w:r>
        <w:rPr>
          <w:spacing w:val="-2"/>
        </w:rPr>
        <w:t xml:space="preserve"> </w:t>
      </w:r>
      <w:r>
        <w:t>beliefs.</w:t>
      </w:r>
    </w:p>
    <w:p w14:paraId="07D9B6C1" w14:textId="77777777" w:rsidR="00BE3DE9" w:rsidRDefault="00BE3DE9" w:rsidP="00BE3DE9">
      <w:pPr>
        <w:pStyle w:val="Body"/>
      </w:pPr>
    </w:p>
    <w:p w14:paraId="07D9B6C2" w14:textId="77777777" w:rsidR="00BE3DE9" w:rsidRDefault="00BE3DE9" w:rsidP="00BE3DE9">
      <w:pPr>
        <w:pStyle w:val="Body"/>
        <w:ind w:firstLine="0"/>
        <w:jc w:val="center"/>
      </w:pPr>
      <w:r>
        <w:rPr>
          <w:noProof/>
        </w:rPr>
        <w:lastRenderedPageBreak/>
        <w:drawing>
          <wp:inline distT="0" distB="0" distL="0" distR="0" wp14:anchorId="07D9B720" wp14:editId="41D275A6">
            <wp:extent cx="3472815" cy="2863850"/>
            <wp:effectExtent l="0" t="0" r="0" b="6350"/>
            <wp:docPr id="262" name="Picture 245" descr="The taller Buddha of Bamiyan before (left) and after destruction (righ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Picture 245"/>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72815" cy="286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C3" w14:textId="77777777" w:rsidR="00BE3DE9" w:rsidRDefault="00BE3DE9" w:rsidP="00BE3DE9">
      <w:pPr>
        <w:pStyle w:val="CaptionHeader"/>
      </w:pPr>
      <w:r>
        <w:t>Figure</w:t>
      </w:r>
      <w:r>
        <w:rPr>
          <w:spacing w:val="-11"/>
        </w:rPr>
        <w:t xml:space="preserve"> </w:t>
      </w:r>
      <w:r>
        <w:t>9.28</w:t>
      </w:r>
      <w:r>
        <w:rPr>
          <w:spacing w:val="-11"/>
        </w:rPr>
        <w:t xml:space="preserve"> </w:t>
      </w:r>
      <w:r>
        <w:rPr>
          <w:rFonts w:ascii="Verdana-BoldItalic"/>
          <w:i/>
        </w:rPr>
        <w:t>|</w:t>
      </w:r>
      <w:r>
        <w:rPr>
          <w:rFonts w:ascii="Verdana-BoldItalic"/>
          <w:i/>
          <w:spacing w:val="-11"/>
        </w:rPr>
        <w:t xml:space="preserve"> </w:t>
      </w:r>
      <w:r>
        <w:t>The</w:t>
      </w:r>
      <w:r>
        <w:rPr>
          <w:spacing w:val="-11"/>
        </w:rPr>
        <w:t xml:space="preserve"> </w:t>
      </w:r>
      <w:r>
        <w:t>taller</w:t>
      </w:r>
      <w:r>
        <w:rPr>
          <w:spacing w:val="-11"/>
        </w:rPr>
        <w:t xml:space="preserve"> </w:t>
      </w:r>
      <w:r>
        <w:t>Buddha</w:t>
      </w:r>
      <w:r>
        <w:rPr>
          <w:spacing w:val="-11"/>
        </w:rPr>
        <w:t xml:space="preserve"> </w:t>
      </w:r>
      <w:r>
        <w:t>of</w:t>
      </w:r>
      <w:r>
        <w:rPr>
          <w:spacing w:val="-11"/>
        </w:rPr>
        <w:t xml:space="preserve"> </w:t>
      </w:r>
      <w:r>
        <w:t>Bamiyan</w:t>
      </w:r>
      <w:r>
        <w:rPr>
          <w:spacing w:val="-11"/>
        </w:rPr>
        <w:t xml:space="preserve"> </w:t>
      </w:r>
      <w:r>
        <w:t>before</w:t>
      </w:r>
      <w:r>
        <w:rPr>
          <w:spacing w:val="-11"/>
        </w:rPr>
        <w:t xml:space="preserve"> </w:t>
      </w:r>
      <w:r>
        <w:t>(left)</w:t>
      </w:r>
      <w:r>
        <w:rPr>
          <w:spacing w:val="-11"/>
        </w:rPr>
        <w:t xml:space="preserve"> </w:t>
      </w:r>
      <w:r>
        <w:rPr>
          <w:spacing w:val="-2"/>
        </w:rPr>
        <w:t xml:space="preserve">and </w:t>
      </w:r>
      <w:r>
        <w:t>after destruction</w:t>
      </w:r>
      <w:r>
        <w:rPr>
          <w:spacing w:val="-10"/>
        </w:rPr>
        <w:t xml:space="preserve"> </w:t>
      </w:r>
      <w:r>
        <w:t>(right).</w:t>
      </w:r>
    </w:p>
    <w:p w14:paraId="07D9B6C4" w14:textId="77777777" w:rsidR="00BE3DE9" w:rsidRDefault="00BE3DE9" w:rsidP="00BE3DE9">
      <w:pPr>
        <w:pStyle w:val="CaptionText"/>
      </w:pPr>
      <w:r>
        <w:t xml:space="preserve">Author: User </w:t>
      </w:r>
      <w:r>
        <w:t>“</w:t>
      </w:r>
      <w:proofErr w:type="spellStart"/>
      <w:r>
        <w:t>Tsui</w:t>
      </w:r>
      <w:proofErr w:type="spellEnd"/>
      <w:r>
        <w:t>”</w:t>
      </w:r>
    </w:p>
    <w:p w14:paraId="07D9B6C5" w14:textId="77777777" w:rsidR="00BE3DE9" w:rsidRDefault="00BE3DE9" w:rsidP="00BE3DE9">
      <w:pPr>
        <w:pStyle w:val="CaptionText"/>
      </w:pPr>
      <w:r>
        <w:t xml:space="preserve">Source: Wikimedia Commons </w:t>
      </w:r>
    </w:p>
    <w:p w14:paraId="07D9B6C6" w14:textId="77777777" w:rsidR="00BE3DE9" w:rsidRDefault="00BE3DE9" w:rsidP="00BE3DE9">
      <w:pPr>
        <w:pStyle w:val="CaptionText"/>
      </w:pPr>
      <w:r>
        <w:t>License: CC BY-SA 3.0</w:t>
      </w:r>
    </w:p>
    <w:p w14:paraId="07D9B6C7" w14:textId="77777777" w:rsidR="00BE3DE9" w:rsidRDefault="00BE3DE9" w:rsidP="00BE3DE9">
      <w:pPr>
        <w:pStyle w:val="Body"/>
      </w:pPr>
    </w:p>
    <w:p w14:paraId="07D9B6C8" w14:textId="0726415A" w:rsidR="00B03C99" w:rsidRDefault="00B03C99" w:rsidP="00BE3DE9">
      <w:pPr>
        <w:pStyle w:val="Body"/>
      </w:pPr>
      <w:r>
        <w:t>A similar scenario</w:t>
      </w:r>
      <w:r w:rsidR="00551F73">
        <w:t xml:space="preserve"> </w:t>
      </w:r>
      <w:r>
        <w:t>unfolded</w:t>
      </w:r>
      <w:r w:rsidR="00551F73">
        <w:t xml:space="preserve"> </w:t>
      </w:r>
      <w:r>
        <w:t>more</w:t>
      </w:r>
      <w:r w:rsidR="00551F73">
        <w:t xml:space="preserve"> </w:t>
      </w:r>
      <w:r>
        <w:t>recently,</w:t>
      </w:r>
      <w:r w:rsidR="00551F73">
        <w:t xml:space="preserve"> </w:t>
      </w:r>
      <w:r>
        <w:t xml:space="preserve">when ISIS militants went on a destructive campaign to destroy historically and culturally valued artwork in the Mosul Museum, </w:t>
      </w:r>
      <w:r>
        <w:rPr>
          <w:spacing w:val="3"/>
        </w:rPr>
        <w:t xml:space="preserve">Iraq, despite pleas from curators </w:t>
      </w:r>
      <w:r>
        <w:rPr>
          <w:spacing w:val="2"/>
        </w:rPr>
        <w:t xml:space="preserve">and art </w:t>
      </w:r>
      <w:r>
        <w:rPr>
          <w:spacing w:val="4"/>
        </w:rPr>
        <w:t xml:space="preserve">lovers </w:t>
      </w:r>
      <w:r>
        <w:rPr>
          <w:spacing w:val="3"/>
        </w:rPr>
        <w:t xml:space="preserve">around </w:t>
      </w:r>
      <w:r>
        <w:rPr>
          <w:spacing w:val="2"/>
        </w:rPr>
        <w:t xml:space="preserve">the </w:t>
      </w:r>
      <w:r>
        <w:rPr>
          <w:spacing w:val="3"/>
        </w:rPr>
        <w:t>globe. (</w:t>
      </w:r>
      <w:hyperlink r:id="rId42" w:history="1">
        <w:r w:rsidRPr="00032754">
          <w:rPr>
            <w:rStyle w:val="Hyperlink"/>
            <w:spacing w:val="3"/>
          </w:rPr>
          <w:t xml:space="preserve">Extremists used sledgehammers </w:t>
        </w:r>
        <w:r w:rsidRPr="00032754">
          <w:rPr>
            <w:rStyle w:val="Hyperlink"/>
            <w:spacing w:val="4"/>
          </w:rPr>
          <w:t xml:space="preserve">and </w:t>
        </w:r>
        <w:r w:rsidRPr="00032754">
          <w:rPr>
            <w:rStyle w:val="Hyperlink"/>
            <w:spacing w:val="3"/>
          </w:rPr>
          <w:t xml:space="preserve">power drills </w:t>
        </w:r>
        <w:r w:rsidRPr="00032754">
          <w:rPr>
            <w:rStyle w:val="Hyperlink"/>
          </w:rPr>
          <w:t xml:space="preserve">to </w:t>
        </w:r>
        <w:r w:rsidRPr="00032754">
          <w:rPr>
            <w:rStyle w:val="Hyperlink"/>
            <w:spacing w:val="3"/>
          </w:rPr>
          <w:t xml:space="preserve">smash ancient artifacts </w:t>
        </w:r>
        <w:r w:rsidRPr="00032754">
          <w:rPr>
            <w:rStyle w:val="Hyperlink"/>
          </w:rPr>
          <w:t xml:space="preserve">at a </w:t>
        </w:r>
        <w:r w:rsidRPr="00032754">
          <w:rPr>
            <w:rStyle w:val="Hyperlink"/>
            <w:spacing w:val="3"/>
          </w:rPr>
          <w:t xml:space="preserve">museum </w:t>
        </w:r>
        <w:r w:rsidRPr="00032754">
          <w:rPr>
            <w:rStyle w:val="Hyperlink"/>
            <w:spacing w:val="4"/>
          </w:rPr>
          <w:t xml:space="preserve">in </w:t>
        </w:r>
        <w:r w:rsidRPr="00032754">
          <w:rPr>
            <w:rStyle w:val="Hyperlink"/>
            <w:spacing w:val="2"/>
          </w:rPr>
          <w:t xml:space="preserve">the </w:t>
        </w:r>
        <w:r w:rsidRPr="00032754">
          <w:rPr>
            <w:rStyle w:val="Hyperlink"/>
            <w:spacing w:val="3"/>
          </w:rPr>
          <w:t xml:space="preserve">northern city </w:t>
        </w:r>
        <w:r w:rsidRPr="00032754">
          <w:rPr>
            <w:rStyle w:val="Hyperlink"/>
          </w:rPr>
          <w:t xml:space="preserve">of </w:t>
        </w:r>
        <w:r w:rsidRPr="00032754">
          <w:rPr>
            <w:rStyle w:val="Hyperlink"/>
            <w:spacing w:val="3"/>
          </w:rPr>
          <w:t>Mosul</w:t>
        </w:r>
      </w:hyperlink>
      <w:r>
        <w:rPr>
          <w:color w:val="231F20"/>
          <w:spacing w:val="3"/>
        </w:rPr>
        <w:t xml:space="preserve">) This sort </w:t>
      </w:r>
      <w:r>
        <w:rPr>
          <w:color w:val="231F20"/>
        </w:rPr>
        <w:t xml:space="preserve">of </w:t>
      </w:r>
      <w:r>
        <w:rPr>
          <w:color w:val="231F20"/>
          <w:spacing w:val="3"/>
        </w:rPr>
        <w:t xml:space="preserve">protest </w:t>
      </w:r>
      <w:r>
        <w:rPr>
          <w:color w:val="231F20"/>
          <w:spacing w:val="4"/>
        </w:rPr>
        <w:t xml:space="preserve">is </w:t>
      </w:r>
      <w:r>
        <w:rPr>
          <w:color w:val="231F20"/>
          <w:spacing w:val="3"/>
        </w:rPr>
        <w:t xml:space="preserve">often made </w:t>
      </w:r>
      <w:r>
        <w:rPr>
          <w:color w:val="231F20"/>
        </w:rPr>
        <w:t>on</w:t>
      </w:r>
      <w:r w:rsidR="00551F73">
        <w:rPr>
          <w:color w:val="231F20"/>
        </w:rPr>
        <w:t xml:space="preserve"> </w:t>
      </w:r>
      <w:r>
        <w:rPr>
          <w:color w:val="231F20"/>
        </w:rPr>
        <w:t>a</w:t>
      </w:r>
      <w:r w:rsidR="00551F73">
        <w:rPr>
          <w:color w:val="231F20"/>
        </w:rPr>
        <w:t xml:space="preserve"> </w:t>
      </w:r>
      <w:r>
        <w:rPr>
          <w:color w:val="231F20"/>
          <w:spacing w:val="3"/>
        </w:rPr>
        <w:t xml:space="preserve">smaller scale, </w:t>
      </w:r>
      <w:r>
        <w:rPr>
          <w:color w:val="231F20"/>
        </w:rPr>
        <w:t>as</w:t>
      </w:r>
      <w:r w:rsidR="00551F73">
        <w:rPr>
          <w:color w:val="231F20"/>
        </w:rPr>
        <w:t xml:space="preserve"> </w:t>
      </w:r>
      <w:r>
        <w:rPr>
          <w:color w:val="231F20"/>
          <w:spacing w:val="3"/>
        </w:rPr>
        <w:t xml:space="preserve">well, </w:t>
      </w:r>
      <w:r>
        <w:rPr>
          <w:color w:val="231F20"/>
          <w:spacing w:val="-4"/>
        </w:rPr>
        <w:t xml:space="preserve">when </w:t>
      </w:r>
      <w:r>
        <w:rPr>
          <w:color w:val="231F20"/>
        </w:rPr>
        <w:t>symbolic</w:t>
      </w:r>
      <w:r>
        <w:rPr>
          <w:color w:val="231F20"/>
          <w:spacing w:val="-4"/>
        </w:rPr>
        <w:t xml:space="preserve"> </w:t>
      </w:r>
      <w:r>
        <w:rPr>
          <w:color w:val="231F20"/>
        </w:rPr>
        <w:t>or</w:t>
      </w:r>
      <w:r w:rsidR="00BE3DE9">
        <w:rPr>
          <w:color w:val="231F20"/>
        </w:rPr>
        <w:t xml:space="preserve"> </w:t>
      </w:r>
      <w:r>
        <w:rPr>
          <w:color w:val="231F20"/>
        </w:rPr>
        <w:t>iconic imagery is defaced or destroyed as a means of mocking its value to those who respect it, as with</w:t>
      </w:r>
      <w:r>
        <w:rPr>
          <w:color w:val="231F20"/>
          <w:spacing w:val="-26"/>
        </w:rPr>
        <w:t xml:space="preserve"> </w:t>
      </w:r>
      <w:r>
        <w:rPr>
          <w:color w:val="231F20"/>
        </w:rPr>
        <w:t>the</w:t>
      </w:r>
      <w:r>
        <w:rPr>
          <w:color w:val="231F20"/>
          <w:spacing w:val="-25"/>
        </w:rPr>
        <w:t xml:space="preserve"> </w:t>
      </w:r>
      <w:r>
        <w:rPr>
          <w:color w:val="231F20"/>
        </w:rPr>
        <w:t>Nazi</w:t>
      </w:r>
      <w:r>
        <w:rPr>
          <w:color w:val="231F20"/>
          <w:spacing w:val="-26"/>
        </w:rPr>
        <w:t xml:space="preserve"> </w:t>
      </w:r>
      <w:r>
        <w:rPr>
          <w:color w:val="231F20"/>
        </w:rPr>
        <w:t>symbols</w:t>
      </w:r>
      <w:r>
        <w:rPr>
          <w:color w:val="231F20"/>
          <w:spacing w:val="-25"/>
        </w:rPr>
        <w:t xml:space="preserve"> </w:t>
      </w:r>
      <w:r>
        <w:rPr>
          <w:color w:val="231F20"/>
        </w:rPr>
        <w:t>made</w:t>
      </w:r>
      <w:r>
        <w:rPr>
          <w:color w:val="231F20"/>
          <w:spacing w:val="-26"/>
        </w:rPr>
        <w:t xml:space="preserve"> </w:t>
      </w:r>
      <w:r>
        <w:rPr>
          <w:color w:val="231F20"/>
        </w:rPr>
        <w:t>on</w:t>
      </w:r>
      <w:r>
        <w:rPr>
          <w:color w:val="231F20"/>
          <w:spacing w:val="-26"/>
        </w:rPr>
        <w:t xml:space="preserve"> </w:t>
      </w:r>
      <w:r>
        <w:rPr>
          <w:color w:val="231F20"/>
        </w:rPr>
        <w:t>Jewish</w:t>
      </w:r>
      <w:r>
        <w:rPr>
          <w:color w:val="231F20"/>
          <w:spacing w:val="-25"/>
        </w:rPr>
        <w:t xml:space="preserve"> </w:t>
      </w:r>
      <w:r>
        <w:rPr>
          <w:color w:val="231F20"/>
        </w:rPr>
        <w:t>gravestones</w:t>
      </w:r>
      <w:r>
        <w:rPr>
          <w:color w:val="231F20"/>
          <w:spacing w:val="-26"/>
        </w:rPr>
        <w:t xml:space="preserve"> </w:t>
      </w:r>
      <w:r>
        <w:rPr>
          <w:color w:val="231F20"/>
        </w:rPr>
        <w:t>or</w:t>
      </w:r>
      <w:r>
        <w:rPr>
          <w:color w:val="231F20"/>
          <w:spacing w:val="-25"/>
        </w:rPr>
        <w:t xml:space="preserve"> </w:t>
      </w:r>
      <w:r>
        <w:rPr>
          <w:color w:val="231F20"/>
        </w:rPr>
        <w:t>the</w:t>
      </w:r>
      <w:r>
        <w:rPr>
          <w:color w:val="231F20"/>
          <w:spacing w:val="-26"/>
        </w:rPr>
        <w:t xml:space="preserve"> </w:t>
      </w:r>
      <w:r>
        <w:rPr>
          <w:color w:val="231F20"/>
        </w:rPr>
        <w:t>burning</w:t>
      </w:r>
      <w:r>
        <w:rPr>
          <w:color w:val="231F20"/>
          <w:spacing w:val="-25"/>
        </w:rPr>
        <w:t xml:space="preserve"> </w:t>
      </w:r>
      <w:r>
        <w:rPr>
          <w:color w:val="231F20"/>
        </w:rPr>
        <w:t>of</w:t>
      </w:r>
      <w:r>
        <w:rPr>
          <w:color w:val="231F20"/>
          <w:spacing w:val="-26"/>
        </w:rPr>
        <w:t xml:space="preserve"> </w:t>
      </w:r>
      <w:r>
        <w:rPr>
          <w:color w:val="231F20"/>
        </w:rPr>
        <w:t>the</w:t>
      </w:r>
      <w:r>
        <w:rPr>
          <w:color w:val="231F20"/>
          <w:spacing w:val="-25"/>
        </w:rPr>
        <w:t xml:space="preserve"> </w:t>
      </w:r>
      <w:r>
        <w:rPr>
          <w:color w:val="231F20"/>
        </w:rPr>
        <w:t>American</w:t>
      </w:r>
      <w:r>
        <w:rPr>
          <w:color w:val="231F20"/>
          <w:spacing w:val="-26"/>
        </w:rPr>
        <w:t xml:space="preserve"> </w:t>
      </w:r>
      <w:r>
        <w:rPr>
          <w:color w:val="231F20"/>
        </w:rPr>
        <w:t>flag.</w:t>
      </w:r>
      <w:r>
        <w:rPr>
          <w:color w:val="231F20"/>
          <w:spacing w:val="-25"/>
        </w:rPr>
        <w:t xml:space="preserve"> </w:t>
      </w:r>
      <w:r>
        <w:rPr>
          <w:color w:val="231F20"/>
        </w:rPr>
        <w:t>(</w:t>
      </w:r>
      <w:hyperlink r:id="rId43" w:history="1">
        <w:r w:rsidRPr="00B40C2E">
          <w:rPr>
            <w:rStyle w:val="Hyperlink"/>
          </w:rPr>
          <w:t>Desecrated Jewish gravestones</w:t>
        </w:r>
      </w:hyperlink>
      <w:hyperlink r:id="rId44"/>
      <w:r>
        <w:rPr>
          <w:color w:val="231F20"/>
        </w:rPr>
        <w:t>) (Figure</w:t>
      </w:r>
      <w:r>
        <w:rPr>
          <w:color w:val="231F20"/>
          <w:spacing w:val="-7"/>
        </w:rPr>
        <w:t xml:space="preserve"> </w:t>
      </w:r>
      <w:r>
        <w:rPr>
          <w:color w:val="231F20"/>
        </w:rPr>
        <w:t>9.29)</w:t>
      </w:r>
      <w:r>
        <w:rPr>
          <w:color w:val="231F20"/>
          <w:spacing w:val="-6"/>
        </w:rPr>
        <w:t xml:space="preserve"> </w:t>
      </w:r>
      <w:r>
        <w:rPr>
          <w:color w:val="231F20"/>
        </w:rPr>
        <w:t>All</w:t>
      </w:r>
      <w:r>
        <w:rPr>
          <w:color w:val="231F20"/>
          <w:spacing w:val="-7"/>
        </w:rPr>
        <w:t xml:space="preserve"> </w:t>
      </w:r>
      <w:r>
        <w:rPr>
          <w:color w:val="231F20"/>
        </w:rPr>
        <w:t>such</w:t>
      </w:r>
      <w:r>
        <w:rPr>
          <w:color w:val="231F20"/>
          <w:spacing w:val="-6"/>
        </w:rPr>
        <w:t xml:space="preserve"> </w:t>
      </w:r>
      <w:r>
        <w:rPr>
          <w:color w:val="231F20"/>
        </w:rPr>
        <w:t>incidents</w:t>
      </w:r>
      <w:r>
        <w:rPr>
          <w:color w:val="231F20"/>
          <w:spacing w:val="-6"/>
        </w:rPr>
        <w:t xml:space="preserve"> </w:t>
      </w:r>
      <w:r>
        <w:rPr>
          <w:color w:val="231F20"/>
        </w:rPr>
        <w:t>reinforce</w:t>
      </w:r>
      <w:r>
        <w:rPr>
          <w:color w:val="231F20"/>
          <w:spacing w:val="-7"/>
        </w:rPr>
        <w:t xml:space="preserve"> </w:t>
      </w:r>
      <w:r>
        <w:rPr>
          <w:color w:val="231F20"/>
        </w:rPr>
        <w:t>our</w:t>
      </w:r>
      <w:r>
        <w:rPr>
          <w:color w:val="231F20"/>
          <w:spacing w:val="-6"/>
        </w:rPr>
        <w:t xml:space="preserve"> </w:t>
      </w:r>
      <w:r>
        <w:rPr>
          <w:color w:val="231F20"/>
        </w:rPr>
        <w:t>understanding</w:t>
      </w:r>
      <w:r>
        <w:rPr>
          <w:color w:val="231F20"/>
          <w:spacing w:val="-7"/>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varieties</w:t>
      </w:r>
      <w:r>
        <w:rPr>
          <w:color w:val="231F20"/>
          <w:spacing w:val="-7"/>
        </w:rPr>
        <w:t xml:space="preserve"> </w:t>
      </w:r>
      <w:r>
        <w:rPr>
          <w:color w:val="231F20"/>
        </w:rPr>
        <w:t>of</w:t>
      </w:r>
      <w:r>
        <w:rPr>
          <w:color w:val="231F20"/>
          <w:spacing w:val="-6"/>
        </w:rPr>
        <w:t xml:space="preserve"> </w:t>
      </w:r>
      <w:r>
        <w:rPr>
          <w:color w:val="231F20"/>
        </w:rPr>
        <w:t>power</w:t>
      </w:r>
      <w:r>
        <w:rPr>
          <w:color w:val="231F20"/>
          <w:spacing w:val="-7"/>
        </w:rPr>
        <w:t xml:space="preserve"> </w:t>
      </w:r>
      <w:r>
        <w:rPr>
          <w:color w:val="231F20"/>
        </w:rPr>
        <w:t>that</w:t>
      </w:r>
      <w:r>
        <w:rPr>
          <w:color w:val="231F20"/>
          <w:spacing w:val="-6"/>
        </w:rPr>
        <w:t xml:space="preserve"> </w:t>
      </w:r>
      <w:r>
        <w:rPr>
          <w:color w:val="231F20"/>
        </w:rPr>
        <w:t>art</w:t>
      </w:r>
      <w:r>
        <w:rPr>
          <w:color w:val="231F20"/>
          <w:spacing w:val="-6"/>
        </w:rPr>
        <w:t xml:space="preserve"> </w:t>
      </w:r>
      <w:r>
        <w:rPr>
          <w:color w:val="231F20"/>
        </w:rPr>
        <w:t>and visual imagery can</w:t>
      </w:r>
      <w:r>
        <w:rPr>
          <w:color w:val="231F20"/>
          <w:spacing w:val="-3"/>
        </w:rPr>
        <w:t xml:space="preserve"> </w:t>
      </w:r>
      <w:r>
        <w:rPr>
          <w:color w:val="231F20"/>
        </w:rPr>
        <w:t>have.</w:t>
      </w:r>
    </w:p>
    <w:p w14:paraId="07D9B6C9" w14:textId="77777777" w:rsidR="00B03C99" w:rsidRDefault="00B03C99" w:rsidP="00BE3DE9">
      <w:pPr>
        <w:pStyle w:val="Body"/>
      </w:pPr>
    </w:p>
    <w:p w14:paraId="07D9B6CA" w14:textId="77777777" w:rsidR="00BE3DE9" w:rsidRDefault="00BE3DE9" w:rsidP="00BE3DE9">
      <w:pPr>
        <w:pStyle w:val="Body"/>
        <w:ind w:firstLine="0"/>
        <w:jc w:val="center"/>
      </w:pPr>
      <w:r>
        <w:rPr>
          <w:noProof/>
        </w:rPr>
        <w:lastRenderedPageBreak/>
        <w:drawing>
          <wp:inline distT="0" distB="0" distL="0" distR="0" wp14:anchorId="07D9B722" wp14:editId="07D9B723">
            <wp:extent cx="2054860" cy="2834005"/>
            <wp:effectExtent l="0" t="0" r="2540" b="0"/>
            <wp:docPr id="248" name="Picture 238" title="Desecration of the U.S. Flag by burn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Picture 238"/>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54860" cy="283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7D9B6CB" w14:textId="77777777" w:rsidR="00BE3DE9" w:rsidRDefault="00BE3DE9" w:rsidP="00BE3DE9">
      <w:pPr>
        <w:pStyle w:val="CaptionHeader"/>
      </w:pPr>
      <w:r>
        <w:t>Figure</w:t>
      </w:r>
      <w:r>
        <w:rPr>
          <w:spacing w:val="-12"/>
        </w:rPr>
        <w:t xml:space="preserve"> </w:t>
      </w:r>
      <w:r>
        <w:t>9.29</w:t>
      </w:r>
      <w:r>
        <w:rPr>
          <w:spacing w:val="-11"/>
        </w:rPr>
        <w:t xml:space="preserve"> </w:t>
      </w:r>
      <w:r>
        <w:rPr>
          <w:rFonts w:ascii="Verdana-BoldItalic"/>
          <w:i/>
        </w:rPr>
        <w:t>|</w:t>
      </w:r>
      <w:r>
        <w:rPr>
          <w:rFonts w:ascii="Verdana-BoldItalic"/>
          <w:i/>
          <w:spacing w:val="-12"/>
        </w:rPr>
        <w:t xml:space="preserve"> </w:t>
      </w:r>
      <w:r>
        <w:t>Desecration</w:t>
      </w:r>
      <w:r>
        <w:rPr>
          <w:spacing w:val="-12"/>
        </w:rPr>
        <w:t xml:space="preserve"> </w:t>
      </w:r>
      <w:r>
        <w:t>of</w:t>
      </w:r>
      <w:r>
        <w:rPr>
          <w:spacing w:val="-12"/>
        </w:rPr>
        <w:t xml:space="preserve"> </w:t>
      </w:r>
      <w:r>
        <w:t>the</w:t>
      </w:r>
      <w:r>
        <w:rPr>
          <w:spacing w:val="-12"/>
        </w:rPr>
        <w:t xml:space="preserve"> </w:t>
      </w:r>
      <w:r>
        <w:t>U.S. Flag by</w:t>
      </w:r>
      <w:r>
        <w:rPr>
          <w:spacing w:val="-10"/>
        </w:rPr>
        <w:t xml:space="preserve"> </w:t>
      </w:r>
      <w:r>
        <w:t>burning</w:t>
      </w:r>
    </w:p>
    <w:p w14:paraId="07D9B6CC" w14:textId="77777777" w:rsidR="00BE3DE9" w:rsidRDefault="00BE3DE9" w:rsidP="00BE3DE9">
      <w:pPr>
        <w:pStyle w:val="CaptionText"/>
      </w:pPr>
      <w:r>
        <w:t>Author: Jennifer</w:t>
      </w:r>
      <w:r>
        <w:rPr>
          <w:spacing w:val="-4"/>
        </w:rPr>
        <w:t xml:space="preserve"> Parr</w:t>
      </w:r>
    </w:p>
    <w:p w14:paraId="07D9B6CD" w14:textId="77777777" w:rsidR="00BE3DE9" w:rsidRDefault="00BE3DE9" w:rsidP="00BE3DE9">
      <w:pPr>
        <w:pStyle w:val="CaptionText"/>
      </w:pPr>
      <w:r>
        <w:t xml:space="preserve">Source: Wikimedia Commons </w:t>
      </w:r>
    </w:p>
    <w:p w14:paraId="07D9B6CE" w14:textId="77777777" w:rsidR="00BE3DE9" w:rsidRDefault="00BE3DE9" w:rsidP="00BE3DE9">
      <w:pPr>
        <w:pStyle w:val="CaptionText"/>
      </w:pPr>
      <w:r>
        <w:t>License: CC BY 2.0</w:t>
      </w:r>
    </w:p>
    <w:p w14:paraId="07D9B6CF" w14:textId="77777777" w:rsidR="00BE3DE9" w:rsidRPr="00BE3DE9" w:rsidRDefault="00BE3DE9" w:rsidP="00BE3DE9">
      <w:pPr>
        <w:pStyle w:val="Body"/>
      </w:pPr>
    </w:p>
    <w:p w14:paraId="07D9B6D0" w14:textId="4F8B4FA8" w:rsidR="00B03C99" w:rsidRDefault="00A22178" w:rsidP="00A22178">
      <w:pPr>
        <w:pStyle w:val="Heading1"/>
        <w:numPr>
          <w:ilvl w:val="0"/>
          <w:numId w:val="0"/>
        </w:numPr>
      </w:pPr>
      <w:r>
        <w:t xml:space="preserve">9.5 </w:t>
      </w:r>
      <w:r w:rsidR="00B03C99">
        <w:t>BEFORE YOU MOVE</w:t>
      </w:r>
      <w:r w:rsidR="00B03C99">
        <w:rPr>
          <w:spacing w:val="-1"/>
        </w:rPr>
        <w:t xml:space="preserve"> </w:t>
      </w:r>
      <w:r w:rsidR="00B03C99">
        <w:t>ON</w:t>
      </w:r>
    </w:p>
    <w:p w14:paraId="07D9B6D1" w14:textId="77777777" w:rsidR="00B03C99" w:rsidRDefault="00B03C99" w:rsidP="00B40C2E">
      <w:pPr>
        <w:pStyle w:val="Heading4"/>
      </w:pPr>
      <w:r>
        <w:t xml:space="preserve">Key </w:t>
      </w:r>
      <w:r w:rsidRPr="00B40C2E">
        <w:t>Concepts</w:t>
      </w:r>
    </w:p>
    <w:p w14:paraId="07D9B6D2" w14:textId="77777777" w:rsidR="00B03C99" w:rsidRDefault="00B03C99" w:rsidP="00BE3DE9">
      <w:pPr>
        <w:pStyle w:val="Body"/>
      </w:pPr>
      <w:r>
        <w:t xml:space="preserve">Due to their ability to create art, throughout history artists have often been considered to have special and mysterious powers. Images can be used to enhance the power of an individual, system of government, or form of religion. Artists can use images to bring attention to </w:t>
      </w:r>
      <w:r>
        <w:rPr>
          <w:spacing w:val="2"/>
        </w:rPr>
        <w:t xml:space="preserve">and </w:t>
      </w:r>
      <w:r>
        <w:t xml:space="preserve">have an impact on social issues. Images of war can be used to validate and strengthen a ruler’s authority and power. From the nineteenth century to the present, violent conflicts have been depicted with a greater range of imagery, in part due to technological advances and social </w:t>
      </w:r>
      <w:r>
        <w:rPr>
          <w:spacing w:val="3"/>
        </w:rPr>
        <w:t>at</w:t>
      </w:r>
      <w:r>
        <w:t>titudes toward the impact of war. Imagery is forbidden within some religions based on interpretations of religious texts. The destruction of images can be the result of religious, social, or political beliefs or</w:t>
      </w:r>
      <w:r>
        <w:rPr>
          <w:spacing w:val="13"/>
        </w:rPr>
        <w:t xml:space="preserve"> </w:t>
      </w:r>
      <w:r>
        <w:t>protests.</w:t>
      </w:r>
    </w:p>
    <w:p w14:paraId="07D9B6D3" w14:textId="77777777" w:rsidR="00B03C99" w:rsidRDefault="00B03C99" w:rsidP="00BE3DE9">
      <w:pPr>
        <w:pStyle w:val="Body"/>
      </w:pPr>
    </w:p>
    <w:p w14:paraId="07D9B6D4" w14:textId="77777777" w:rsidR="00B03C99" w:rsidRDefault="00B03C99" w:rsidP="00B40C2E">
      <w:pPr>
        <w:pStyle w:val="Heading4"/>
      </w:pPr>
      <w:bookmarkStart w:id="10" w:name="9.6_Key_Terms"/>
      <w:bookmarkStart w:id="11" w:name="_bookmark28"/>
      <w:bookmarkEnd w:id="10"/>
      <w:bookmarkEnd w:id="11"/>
      <w:r>
        <w:t>Test Yourself</w:t>
      </w:r>
    </w:p>
    <w:p w14:paraId="07D9B6D5" w14:textId="77777777" w:rsidR="00B03C99" w:rsidRDefault="00B03C99" w:rsidP="00BE3DE9">
      <w:pPr>
        <w:pStyle w:val="NumberedList"/>
      </w:pPr>
      <w:r>
        <w:t>Describe</w:t>
      </w:r>
      <w:r>
        <w:rPr>
          <w:spacing w:val="-30"/>
        </w:rPr>
        <w:t xml:space="preserve"> </w:t>
      </w:r>
      <w:r>
        <w:rPr>
          <w:spacing w:val="-3"/>
        </w:rPr>
        <w:t>why</w:t>
      </w:r>
      <w:r>
        <w:rPr>
          <w:spacing w:val="-30"/>
        </w:rPr>
        <w:t xml:space="preserve"> </w:t>
      </w:r>
      <w:r>
        <w:rPr>
          <w:spacing w:val="-3"/>
        </w:rPr>
        <w:t>and</w:t>
      </w:r>
      <w:r>
        <w:rPr>
          <w:spacing w:val="-29"/>
        </w:rPr>
        <w:t xml:space="preserve"> </w:t>
      </w:r>
      <w:r>
        <w:rPr>
          <w:spacing w:val="-3"/>
        </w:rPr>
        <w:t>how</w:t>
      </w:r>
      <w:r>
        <w:rPr>
          <w:spacing w:val="-30"/>
        </w:rPr>
        <w:t xml:space="preserve"> </w:t>
      </w:r>
      <w:r>
        <w:rPr>
          <w:spacing w:val="-3"/>
        </w:rPr>
        <w:t>art</w:t>
      </w:r>
      <w:r>
        <w:rPr>
          <w:spacing w:val="-29"/>
        </w:rPr>
        <w:t xml:space="preserve"> </w:t>
      </w:r>
      <w:r>
        <w:rPr>
          <w:spacing w:val="-3"/>
        </w:rPr>
        <w:t>and</w:t>
      </w:r>
      <w:r>
        <w:rPr>
          <w:spacing w:val="-30"/>
        </w:rPr>
        <w:t xml:space="preserve"> </w:t>
      </w:r>
      <w:r>
        <w:t>artists</w:t>
      </w:r>
      <w:r>
        <w:rPr>
          <w:spacing w:val="-29"/>
        </w:rPr>
        <w:t xml:space="preserve"> </w:t>
      </w:r>
      <w:r>
        <w:rPr>
          <w:spacing w:val="-3"/>
        </w:rPr>
        <w:t>have</w:t>
      </w:r>
      <w:r>
        <w:rPr>
          <w:spacing w:val="-30"/>
        </w:rPr>
        <w:t xml:space="preserve"> </w:t>
      </w:r>
      <w:r>
        <w:t>in</w:t>
      </w:r>
      <w:r>
        <w:rPr>
          <w:spacing w:val="-29"/>
        </w:rPr>
        <w:t xml:space="preserve"> </w:t>
      </w:r>
      <w:r>
        <w:rPr>
          <w:spacing w:val="-3"/>
        </w:rPr>
        <w:t>some</w:t>
      </w:r>
      <w:r>
        <w:rPr>
          <w:spacing w:val="-30"/>
        </w:rPr>
        <w:t xml:space="preserve"> </w:t>
      </w:r>
      <w:r>
        <w:t>cultures</w:t>
      </w:r>
      <w:r>
        <w:rPr>
          <w:spacing w:val="-30"/>
        </w:rPr>
        <w:t xml:space="preserve"> </w:t>
      </w:r>
      <w:r>
        <w:rPr>
          <w:spacing w:val="-3"/>
        </w:rPr>
        <w:t>been</w:t>
      </w:r>
      <w:r>
        <w:rPr>
          <w:spacing w:val="-29"/>
        </w:rPr>
        <w:t xml:space="preserve"> </w:t>
      </w:r>
      <w:r>
        <w:t>considered</w:t>
      </w:r>
      <w:r>
        <w:rPr>
          <w:spacing w:val="-30"/>
        </w:rPr>
        <w:t xml:space="preserve"> </w:t>
      </w:r>
      <w:r>
        <w:t>to</w:t>
      </w:r>
      <w:r>
        <w:rPr>
          <w:spacing w:val="-30"/>
        </w:rPr>
        <w:t xml:space="preserve"> </w:t>
      </w:r>
      <w:r>
        <w:rPr>
          <w:spacing w:val="-3"/>
        </w:rPr>
        <w:t>have</w:t>
      </w:r>
      <w:r>
        <w:rPr>
          <w:spacing w:val="-29"/>
        </w:rPr>
        <w:t xml:space="preserve"> </w:t>
      </w:r>
      <w:r>
        <w:t>exceptional</w:t>
      </w:r>
      <w:r>
        <w:rPr>
          <w:spacing w:val="-30"/>
        </w:rPr>
        <w:t xml:space="preserve"> </w:t>
      </w:r>
      <w:r>
        <w:t>power.</w:t>
      </w:r>
    </w:p>
    <w:p w14:paraId="07D9B6D6" w14:textId="77777777" w:rsidR="00B03C99" w:rsidRDefault="00B03C99" w:rsidP="00BE3DE9">
      <w:pPr>
        <w:pStyle w:val="NumberedList"/>
      </w:pPr>
      <w:r>
        <w:t>What are propaganda and persuasion, and what are some differences between</w:t>
      </w:r>
      <w:r>
        <w:rPr>
          <w:spacing w:val="-16"/>
        </w:rPr>
        <w:t xml:space="preserve"> </w:t>
      </w:r>
      <w:r>
        <w:t>them?</w:t>
      </w:r>
    </w:p>
    <w:p w14:paraId="07D9B6D7" w14:textId="77777777" w:rsidR="00B03C99" w:rsidRDefault="00B03C99" w:rsidP="00BE3DE9">
      <w:pPr>
        <w:pStyle w:val="NumberedList"/>
      </w:pPr>
      <w:r>
        <w:lastRenderedPageBreak/>
        <w:t>How did King Darius I use images of both persuasion and propaganda at the Apadana in Persepolis?</w:t>
      </w:r>
    </w:p>
    <w:p w14:paraId="07D9B6D8" w14:textId="77777777" w:rsidR="00B03C99" w:rsidRDefault="00B03C99" w:rsidP="00BE3DE9">
      <w:pPr>
        <w:pStyle w:val="NumberedList"/>
      </w:pPr>
      <w:r>
        <w:t>Describe how rulers have used images of them to enhance their</w:t>
      </w:r>
      <w:r>
        <w:rPr>
          <w:spacing w:val="-15"/>
        </w:rPr>
        <w:t xml:space="preserve"> </w:t>
      </w:r>
      <w:r>
        <w:t>authority.</w:t>
      </w:r>
    </w:p>
    <w:p w14:paraId="07D9B6D9" w14:textId="77777777" w:rsidR="00B03C99" w:rsidRDefault="00B03C99" w:rsidP="00BE3DE9">
      <w:pPr>
        <w:pStyle w:val="NumberedList"/>
      </w:pPr>
      <w:r>
        <w:t>How and why did images of war change in the United States from the time of Revolutionary War through World War</w:t>
      </w:r>
      <w:r>
        <w:rPr>
          <w:spacing w:val="-2"/>
        </w:rPr>
        <w:t xml:space="preserve"> </w:t>
      </w:r>
      <w:r>
        <w:t>I?</w:t>
      </w:r>
    </w:p>
    <w:p w14:paraId="07D9B6DA" w14:textId="77777777" w:rsidR="00B03C99" w:rsidRDefault="00B03C99" w:rsidP="00BE3DE9">
      <w:pPr>
        <w:pStyle w:val="NumberedList"/>
      </w:pPr>
      <w:r>
        <w:t>Give</w:t>
      </w:r>
      <w:r>
        <w:rPr>
          <w:spacing w:val="-6"/>
        </w:rPr>
        <w:t xml:space="preserve"> </w:t>
      </w:r>
      <w:r>
        <w:t>an</w:t>
      </w:r>
      <w:r>
        <w:rPr>
          <w:spacing w:val="-5"/>
        </w:rPr>
        <w:t xml:space="preserve"> </w:t>
      </w:r>
      <w:r>
        <w:t>example</w:t>
      </w:r>
      <w:r>
        <w:rPr>
          <w:spacing w:val="-5"/>
        </w:rPr>
        <w:t xml:space="preserve"> </w:t>
      </w:r>
      <w:r>
        <w:t>of</w:t>
      </w:r>
      <w:r>
        <w:rPr>
          <w:spacing w:val="-6"/>
        </w:rPr>
        <w:t xml:space="preserve"> </w:t>
      </w:r>
      <w:r>
        <w:t>an</w:t>
      </w:r>
      <w:r>
        <w:rPr>
          <w:spacing w:val="-5"/>
        </w:rPr>
        <w:t xml:space="preserve"> </w:t>
      </w:r>
      <w:r>
        <w:t>art</w:t>
      </w:r>
      <w:r>
        <w:rPr>
          <w:spacing w:val="-5"/>
        </w:rPr>
        <w:t xml:space="preserve"> </w:t>
      </w:r>
      <w:r>
        <w:t>work</w:t>
      </w:r>
      <w:r>
        <w:rPr>
          <w:spacing w:val="-5"/>
        </w:rPr>
        <w:t xml:space="preserve"> </w:t>
      </w:r>
      <w:r>
        <w:t>that</w:t>
      </w:r>
      <w:r>
        <w:rPr>
          <w:spacing w:val="-6"/>
        </w:rPr>
        <w:t xml:space="preserve"> </w:t>
      </w:r>
      <w:r>
        <w:t>was</w:t>
      </w:r>
      <w:r>
        <w:rPr>
          <w:spacing w:val="-5"/>
        </w:rPr>
        <w:t xml:space="preserve"> </w:t>
      </w:r>
      <w:r>
        <w:t>meant</w:t>
      </w:r>
      <w:r>
        <w:rPr>
          <w:spacing w:val="-5"/>
        </w:rPr>
        <w:t xml:space="preserve"> </w:t>
      </w:r>
      <w:r>
        <w:t>to</w:t>
      </w:r>
      <w:r>
        <w:rPr>
          <w:spacing w:val="-6"/>
        </w:rPr>
        <w:t xml:space="preserve"> </w:t>
      </w:r>
      <w:r>
        <w:t>protest</w:t>
      </w:r>
      <w:r>
        <w:rPr>
          <w:spacing w:val="-5"/>
        </w:rPr>
        <w:t xml:space="preserve"> </w:t>
      </w:r>
      <w:r>
        <w:t>war</w:t>
      </w:r>
      <w:r>
        <w:rPr>
          <w:spacing w:val="-5"/>
        </w:rPr>
        <w:t xml:space="preserve"> </w:t>
      </w:r>
      <w:r>
        <w:t>or</w:t>
      </w:r>
      <w:r>
        <w:rPr>
          <w:spacing w:val="-5"/>
        </w:rPr>
        <w:t xml:space="preserve"> </w:t>
      </w:r>
      <w:r>
        <w:t>social</w:t>
      </w:r>
      <w:r>
        <w:rPr>
          <w:spacing w:val="-6"/>
        </w:rPr>
        <w:t xml:space="preserve"> </w:t>
      </w:r>
      <w:r>
        <w:t>injustice,</w:t>
      </w:r>
      <w:r>
        <w:rPr>
          <w:spacing w:val="-5"/>
        </w:rPr>
        <w:t xml:space="preserve"> </w:t>
      </w:r>
      <w:r>
        <w:t>and</w:t>
      </w:r>
      <w:r>
        <w:rPr>
          <w:spacing w:val="-5"/>
        </w:rPr>
        <w:t xml:space="preserve"> </w:t>
      </w:r>
      <w:r>
        <w:t>describe how it did so.</w:t>
      </w:r>
    </w:p>
    <w:p w14:paraId="07D9B6DB" w14:textId="77777777" w:rsidR="00B03C99" w:rsidRDefault="00B03C99" w:rsidP="00BE3DE9">
      <w:pPr>
        <w:pStyle w:val="NumberedList"/>
      </w:pPr>
      <w:r>
        <w:t>Describe</w:t>
      </w:r>
      <w:r>
        <w:rPr>
          <w:spacing w:val="-10"/>
        </w:rPr>
        <w:t xml:space="preserve"> </w:t>
      </w:r>
      <w:r>
        <w:t>how</w:t>
      </w:r>
      <w:r>
        <w:rPr>
          <w:spacing w:val="-9"/>
        </w:rPr>
        <w:t xml:space="preserve"> </w:t>
      </w:r>
      <w:r>
        <w:t>and</w:t>
      </w:r>
      <w:r>
        <w:rPr>
          <w:spacing w:val="-9"/>
        </w:rPr>
        <w:t xml:space="preserve"> </w:t>
      </w:r>
      <w:r>
        <w:t>why</w:t>
      </w:r>
      <w:r>
        <w:rPr>
          <w:spacing w:val="-10"/>
        </w:rPr>
        <w:t xml:space="preserve"> </w:t>
      </w:r>
      <w:r>
        <w:t>Nick</w:t>
      </w:r>
      <w:r>
        <w:rPr>
          <w:spacing w:val="-10"/>
        </w:rPr>
        <w:t xml:space="preserve"> </w:t>
      </w:r>
      <w:r>
        <w:t>Ut</w:t>
      </w:r>
      <w:r>
        <w:rPr>
          <w:spacing w:val="-9"/>
        </w:rPr>
        <w:t xml:space="preserve"> </w:t>
      </w:r>
      <w:r>
        <w:t>and</w:t>
      </w:r>
      <w:r>
        <w:rPr>
          <w:spacing w:val="-10"/>
        </w:rPr>
        <w:t xml:space="preserve"> </w:t>
      </w:r>
      <w:r>
        <w:t>Pablo</w:t>
      </w:r>
      <w:r>
        <w:rPr>
          <w:spacing w:val="-9"/>
        </w:rPr>
        <w:t xml:space="preserve"> </w:t>
      </w:r>
      <w:r>
        <w:t>Picasso</w:t>
      </w:r>
      <w:r>
        <w:rPr>
          <w:spacing w:val="-9"/>
        </w:rPr>
        <w:t xml:space="preserve"> </w:t>
      </w:r>
      <w:r>
        <w:t>focused</w:t>
      </w:r>
      <w:r>
        <w:rPr>
          <w:spacing w:val="-10"/>
        </w:rPr>
        <w:t xml:space="preserve"> </w:t>
      </w:r>
      <w:r>
        <w:t>on</w:t>
      </w:r>
      <w:r>
        <w:rPr>
          <w:spacing w:val="-9"/>
        </w:rPr>
        <w:t xml:space="preserve"> </w:t>
      </w:r>
      <w:r>
        <w:t>the</w:t>
      </w:r>
      <w:r>
        <w:rPr>
          <w:spacing w:val="-9"/>
        </w:rPr>
        <w:t xml:space="preserve"> </w:t>
      </w:r>
      <w:r>
        <w:t>individual</w:t>
      </w:r>
      <w:r>
        <w:rPr>
          <w:spacing w:val="-10"/>
        </w:rPr>
        <w:t xml:space="preserve"> </w:t>
      </w:r>
      <w:r>
        <w:t>in</w:t>
      </w:r>
      <w:r>
        <w:rPr>
          <w:spacing w:val="-10"/>
        </w:rPr>
        <w:t xml:space="preserve"> </w:t>
      </w:r>
      <w:r>
        <w:t>their</w:t>
      </w:r>
      <w:r>
        <w:rPr>
          <w:spacing w:val="-9"/>
        </w:rPr>
        <w:t xml:space="preserve"> </w:t>
      </w:r>
      <w:r>
        <w:t>depictions of</w:t>
      </w:r>
      <w:r>
        <w:rPr>
          <w:spacing w:val="-2"/>
        </w:rPr>
        <w:t xml:space="preserve"> </w:t>
      </w:r>
      <w:r>
        <w:t>war.</w:t>
      </w:r>
    </w:p>
    <w:p w14:paraId="07D9B6DC" w14:textId="77777777" w:rsidR="00B03C99" w:rsidRDefault="00B03C99" w:rsidP="00BE3DE9">
      <w:pPr>
        <w:pStyle w:val="NumberedList"/>
      </w:pPr>
      <w:r>
        <w:t>Why are images forbidden within some religions? Give specific</w:t>
      </w:r>
      <w:r>
        <w:rPr>
          <w:spacing w:val="-12"/>
        </w:rPr>
        <w:t xml:space="preserve"> </w:t>
      </w:r>
      <w:r>
        <w:t>examples.</w:t>
      </w:r>
    </w:p>
    <w:p w14:paraId="07D9B6DD" w14:textId="77777777" w:rsidR="00B03C99" w:rsidRDefault="00B03C99" w:rsidP="00BE3DE9">
      <w:pPr>
        <w:pStyle w:val="NumberedList"/>
      </w:pPr>
      <w:r>
        <w:t>What prompted the destruction and avoidance of religious images during the Protestant Reformation?</w:t>
      </w:r>
    </w:p>
    <w:p w14:paraId="07D9B6DE" w14:textId="77777777" w:rsidR="00B03C99" w:rsidRDefault="00B03C99" w:rsidP="00BE3DE9">
      <w:pPr>
        <w:pStyle w:val="NumberedList"/>
      </w:pPr>
      <w:r>
        <w:t>Explain why images of a defeated or dead ruler or monuments of an occupied culture might be defaced or destroyed.</w:t>
      </w:r>
    </w:p>
    <w:p w14:paraId="07D9B6DF" w14:textId="77777777" w:rsidR="00B03C99" w:rsidRDefault="00B03C99" w:rsidP="00BE3DE9">
      <w:pPr>
        <w:pStyle w:val="Body"/>
      </w:pPr>
    </w:p>
    <w:p w14:paraId="07D9B6E0" w14:textId="0B238C18" w:rsidR="00B03C99" w:rsidRDefault="00A22178" w:rsidP="00A22178">
      <w:pPr>
        <w:pStyle w:val="Heading1"/>
        <w:numPr>
          <w:ilvl w:val="0"/>
          <w:numId w:val="0"/>
        </w:numPr>
      </w:pPr>
      <w:r>
        <w:t xml:space="preserve">9.6 </w:t>
      </w:r>
      <w:bookmarkStart w:id="12" w:name="_GoBack"/>
      <w:bookmarkEnd w:id="12"/>
      <w:r w:rsidR="00B03C99">
        <w:t>KEY TERMS</w:t>
      </w:r>
    </w:p>
    <w:p w14:paraId="07D9B6E1" w14:textId="77777777" w:rsidR="00B03C99" w:rsidRDefault="00B03C99" w:rsidP="00BE3DE9">
      <w:pPr>
        <w:pStyle w:val="BibEntry"/>
      </w:pPr>
      <w:r>
        <w:rPr>
          <w:b/>
        </w:rPr>
        <w:t>Aniconic</w:t>
      </w:r>
      <w:r>
        <w:t>: the avoidance of figural imagery within a religion</w:t>
      </w:r>
    </w:p>
    <w:p w14:paraId="07D9B6E2" w14:textId="77777777" w:rsidR="00BE3DE9" w:rsidRDefault="00B03C99" w:rsidP="00BE3DE9">
      <w:pPr>
        <w:pStyle w:val="BibEntry"/>
      </w:pPr>
      <w:r>
        <w:rPr>
          <w:b/>
        </w:rPr>
        <w:t>Caricature</w:t>
      </w:r>
      <w:r>
        <w:t>: portrait containing features or characteristics exaggerated for comic effect</w:t>
      </w:r>
    </w:p>
    <w:p w14:paraId="07D9B6E3" w14:textId="77777777" w:rsidR="00BE3DE9" w:rsidRDefault="00B03C99" w:rsidP="00BE3DE9">
      <w:pPr>
        <w:pStyle w:val="BibEntry"/>
      </w:pPr>
      <w:r>
        <w:rPr>
          <w:b/>
        </w:rPr>
        <w:t>Documentary</w:t>
      </w:r>
      <w:r>
        <w:t>: in artistic or written forms, work that records actual events as they happened</w:t>
      </w:r>
    </w:p>
    <w:p w14:paraId="07D9B6E4" w14:textId="77777777" w:rsidR="00B03C99" w:rsidRDefault="00B03C99" w:rsidP="00BE3DE9">
      <w:pPr>
        <w:pStyle w:val="BibEntry"/>
      </w:pPr>
      <w:r>
        <w:rPr>
          <w:b/>
        </w:rPr>
        <w:t>Frieze</w:t>
      </w:r>
      <w:r>
        <w:t>: a horizontal row of relief sculpture or painting on a building</w:t>
      </w:r>
    </w:p>
    <w:p w14:paraId="07D9B6E5" w14:textId="77777777" w:rsidR="00B03C99" w:rsidRDefault="00B03C99" w:rsidP="00BE3DE9">
      <w:pPr>
        <w:pStyle w:val="BibEntry"/>
      </w:pPr>
      <w:r>
        <w:rPr>
          <w:b/>
        </w:rPr>
        <w:t>Genius</w:t>
      </w:r>
      <w:r>
        <w:t xml:space="preserve">: (from the Latin </w:t>
      </w:r>
      <w:proofErr w:type="spellStart"/>
      <w:r>
        <w:rPr>
          <w:i/>
        </w:rPr>
        <w:t>genui</w:t>
      </w:r>
      <w:proofErr w:type="spellEnd"/>
      <w:r>
        <w:t>: to bring into being or create) a person of remarkable intelligence or with outstanding creative abilities</w:t>
      </w:r>
    </w:p>
    <w:p w14:paraId="07D9B6E6" w14:textId="77777777" w:rsidR="00B03C99" w:rsidRDefault="00B03C99" w:rsidP="00BE3DE9">
      <w:pPr>
        <w:pStyle w:val="BibEntry"/>
      </w:pPr>
      <w:r>
        <w:rPr>
          <w:b/>
        </w:rPr>
        <w:t>Muse</w:t>
      </w:r>
      <w:r>
        <w:t>: personification of knowledge and the arts, and inspiration to write, sculpt, and compose</w:t>
      </w:r>
    </w:p>
    <w:p w14:paraId="07D9B6E7" w14:textId="77777777" w:rsidR="00B03C99" w:rsidRDefault="00B03C99" w:rsidP="00BE3DE9">
      <w:pPr>
        <w:pStyle w:val="BibEntry"/>
      </w:pPr>
      <w:r>
        <w:rPr>
          <w:b/>
        </w:rPr>
        <w:t>Persuasion</w:t>
      </w:r>
      <w:r>
        <w:t>: the attempt to influence, convince or entice someone to make a choice (often a purchase)</w:t>
      </w:r>
    </w:p>
    <w:p w14:paraId="07D9B6E8" w14:textId="77777777" w:rsidR="00B03C99" w:rsidRDefault="00B03C99" w:rsidP="00BE3DE9">
      <w:pPr>
        <w:pStyle w:val="BibEntry"/>
      </w:pPr>
      <w:r>
        <w:rPr>
          <w:b/>
        </w:rPr>
        <w:t>Propaganda</w:t>
      </w:r>
      <w:r>
        <w:t>: information (written, verbal, artistic) that promotes a particular viewpoint or set of</w:t>
      </w:r>
      <w:r>
        <w:rPr>
          <w:spacing w:val="-9"/>
        </w:rPr>
        <w:t xml:space="preserve"> </w:t>
      </w:r>
      <w:r>
        <w:t>ideas</w:t>
      </w:r>
      <w:r>
        <w:rPr>
          <w:spacing w:val="-9"/>
        </w:rPr>
        <w:t xml:space="preserve"> </w:t>
      </w:r>
      <w:r>
        <w:t>about</w:t>
      </w:r>
      <w:r>
        <w:rPr>
          <w:spacing w:val="-8"/>
        </w:rPr>
        <w:t xml:space="preserve"> </w:t>
      </w:r>
      <w:r>
        <w:t>a</w:t>
      </w:r>
      <w:r>
        <w:rPr>
          <w:spacing w:val="-9"/>
        </w:rPr>
        <w:t xml:space="preserve"> </w:t>
      </w:r>
      <w:r>
        <w:t>person</w:t>
      </w:r>
      <w:r>
        <w:rPr>
          <w:spacing w:val="-9"/>
        </w:rPr>
        <w:t xml:space="preserve"> </w:t>
      </w:r>
      <w:r>
        <w:t>or</w:t>
      </w:r>
      <w:r>
        <w:rPr>
          <w:spacing w:val="-8"/>
        </w:rPr>
        <w:t xml:space="preserve"> </w:t>
      </w:r>
      <w:r>
        <w:t>event.</w:t>
      </w:r>
      <w:r>
        <w:rPr>
          <w:spacing w:val="-9"/>
        </w:rPr>
        <w:t xml:space="preserve"> </w:t>
      </w:r>
      <w:r>
        <w:t>The</w:t>
      </w:r>
      <w:r>
        <w:rPr>
          <w:spacing w:val="-9"/>
        </w:rPr>
        <w:t xml:space="preserve"> </w:t>
      </w:r>
      <w:r>
        <w:t>word</w:t>
      </w:r>
      <w:r>
        <w:rPr>
          <w:spacing w:val="-8"/>
        </w:rPr>
        <w:t xml:space="preserve"> </w:t>
      </w:r>
      <w:r>
        <w:t>indicates</w:t>
      </w:r>
      <w:r>
        <w:rPr>
          <w:spacing w:val="-9"/>
        </w:rPr>
        <w:t xml:space="preserve"> </w:t>
      </w:r>
      <w:r>
        <w:t>information</w:t>
      </w:r>
      <w:r>
        <w:rPr>
          <w:spacing w:val="-9"/>
        </w:rPr>
        <w:t xml:space="preserve"> </w:t>
      </w:r>
      <w:r>
        <w:t>that</w:t>
      </w:r>
      <w:r>
        <w:rPr>
          <w:spacing w:val="-8"/>
        </w:rPr>
        <w:t xml:space="preserve"> </w:t>
      </w:r>
      <w:r>
        <w:t>is</w:t>
      </w:r>
      <w:r>
        <w:rPr>
          <w:spacing w:val="-9"/>
        </w:rPr>
        <w:t xml:space="preserve"> </w:t>
      </w:r>
      <w:r>
        <w:t>biased,</w:t>
      </w:r>
      <w:r>
        <w:rPr>
          <w:spacing w:val="-9"/>
        </w:rPr>
        <w:t xml:space="preserve"> </w:t>
      </w:r>
      <w:r>
        <w:t>misleading,</w:t>
      </w:r>
      <w:r>
        <w:rPr>
          <w:spacing w:val="-8"/>
        </w:rPr>
        <w:t xml:space="preserve"> </w:t>
      </w:r>
      <w:r>
        <w:t>or sometimes hidden that is used in order to influence views, beliefs, or</w:t>
      </w:r>
      <w:r>
        <w:rPr>
          <w:spacing w:val="-25"/>
        </w:rPr>
        <w:t xml:space="preserve"> </w:t>
      </w:r>
      <w:r>
        <w:t>behavior</w:t>
      </w:r>
    </w:p>
    <w:p w14:paraId="07D9B6E9" w14:textId="77777777" w:rsidR="00B03C99" w:rsidRDefault="00B03C99" w:rsidP="00BE3DE9">
      <w:pPr>
        <w:pStyle w:val="BibEntry"/>
      </w:pPr>
      <w:r>
        <w:rPr>
          <w:b/>
        </w:rPr>
        <w:lastRenderedPageBreak/>
        <w:t>Synagogue</w:t>
      </w:r>
      <w:r>
        <w:t>: Jewish house of worship</w:t>
      </w:r>
    </w:p>
    <w:sectPr w:rsidR="00B03C99">
      <w:footerReference w:type="default" r:id="rId46"/>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D9B726" w14:textId="77777777" w:rsidR="00FD2A01" w:rsidRDefault="00FD2A01">
      <w:r>
        <w:separator/>
      </w:r>
    </w:p>
  </w:endnote>
  <w:endnote w:type="continuationSeparator" w:id="0">
    <w:p w14:paraId="07D9B727" w14:textId="77777777" w:rsidR="00FD2A01" w:rsidRDefault="00FD2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D9B728" w14:textId="77777777" w:rsidR="00B03C99" w:rsidRDefault="00B03C99">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B724" w14:textId="77777777" w:rsidR="00FD2A01" w:rsidRDefault="00FD2A01">
      <w:r>
        <w:separator/>
      </w:r>
    </w:p>
  </w:footnote>
  <w:footnote w:type="continuationSeparator" w:id="0">
    <w:p w14:paraId="07D9B725" w14:textId="77777777" w:rsidR="00FD2A01" w:rsidRDefault="00FD2A01">
      <w:r>
        <w:continuationSeparator/>
      </w:r>
    </w:p>
  </w:footnote>
  <w:footnote w:id="1">
    <w:p w14:paraId="07D9B729" w14:textId="77777777" w:rsidR="00551F73" w:rsidRDefault="00551F73" w:rsidP="00551F73">
      <w:pPr>
        <w:pStyle w:val="footnote"/>
      </w:pPr>
      <w:r>
        <w:rPr>
          <w:rStyle w:val="FootnoteReference"/>
        </w:rPr>
        <w:footnoteRef/>
      </w:r>
      <w:r>
        <w:t xml:space="preserve"> Garth Jowett and Victoria O’Donnell, </w:t>
      </w:r>
      <w:r>
        <w:rPr>
          <w:i/>
        </w:rPr>
        <w:t>Propaganda and Persuasion, 6</w:t>
      </w:r>
      <w:r>
        <w:t>th ed. (California: Sage Publications, 2014),</w:t>
      </w:r>
      <w:r>
        <w:rPr>
          <w:spacing w:val="-22"/>
        </w:rPr>
        <w:t xml:space="preserve"> </w:t>
      </w:r>
      <w:r>
        <w:t>7</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D414FD"/>
    <w:multiLevelType w:val="multilevel"/>
    <w:tmpl w:val="7B4C9842"/>
    <w:lvl w:ilvl="0">
      <w:start w:val="9"/>
      <w:numFmt w:val="decimal"/>
      <w:lvlText w:val="%1"/>
      <w:lvlJc w:val="left"/>
      <w:pPr>
        <w:ind w:left="2207" w:hanging="768"/>
      </w:pPr>
      <w:rPr>
        <w:rFonts w:hint="default"/>
        <w:lang w:val="en-US" w:eastAsia="en-US" w:bidi="en-US"/>
      </w:rPr>
    </w:lvl>
    <w:lvl w:ilvl="1">
      <w:start w:val="4"/>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4431" w:hanging="768"/>
      </w:pPr>
      <w:rPr>
        <w:rFonts w:hint="default"/>
        <w:lang w:val="en-US" w:eastAsia="en-US" w:bidi="en-US"/>
      </w:rPr>
    </w:lvl>
    <w:lvl w:ilvl="4">
      <w:numFmt w:val="bullet"/>
      <w:lvlText w:val="•"/>
      <w:lvlJc w:val="left"/>
      <w:pPr>
        <w:ind w:left="5546" w:hanging="768"/>
      </w:pPr>
      <w:rPr>
        <w:rFonts w:hint="default"/>
        <w:lang w:val="en-US" w:eastAsia="en-US" w:bidi="en-US"/>
      </w:rPr>
    </w:lvl>
    <w:lvl w:ilvl="5">
      <w:numFmt w:val="bullet"/>
      <w:lvlText w:val="•"/>
      <w:lvlJc w:val="left"/>
      <w:pPr>
        <w:ind w:left="6662" w:hanging="768"/>
      </w:pPr>
      <w:rPr>
        <w:rFonts w:hint="default"/>
        <w:lang w:val="en-US" w:eastAsia="en-US" w:bidi="en-US"/>
      </w:rPr>
    </w:lvl>
    <w:lvl w:ilvl="6">
      <w:numFmt w:val="bullet"/>
      <w:lvlText w:val="•"/>
      <w:lvlJc w:val="left"/>
      <w:pPr>
        <w:ind w:left="7777" w:hanging="768"/>
      </w:pPr>
      <w:rPr>
        <w:rFonts w:hint="default"/>
        <w:lang w:val="en-US" w:eastAsia="en-US" w:bidi="en-US"/>
      </w:rPr>
    </w:lvl>
    <w:lvl w:ilvl="7">
      <w:numFmt w:val="bullet"/>
      <w:lvlText w:val="•"/>
      <w:lvlJc w:val="left"/>
      <w:pPr>
        <w:ind w:left="8893" w:hanging="768"/>
      </w:pPr>
      <w:rPr>
        <w:rFonts w:hint="default"/>
        <w:lang w:val="en-US" w:eastAsia="en-US" w:bidi="en-US"/>
      </w:rPr>
    </w:lvl>
    <w:lvl w:ilvl="8">
      <w:numFmt w:val="bullet"/>
      <w:lvlText w:val="•"/>
      <w:lvlJc w:val="left"/>
      <w:pPr>
        <w:ind w:left="10008" w:hanging="768"/>
      </w:pPr>
      <w:rPr>
        <w:rFonts w:hint="default"/>
        <w:lang w:val="en-US" w:eastAsia="en-US" w:bidi="en-US"/>
      </w:rPr>
    </w:lvl>
  </w:abstractNum>
  <w:abstractNum w:abstractNumId="1"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F060789"/>
    <w:multiLevelType w:val="multilevel"/>
    <w:tmpl w:val="67F0DE76"/>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9.%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4" w15:restartNumberingAfterBreak="0">
    <w:nsid w:val="45324121"/>
    <w:multiLevelType w:val="multilevel"/>
    <w:tmpl w:val="91E8F0E6"/>
    <w:lvl w:ilvl="0">
      <w:start w:val="9"/>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400" w:hanging="240"/>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0"/>
      </w:pPr>
      <w:rPr>
        <w:rFonts w:hint="default"/>
        <w:lang w:val="en-US" w:eastAsia="en-US" w:bidi="en-US"/>
      </w:rPr>
    </w:lvl>
    <w:lvl w:ilvl="4">
      <w:numFmt w:val="bullet"/>
      <w:lvlText w:val="•"/>
      <w:lvlJc w:val="left"/>
      <w:pPr>
        <w:ind w:left="5680" w:hanging="240"/>
      </w:pPr>
      <w:rPr>
        <w:rFonts w:hint="default"/>
        <w:lang w:val="en-US" w:eastAsia="en-US" w:bidi="en-US"/>
      </w:rPr>
    </w:lvl>
    <w:lvl w:ilvl="5">
      <w:numFmt w:val="bullet"/>
      <w:lvlText w:val="•"/>
      <w:lvlJc w:val="left"/>
      <w:pPr>
        <w:ind w:left="6773" w:hanging="240"/>
      </w:pPr>
      <w:rPr>
        <w:rFonts w:hint="default"/>
        <w:lang w:val="en-US" w:eastAsia="en-US" w:bidi="en-US"/>
      </w:rPr>
    </w:lvl>
    <w:lvl w:ilvl="6">
      <w:numFmt w:val="bullet"/>
      <w:lvlText w:val="•"/>
      <w:lvlJc w:val="left"/>
      <w:pPr>
        <w:ind w:left="7866" w:hanging="240"/>
      </w:pPr>
      <w:rPr>
        <w:rFonts w:hint="default"/>
        <w:lang w:val="en-US" w:eastAsia="en-US" w:bidi="en-US"/>
      </w:rPr>
    </w:lvl>
    <w:lvl w:ilvl="7">
      <w:numFmt w:val="bullet"/>
      <w:lvlText w:val="•"/>
      <w:lvlJc w:val="left"/>
      <w:pPr>
        <w:ind w:left="8960" w:hanging="240"/>
      </w:pPr>
      <w:rPr>
        <w:rFonts w:hint="default"/>
        <w:lang w:val="en-US" w:eastAsia="en-US" w:bidi="en-US"/>
      </w:rPr>
    </w:lvl>
    <w:lvl w:ilvl="8">
      <w:numFmt w:val="bullet"/>
      <w:lvlText w:val="•"/>
      <w:lvlJc w:val="left"/>
      <w:pPr>
        <w:ind w:left="10053" w:hanging="240"/>
      </w:pPr>
      <w:rPr>
        <w:rFonts w:hint="default"/>
        <w:lang w:val="en-US" w:eastAsia="en-US" w:bidi="en-US"/>
      </w:rPr>
    </w:lvl>
  </w:abstractNum>
  <w:abstractNum w:abstractNumId="5" w15:restartNumberingAfterBreak="0">
    <w:nsid w:val="52FC4EC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7" w15:restartNumberingAfterBreak="0">
    <w:nsid w:val="64100B7F"/>
    <w:multiLevelType w:val="hybridMultilevel"/>
    <w:tmpl w:val="55B69318"/>
    <w:lvl w:ilvl="0" w:tplc="98F44540">
      <w:start w:val="1"/>
      <w:numFmt w:val="decimal"/>
      <w:lvlText w:val="%1."/>
      <w:lvlJc w:val="left"/>
      <w:pPr>
        <w:ind w:left="1800" w:hanging="360"/>
      </w:pPr>
      <w:rPr>
        <w:rFonts w:ascii="Georgia" w:eastAsia="Georgia" w:hAnsi="Georgia" w:cs="Georgia" w:hint="default"/>
        <w:color w:val="231F20"/>
        <w:spacing w:val="-4"/>
        <w:w w:val="95"/>
        <w:sz w:val="22"/>
        <w:szCs w:val="22"/>
        <w:lang w:val="en-US" w:eastAsia="en-US" w:bidi="en-US"/>
      </w:rPr>
    </w:lvl>
    <w:lvl w:ilvl="1" w:tplc="047EAA56">
      <w:numFmt w:val="bullet"/>
      <w:lvlText w:val="•"/>
      <w:lvlJc w:val="left"/>
      <w:pPr>
        <w:ind w:left="2844" w:hanging="360"/>
      </w:pPr>
      <w:rPr>
        <w:rFonts w:hint="default"/>
        <w:lang w:val="en-US" w:eastAsia="en-US" w:bidi="en-US"/>
      </w:rPr>
    </w:lvl>
    <w:lvl w:ilvl="2" w:tplc="278EE1A8">
      <w:numFmt w:val="bullet"/>
      <w:lvlText w:val="•"/>
      <w:lvlJc w:val="left"/>
      <w:pPr>
        <w:ind w:left="3888" w:hanging="360"/>
      </w:pPr>
      <w:rPr>
        <w:rFonts w:hint="default"/>
        <w:lang w:val="en-US" w:eastAsia="en-US" w:bidi="en-US"/>
      </w:rPr>
    </w:lvl>
    <w:lvl w:ilvl="3" w:tplc="904650CE">
      <w:numFmt w:val="bullet"/>
      <w:lvlText w:val="•"/>
      <w:lvlJc w:val="left"/>
      <w:pPr>
        <w:ind w:left="4932" w:hanging="360"/>
      </w:pPr>
      <w:rPr>
        <w:rFonts w:hint="default"/>
        <w:lang w:val="en-US" w:eastAsia="en-US" w:bidi="en-US"/>
      </w:rPr>
    </w:lvl>
    <w:lvl w:ilvl="4" w:tplc="6CE61D64">
      <w:numFmt w:val="bullet"/>
      <w:lvlText w:val="•"/>
      <w:lvlJc w:val="left"/>
      <w:pPr>
        <w:ind w:left="5976" w:hanging="360"/>
      </w:pPr>
      <w:rPr>
        <w:rFonts w:hint="default"/>
        <w:lang w:val="en-US" w:eastAsia="en-US" w:bidi="en-US"/>
      </w:rPr>
    </w:lvl>
    <w:lvl w:ilvl="5" w:tplc="DC80C9A4">
      <w:numFmt w:val="bullet"/>
      <w:lvlText w:val="•"/>
      <w:lvlJc w:val="left"/>
      <w:pPr>
        <w:ind w:left="7020" w:hanging="360"/>
      </w:pPr>
      <w:rPr>
        <w:rFonts w:hint="default"/>
        <w:lang w:val="en-US" w:eastAsia="en-US" w:bidi="en-US"/>
      </w:rPr>
    </w:lvl>
    <w:lvl w:ilvl="6" w:tplc="4B7A0718">
      <w:numFmt w:val="bullet"/>
      <w:lvlText w:val="•"/>
      <w:lvlJc w:val="left"/>
      <w:pPr>
        <w:ind w:left="8064" w:hanging="360"/>
      </w:pPr>
      <w:rPr>
        <w:rFonts w:hint="default"/>
        <w:lang w:val="en-US" w:eastAsia="en-US" w:bidi="en-US"/>
      </w:rPr>
    </w:lvl>
    <w:lvl w:ilvl="7" w:tplc="78FE237A">
      <w:numFmt w:val="bullet"/>
      <w:lvlText w:val="•"/>
      <w:lvlJc w:val="left"/>
      <w:pPr>
        <w:ind w:left="9108" w:hanging="360"/>
      </w:pPr>
      <w:rPr>
        <w:rFonts w:hint="default"/>
        <w:lang w:val="en-US" w:eastAsia="en-US" w:bidi="en-US"/>
      </w:rPr>
    </w:lvl>
    <w:lvl w:ilvl="8" w:tplc="62748280">
      <w:numFmt w:val="bullet"/>
      <w:lvlText w:val="•"/>
      <w:lvlJc w:val="left"/>
      <w:pPr>
        <w:ind w:left="10152" w:hanging="360"/>
      </w:pPr>
      <w:rPr>
        <w:rFonts w:hint="default"/>
        <w:lang w:val="en-US" w:eastAsia="en-US" w:bidi="en-US"/>
      </w:rPr>
    </w:lvl>
  </w:abstractNum>
  <w:abstractNum w:abstractNumId="8" w15:restartNumberingAfterBreak="0">
    <w:nsid w:val="7C3127D4"/>
    <w:multiLevelType w:val="multilevel"/>
    <w:tmpl w:val="47A6415C"/>
    <w:lvl w:ilvl="0">
      <w:start w:val="9"/>
      <w:numFmt w:val="decimal"/>
      <w:lvlText w:val="%1"/>
      <w:lvlJc w:val="left"/>
      <w:pPr>
        <w:ind w:left="2035" w:hanging="596"/>
      </w:pPr>
      <w:rPr>
        <w:rFonts w:hint="default"/>
        <w:lang w:val="en-US" w:eastAsia="en-US" w:bidi="en-US"/>
      </w:rPr>
    </w:lvl>
    <w:lvl w:ilvl="1">
      <w:start w:val="5"/>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4080" w:hanging="596"/>
      </w:pPr>
      <w:rPr>
        <w:rFonts w:hint="default"/>
        <w:lang w:val="en-US" w:eastAsia="en-US" w:bidi="en-US"/>
      </w:rPr>
    </w:lvl>
    <w:lvl w:ilvl="3">
      <w:numFmt w:val="bullet"/>
      <w:lvlText w:val="•"/>
      <w:lvlJc w:val="left"/>
      <w:pPr>
        <w:ind w:left="5100" w:hanging="596"/>
      </w:pPr>
      <w:rPr>
        <w:rFonts w:hint="default"/>
        <w:lang w:val="en-US" w:eastAsia="en-US" w:bidi="en-US"/>
      </w:rPr>
    </w:lvl>
    <w:lvl w:ilvl="4">
      <w:numFmt w:val="bullet"/>
      <w:lvlText w:val="•"/>
      <w:lvlJc w:val="left"/>
      <w:pPr>
        <w:ind w:left="6120" w:hanging="596"/>
      </w:pPr>
      <w:rPr>
        <w:rFonts w:hint="default"/>
        <w:lang w:val="en-US" w:eastAsia="en-US" w:bidi="en-US"/>
      </w:rPr>
    </w:lvl>
    <w:lvl w:ilvl="5">
      <w:numFmt w:val="bullet"/>
      <w:lvlText w:val="•"/>
      <w:lvlJc w:val="left"/>
      <w:pPr>
        <w:ind w:left="7140" w:hanging="596"/>
      </w:pPr>
      <w:rPr>
        <w:rFonts w:hint="default"/>
        <w:lang w:val="en-US" w:eastAsia="en-US" w:bidi="en-US"/>
      </w:rPr>
    </w:lvl>
    <w:lvl w:ilvl="6">
      <w:numFmt w:val="bullet"/>
      <w:lvlText w:val="•"/>
      <w:lvlJc w:val="left"/>
      <w:pPr>
        <w:ind w:left="8160" w:hanging="596"/>
      </w:pPr>
      <w:rPr>
        <w:rFonts w:hint="default"/>
        <w:lang w:val="en-US" w:eastAsia="en-US" w:bidi="en-US"/>
      </w:rPr>
    </w:lvl>
    <w:lvl w:ilvl="7">
      <w:numFmt w:val="bullet"/>
      <w:lvlText w:val="•"/>
      <w:lvlJc w:val="left"/>
      <w:pPr>
        <w:ind w:left="9180" w:hanging="596"/>
      </w:pPr>
      <w:rPr>
        <w:rFonts w:hint="default"/>
        <w:lang w:val="en-US" w:eastAsia="en-US" w:bidi="en-US"/>
      </w:rPr>
    </w:lvl>
    <w:lvl w:ilvl="8">
      <w:numFmt w:val="bullet"/>
      <w:lvlText w:val="•"/>
      <w:lvlJc w:val="left"/>
      <w:pPr>
        <w:ind w:left="10200" w:hanging="596"/>
      </w:pPr>
      <w:rPr>
        <w:rFonts w:hint="default"/>
        <w:lang w:val="en-US" w:eastAsia="en-US" w:bidi="en-US"/>
      </w:rPr>
    </w:lvl>
  </w:abstractNum>
  <w:num w:numId="1">
    <w:abstractNumId w:val="2"/>
  </w:num>
  <w:num w:numId="2">
    <w:abstractNumId w:val="6"/>
  </w:num>
  <w:num w:numId="3">
    <w:abstractNumId w:val="1"/>
  </w:num>
  <w:num w:numId="4">
    <w:abstractNumId w:val="3"/>
  </w:num>
  <w:num w:numId="5">
    <w:abstractNumId w:val="7"/>
  </w:num>
  <w:num w:numId="6">
    <w:abstractNumId w:val="8"/>
  </w:num>
  <w:num w:numId="7">
    <w:abstractNumId w:val="0"/>
  </w:num>
  <w:num w:numId="8">
    <w:abstractNumId w:val="4"/>
  </w:num>
  <w:num w:numId="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C99"/>
    <w:rsid w:val="000236E4"/>
    <w:rsid w:val="00032754"/>
    <w:rsid w:val="00041CB8"/>
    <w:rsid w:val="0004425B"/>
    <w:rsid w:val="00063D29"/>
    <w:rsid w:val="00071D3F"/>
    <w:rsid w:val="000A2C9A"/>
    <w:rsid w:val="000C2A1B"/>
    <w:rsid w:val="000C3DEC"/>
    <w:rsid w:val="000E5EEB"/>
    <w:rsid w:val="000F0278"/>
    <w:rsid w:val="001049D2"/>
    <w:rsid w:val="0010542A"/>
    <w:rsid w:val="001063AB"/>
    <w:rsid w:val="0012694B"/>
    <w:rsid w:val="0016542A"/>
    <w:rsid w:val="001756CD"/>
    <w:rsid w:val="00183976"/>
    <w:rsid w:val="00197B24"/>
    <w:rsid w:val="001C180A"/>
    <w:rsid w:val="00203C52"/>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4387D"/>
    <w:rsid w:val="003551BE"/>
    <w:rsid w:val="00363BBB"/>
    <w:rsid w:val="00366A31"/>
    <w:rsid w:val="003B0DE4"/>
    <w:rsid w:val="003C5951"/>
    <w:rsid w:val="003D724F"/>
    <w:rsid w:val="003D7A68"/>
    <w:rsid w:val="00417624"/>
    <w:rsid w:val="004C639F"/>
    <w:rsid w:val="004D21BA"/>
    <w:rsid w:val="005045CD"/>
    <w:rsid w:val="00521A61"/>
    <w:rsid w:val="00542C78"/>
    <w:rsid w:val="00551F73"/>
    <w:rsid w:val="00567016"/>
    <w:rsid w:val="00574F58"/>
    <w:rsid w:val="005821DB"/>
    <w:rsid w:val="005B6CC1"/>
    <w:rsid w:val="005C4823"/>
    <w:rsid w:val="005E45BE"/>
    <w:rsid w:val="005F7769"/>
    <w:rsid w:val="00612099"/>
    <w:rsid w:val="00622844"/>
    <w:rsid w:val="00673A29"/>
    <w:rsid w:val="00676B52"/>
    <w:rsid w:val="006B5FD5"/>
    <w:rsid w:val="00745D79"/>
    <w:rsid w:val="007732AF"/>
    <w:rsid w:val="007A1665"/>
    <w:rsid w:val="007C0146"/>
    <w:rsid w:val="007E49E3"/>
    <w:rsid w:val="00811695"/>
    <w:rsid w:val="00835567"/>
    <w:rsid w:val="0085791A"/>
    <w:rsid w:val="00857CF2"/>
    <w:rsid w:val="00873F58"/>
    <w:rsid w:val="00886C42"/>
    <w:rsid w:val="00894A27"/>
    <w:rsid w:val="008A41B7"/>
    <w:rsid w:val="008B5B6A"/>
    <w:rsid w:val="009022C0"/>
    <w:rsid w:val="00922199"/>
    <w:rsid w:val="00923E0E"/>
    <w:rsid w:val="00946043"/>
    <w:rsid w:val="009A6703"/>
    <w:rsid w:val="009A6A7F"/>
    <w:rsid w:val="009D765C"/>
    <w:rsid w:val="009E2EA3"/>
    <w:rsid w:val="009F72BF"/>
    <w:rsid w:val="00A04E8A"/>
    <w:rsid w:val="00A22178"/>
    <w:rsid w:val="00A3491A"/>
    <w:rsid w:val="00A41622"/>
    <w:rsid w:val="00A56B1F"/>
    <w:rsid w:val="00A70F6E"/>
    <w:rsid w:val="00A7426C"/>
    <w:rsid w:val="00A84F84"/>
    <w:rsid w:val="00A94708"/>
    <w:rsid w:val="00AC2D59"/>
    <w:rsid w:val="00AC4775"/>
    <w:rsid w:val="00AF2010"/>
    <w:rsid w:val="00B03C99"/>
    <w:rsid w:val="00B17DFB"/>
    <w:rsid w:val="00B238F4"/>
    <w:rsid w:val="00B27138"/>
    <w:rsid w:val="00B40C2E"/>
    <w:rsid w:val="00B45BA0"/>
    <w:rsid w:val="00B62C92"/>
    <w:rsid w:val="00B704BE"/>
    <w:rsid w:val="00B80DF3"/>
    <w:rsid w:val="00BC3D5F"/>
    <w:rsid w:val="00BE3DE9"/>
    <w:rsid w:val="00BE70AD"/>
    <w:rsid w:val="00C0360D"/>
    <w:rsid w:val="00C33531"/>
    <w:rsid w:val="00C947AC"/>
    <w:rsid w:val="00C96FCC"/>
    <w:rsid w:val="00CD56B8"/>
    <w:rsid w:val="00CF774E"/>
    <w:rsid w:val="00D129CE"/>
    <w:rsid w:val="00D22A07"/>
    <w:rsid w:val="00D2371F"/>
    <w:rsid w:val="00D316FC"/>
    <w:rsid w:val="00D344DC"/>
    <w:rsid w:val="00D66E7F"/>
    <w:rsid w:val="00DA0A3F"/>
    <w:rsid w:val="00DC4EEC"/>
    <w:rsid w:val="00DC7F79"/>
    <w:rsid w:val="00E24286"/>
    <w:rsid w:val="00E800EB"/>
    <w:rsid w:val="00EA3204"/>
    <w:rsid w:val="00EA38C5"/>
    <w:rsid w:val="00EB5CB2"/>
    <w:rsid w:val="00F4570B"/>
    <w:rsid w:val="00F808D6"/>
    <w:rsid w:val="00FA0516"/>
    <w:rsid w:val="00FA2144"/>
    <w:rsid w:val="00FB598F"/>
    <w:rsid w:val="00FD1DE5"/>
    <w:rsid w:val="00FD2A01"/>
    <w:rsid w:val="00FD5F3E"/>
    <w:rsid w:val="00FD660C"/>
    <w:rsid w:val="00FE19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7D9B5C3"/>
  <w14:defaultImageDpi w14:val="96"/>
  <w15:docId w15:val="{14B1CABE-67BD-7B4E-BF30-59CEBC586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3C99"/>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D22A07"/>
    <w:pPr>
      <w:outlineLvl w:val="0"/>
    </w:pPr>
  </w:style>
  <w:style w:type="paragraph" w:styleId="Heading2">
    <w:name w:val="heading 2"/>
    <w:basedOn w:val="Header3"/>
    <w:next w:val="Normal"/>
    <w:link w:val="Heading2Char"/>
    <w:uiPriority w:val="9"/>
    <w:unhideWhenUsed/>
    <w:qFormat/>
    <w:rsid w:val="00D22A07"/>
    <w:pPr>
      <w:outlineLvl w:val="1"/>
    </w:p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B40C2E"/>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D22A07"/>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D22A07"/>
    <w:rPr>
      <w:rFonts w:ascii="Verdana" w:eastAsiaTheme="minorHAnsi" w:cs="Georgia"/>
      <w:b/>
      <w:color w:val="003663"/>
      <w:lang w:bidi="en-US"/>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40C2E"/>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D22A07"/>
  </w:style>
  <w:style w:type="character" w:customStyle="1" w:styleId="SubtitleChar">
    <w:name w:val="Subtitle Char"/>
    <w:basedOn w:val="DefaultParagraphFont"/>
    <w:link w:val="Subtitle"/>
    <w:uiPriority w:val="11"/>
    <w:rsid w:val="00D22A07"/>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551F73"/>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B03C99"/>
    <w:pPr>
      <w:spacing w:before="212"/>
      <w:ind w:left="1440"/>
    </w:pPr>
    <w:rPr>
      <w:rFonts w:ascii="Verdana" w:eastAsia="Verdana" w:hAnsi="Verdana" w:cs="Verdana"/>
      <w:b/>
      <w:bCs/>
      <w:i/>
    </w:rPr>
  </w:style>
  <w:style w:type="paragraph" w:styleId="TOC2">
    <w:name w:val="toc 2"/>
    <w:basedOn w:val="Normal"/>
    <w:uiPriority w:val="1"/>
    <w:qFormat/>
    <w:rsid w:val="00B03C99"/>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B03C99"/>
    <w:pPr>
      <w:spacing w:before="20"/>
    </w:pPr>
    <w:rPr>
      <w:rFonts w:ascii="Verdana" w:eastAsia="Verdana" w:hAnsi="Verdana" w:cs="Verdana"/>
    </w:rPr>
  </w:style>
  <w:style w:type="paragraph" w:styleId="Title">
    <w:name w:val="Title"/>
    <w:basedOn w:val="Header1"/>
    <w:next w:val="Normal"/>
    <w:link w:val="TitleChar"/>
    <w:uiPriority w:val="10"/>
    <w:qFormat/>
    <w:rsid w:val="00D22A07"/>
  </w:style>
  <w:style w:type="character" w:customStyle="1" w:styleId="TitleChar">
    <w:name w:val="Title Char"/>
    <w:basedOn w:val="DefaultParagraphFont"/>
    <w:link w:val="Title"/>
    <w:uiPriority w:val="10"/>
    <w:rsid w:val="00D22A07"/>
    <w:rPr>
      <w:rFonts w:ascii="Verdana" w:eastAsia="Georgia" w:hAnsi="Georgia" w:cs="Georgia"/>
      <w:b/>
      <w:color w:val="682636"/>
      <w:sz w:val="44"/>
      <w:lang w:bidi="en-US"/>
    </w:rPr>
  </w:style>
  <w:style w:type="paragraph" w:styleId="Quote">
    <w:name w:val="Quote"/>
    <w:basedOn w:val="BlockQuote"/>
    <w:next w:val="Normal"/>
    <w:link w:val="QuoteChar"/>
    <w:uiPriority w:val="29"/>
    <w:qFormat/>
    <w:rsid w:val="00D22A07"/>
  </w:style>
  <w:style w:type="character" w:customStyle="1" w:styleId="QuoteChar">
    <w:name w:val="Quote Char"/>
    <w:basedOn w:val="DefaultParagraphFont"/>
    <w:link w:val="Quote"/>
    <w:uiPriority w:val="29"/>
    <w:rsid w:val="00D22A07"/>
    <w:rPr>
      <w:rFonts w:eastAsia="Georgia" w:hAnsi="Georgia" w:cs="Georgi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s://thespacearchitecture.files.wordpress.com/2013/05/int2.jpg" TargetMode="External"/><Relationship Id="rId39" Type="http://schemas.openxmlformats.org/officeDocument/2006/relationships/image" Target="media/image26.jpeg"/><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hyperlink" Target="https://i.dailymail.co.uk/i/pix/2015/02/26/261DB11500000578-2970270-image-a-1_1424957194042.jpg"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hyperlink" Target="https://upload.wikimedia.org/wikipedia/en/d/d4/TrangBang.jp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29.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hyperlink" Target="http://artgallery.nsw.gov.au/" TargetMode="External"/><Relationship Id="rId28" Type="http://schemas.openxmlformats.org/officeDocument/2006/relationships/hyperlink" Target="http://media2.s-nbcnews.com/j/streams/2013/october/131016/8c9400532-pb-131016-vietnam-01.nbcnews-ux-2880-1000.jpg" TargetMode="External"/><Relationship Id="rId36" Type="http://schemas.openxmlformats.org/officeDocument/2006/relationships/image" Target="media/image23.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18.png"/><Relationship Id="rId44" Type="http://schemas.openxmlformats.org/officeDocument/2006/relationships/hyperlink" Target="http://cdn.timesofisrael.com/uploads/2012/10/AP100127022968.jp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6.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hyperlink" Target="http://cdn.timesofisrael.com/uploads/2012/10/AP100127022968.jpg"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29</Pages>
  <Words>6589</Words>
  <Characters>35201</Characters>
  <Application>Microsoft Office Word</Application>
  <DocSecurity>0</DocSecurity>
  <Lines>293</Lines>
  <Paragraphs>83</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41707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9</cp:revision>
  <dcterms:created xsi:type="dcterms:W3CDTF">2020-06-08T16:52:00Z</dcterms:created>
  <dcterms:modified xsi:type="dcterms:W3CDTF">2020-07-30T18:44:00Z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