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8DF8F8" w14:textId="77777777" w:rsidR="004E3D49" w:rsidRDefault="00025333" w:rsidP="0049495B">
      <w:pPr>
        <w:pStyle w:val="Title"/>
      </w:pPr>
      <w:r>
        <w:t xml:space="preserve">Chapter 3: </w:t>
      </w:r>
      <w:r w:rsidR="004E3D49" w:rsidRPr="0049495B">
        <w:t>Significance</w:t>
      </w:r>
      <w:r w:rsidR="004E3D49">
        <w:rPr>
          <w:spacing w:val="-109"/>
        </w:rPr>
        <w:t xml:space="preserve"> </w:t>
      </w:r>
      <w:r w:rsidR="004E3D49">
        <w:rPr>
          <w:spacing w:val="-9"/>
        </w:rPr>
        <w:t>of</w:t>
      </w:r>
      <w:r w:rsidR="004E3D49">
        <w:rPr>
          <w:spacing w:val="-108"/>
        </w:rPr>
        <w:t xml:space="preserve"> </w:t>
      </w:r>
      <w:r w:rsidR="004E3D49">
        <w:rPr>
          <w:spacing w:val="-16"/>
        </w:rPr>
        <w:t xml:space="preserve">Materials </w:t>
      </w:r>
      <w:r w:rsidR="004E3D49">
        <w:rPr>
          <w:spacing w:val="-11"/>
        </w:rPr>
        <w:t xml:space="preserve">Used in </w:t>
      </w:r>
      <w:r w:rsidR="004E3D49">
        <w:rPr>
          <w:spacing w:val="-6"/>
        </w:rPr>
        <w:t>Art</w:t>
      </w:r>
    </w:p>
    <w:p w14:paraId="7E8DF8F9" w14:textId="77777777" w:rsidR="004E3D49" w:rsidRDefault="004E3D49" w:rsidP="0049495B">
      <w:pPr>
        <w:pStyle w:val="Subtitle"/>
      </w:pPr>
      <w:r>
        <w:t xml:space="preserve">Rita </w:t>
      </w:r>
      <w:proofErr w:type="spellStart"/>
      <w:r>
        <w:t>Tekippe</w:t>
      </w:r>
      <w:proofErr w:type="spellEnd"/>
      <w:r>
        <w:t xml:space="preserve"> and Pamela J. </w:t>
      </w:r>
      <w:proofErr w:type="spellStart"/>
      <w:r>
        <w:t>Sachant</w:t>
      </w:r>
      <w:proofErr w:type="spellEnd"/>
    </w:p>
    <w:p w14:paraId="7E8DF8FA" w14:textId="77777777" w:rsidR="004E3D49" w:rsidRDefault="004E3D49" w:rsidP="00025333">
      <w:pPr>
        <w:pStyle w:val="Body"/>
      </w:pPr>
    </w:p>
    <w:p w14:paraId="7E8DF8FB" w14:textId="3E81AD4B" w:rsidR="004E3D49" w:rsidRDefault="00A46A2C" w:rsidP="00A46A2C">
      <w:pPr>
        <w:pStyle w:val="Heading1"/>
        <w:numPr>
          <w:ilvl w:val="0"/>
          <w:numId w:val="0"/>
        </w:numPr>
      </w:pPr>
      <w:r>
        <w:t xml:space="preserve">3.1 </w:t>
      </w:r>
      <w:r w:rsidR="004E3D49" w:rsidRPr="005F376F">
        <w:t>LEARNING</w:t>
      </w:r>
      <w:r w:rsidR="004E3D49">
        <w:rPr>
          <w:spacing w:val="-2"/>
        </w:rPr>
        <w:t xml:space="preserve"> </w:t>
      </w:r>
      <w:r w:rsidR="004E3D49">
        <w:t>OUTCOMES</w:t>
      </w:r>
    </w:p>
    <w:p w14:paraId="7E8DF8FC" w14:textId="77777777" w:rsidR="004E3D49" w:rsidRDefault="004E3D49" w:rsidP="00025333">
      <w:pPr>
        <w:pStyle w:val="Body"/>
      </w:pPr>
      <w:r>
        <w:t>After completing this chapter, you should be able to:</w:t>
      </w:r>
    </w:p>
    <w:p w14:paraId="7E8DF8FD" w14:textId="77777777" w:rsidR="004E3D49" w:rsidRDefault="004E3D49" w:rsidP="00025333">
      <w:pPr>
        <w:pStyle w:val="BulletList"/>
      </w:pPr>
      <w:r>
        <w:t>Describe the differences among valuation of art materials, especially with regard to intrinsic qualities of raw material versus produced</w:t>
      </w:r>
      <w:r>
        <w:rPr>
          <w:spacing w:val="-5"/>
        </w:rPr>
        <w:t xml:space="preserve"> </w:t>
      </w:r>
      <w:r>
        <w:t>objects</w:t>
      </w:r>
    </w:p>
    <w:p w14:paraId="7E8DF8FE" w14:textId="77777777" w:rsidR="004E3D49" w:rsidRDefault="004E3D49" w:rsidP="00025333">
      <w:pPr>
        <w:pStyle w:val="BulletList"/>
      </w:pPr>
      <w:r>
        <w:t>Discuss the differences between monetary and cultural values for works of</w:t>
      </w:r>
      <w:r>
        <w:rPr>
          <w:spacing w:val="-16"/>
        </w:rPr>
        <w:t xml:space="preserve"> </w:t>
      </w:r>
      <w:r>
        <w:t>art</w:t>
      </w:r>
    </w:p>
    <w:p w14:paraId="7E8DF8FF" w14:textId="77777777" w:rsidR="004E3D49" w:rsidRDefault="004E3D49" w:rsidP="00025333">
      <w:pPr>
        <w:pStyle w:val="BulletList"/>
      </w:pPr>
      <w:r>
        <w:t>Discuss the idea of “borrowed” significance that comes with the re-use of components from previous</w:t>
      </w:r>
      <w:r>
        <w:rPr>
          <w:spacing w:val="-3"/>
        </w:rPr>
        <w:t xml:space="preserve"> </w:t>
      </w:r>
      <w:r>
        <w:t>artworks</w:t>
      </w:r>
    </w:p>
    <w:p w14:paraId="7E8DF900" w14:textId="77777777" w:rsidR="004E3D49" w:rsidRDefault="004E3D49" w:rsidP="00025333">
      <w:pPr>
        <w:pStyle w:val="BulletList"/>
      </w:pPr>
      <w:r>
        <w:t>Describe</w:t>
      </w:r>
      <w:r>
        <w:rPr>
          <w:spacing w:val="-5"/>
        </w:rPr>
        <w:t xml:space="preserve"> </w:t>
      </w:r>
      <w:r>
        <w:t>the</w:t>
      </w:r>
      <w:r>
        <w:rPr>
          <w:spacing w:val="-5"/>
        </w:rPr>
        <w:t xml:space="preserve"> </w:t>
      </w:r>
      <w:r>
        <w:t>significance</w:t>
      </w:r>
      <w:r>
        <w:rPr>
          <w:spacing w:val="-5"/>
        </w:rPr>
        <w:t xml:space="preserve"> </w:t>
      </w:r>
      <w:r>
        <w:t>of</w:t>
      </w:r>
      <w:r>
        <w:rPr>
          <w:spacing w:val="-5"/>
        </w:rPr>
        <w:t xml:space="preserve"> </w:t>
      </w:r>
      <w:r>
        <w:t>value</w:t>
      </w:r>
      <w:r>
        <w:rPr>
          <w:spacing w:val="-4"/>
        </w:rPr>
        <w:t xml:space="preserve"> </w:t>
      </w:r>
      <w:r>
        <w:t>added</w:t>
      </w:r>
      <w:r>
        <w:rPr>
          <w:spacing w:val="-3"/>
        </w:rPr>
        <w:t xml:space="preserve"> </w:t>
      </w:r>
      <w:r>
        <w:t>to</w:t>
      </w:r>
      <w:r>
        <w:rPr>
          <w:spacing w:val="-5"/>
        </w:rPr>
        <w:t xml:space="preserve"> </w:t>
      </w:r>
      <w:r>
        <w:t>objects</w:t>
      </w:r>
      <w:r>
        <w:rPr>
          <w:spacing w:val="-5"/>
        </w:rPr>
        <w:t xml:space="preserve"> </w:t>
      </w:r>
      <w:r>
        <w:t>by</w:t>
      </w:r>
      <w:r>
        <w:rPr>
          <w:spacing w:val="-5"/>
        </w:rPr>
        <w:t xml:space="preserve"> </w:t>
      </w:r>
      <w:r>
        <w:t>complex</w:t>
      </w:r>
      <w:r>
        <w:rPr>
          <w:spacing w:val="-5"/>
        </w:rPr>
        <w:t xml:space="preserve"> </w:t>
      </w:r>
      <w:r>
        <w:t>artistic</w:t>
      </w:r>
      <w:r>
        <w:rPr>
          <w:spacing w:val="-4"/>
        </w:rPr>
        <w:t xml:space="preserve"> </w:t>
      </w:r>
      <w:r>
        <w:t>processes</w:t>
      </w:r>
      <w:r>
        <w:rPr>
          <w:spacing w:val="-4"/>
        </w:rPr>
        <w:t xml:space="preserve"> </w:t>
      </w:r>
      <w:r>
        <w:t>or</w:t>
      </w:r>
      <w:r>
        <w:rPr>
          <w:spacing w:val="-5"/>
        </w:rPr>
        <w:t xml:space="preserve"> </w:t>
      </w:r>
      <w:r>
        <w:t>by changing tastes in different</w:t>
      </w:r>
      <w:r>
        <w:rPr>
          <w:spacing w:val="-5"/>
        </w:rPr>
        <w:t xml:space="preserve"> </w:t>
      </w:r>
      <w:r>
        <w:t>eras</w:t>
      </w:r>
    </w:p>
    <w:p w14:paraId="7E8DF901" w14:textId="77777777" w:rsidR="004E3D49" w:rsidRDefault="004E3D49" w:rsidP="00025333">
      <w:pPr>
        <w:pStyle w:val="Body"/>
      </w:pPr>
    </w:p>
    <w:p w14:paraId="7E8DF902" w14:textId="21E70552" w:rsidR="004E3D49" w:rsidRDefault="00A46A2C" w:rsidP="00A46A2C">
      <w:pPr>
        <w:pStyle w:val="Heading1"/>
        <w:numPr>
          <w:ilvl w:val="0"/>
          <w:numId w:val="0"/>
        </w:numPr>
      </w:pPr>
      <w:r>
        <w:t xml:space="preserve">3.2 </w:t>
      </w:r>
      <w:r w:rsidR="004E3D49">
        <w:t>INTRODUCTION</w:t>
      </w:r>
    </w:p>
    <w:p w14:paraId="7E8DF903" w14:textId="77777777" w:rsidR="004E3D49" w:rsidRDefault="004E3D49" w:rsidP="00025333">
      <w:pPr>
        <w:pStyle w:val="Body"/>
        <w:rPr>
          <w:color w:val="231F20"/>
        </w:rPr>
      </w:pPr>
      <w:r>
        <w:t>Among the aspects of an artwork that evoke response, aid understanding, and contribute meaning will be the material(s) used in its creation. These materials might make it more or less important, more or less valuable, or might bring a variety of associations that are not inherent in the essential form. For example, you might recognize a vase not merely as a vase,</w:t>
      </w:r>
      <w:r>
        <w:rPr>
          <w:spacing w:val="-29"/>
        </w:rPr>
        <w:t xml:space="preserve"> </w:t>
      </w:r>
      <w:r>
        <w:t>but as a Louis Comfort Tiffany (1848-1933, USA) Favrile glass vase. (Figure 3.1) Knowing the</w:t>
      </w:r>
      <w:r>
        <w:rPr>
          <w:spacing w:val="-39"/>
        </w:rPr>
        <w:t xml:space="preserve"> </w:t>
      </w:r>
      <w:r>
        <w:t>creator,</w:t>
      </w:r>
      <w:r>
        <w:rPr>
          <w:spacing w:val="-7"/>
        </w:rPr>
        <w:t xml:space="preserve"> </w:t>
      </w:r>
      <w:r>
        <w:t>material,</w:t>
      </w:r>
      <w:r>
        <w:rPr>
          <w:spacing w:val="-7"/>
        </w:rPr>
        <w:t xml:space="preserve"> </w:t>
      </w:r>
      <w:r>
        <w:t>and</w:t>
      </w:r>
      <w:r>
        <w:rPr>
          <w:spacing w:val="-6"/>
        </w:rPr>
        <w:t xml:space="preserve"> </w:t>
      </w:r>
      <w:r>
        <w:t>special</w:t>
      </w:r>
      <w:r>
        <w:rPr>
          <w:spacing w:val="-7"/>
        </w:rPr>
        <w:t xml:space="preserve"> </w:t>
      </w:r>
      <w:r>
        <w:t>processes</w:t>
      </w:r>
      <w:r>
        <w:rPr>
          <w:spacing w:val="-7"/>
        </w:rPr>
        <w:t xml:space="preserve"> </w:t>
      </w:r>
      <w:r>
        <w:t>involved</w:t>
      </w:r>
      <w:r>
        <w:rPr>
          <w:spacing w:val="-6"/>
        </w:rPr>
        <w:t xml:space="preserve"> </w:t>
      </w:r>
      <w:r>
        <w:t>in the artwork’s creation would add to and might change</w:t>
      </w:r>
      <w:r>
        <w:rPr>
          <w:spacing w:val="-13"/>
        </w:rPr>
        <w:t xml:space="preserve"> </w:t>
      </w:r>
      <w:r>
        <w:t>your</w:t>
      </w:r>
      <w:r>
        <w:rPr>
          <w:spacing w:val="-12"/>
        </w:rPr>
        <w:t xml:space="preserve"> </w:t>
      </w:r>
      <w:r>
        <w:t>perception</w:t>
      </w:r>
      <w:r>
        <w:rPr>
          <w:spacing w:val="-12"/>
        </w:rPr>
        <w:t xml:space="preserve"> </w:t>
      </w:r>
      <w:r>
        <w:t>and</w:t>
      </w:r>
      <w:r>
        <w:rPr>
          <w:spacing w:val="-12"/>
        </w:rPr>
        <w:t xml:space="preserve"> </w:t>
      </w:r>
      <w:r>
        <w:t>appreciation</w:t>
      </w:r>
      <w:r>
        <w:rPr>
          <w:spacing w:val="-12"/>
        </w:rPr>
        <w:t xml:space="preserve"> </w:t>
      </w:r>
      <w:r>
        <w:t>in</w:t>
      </w:r>
      <w:r>
        <w:rPr>
          <w:spacing w:val="-12"/>
        </w:rPr>
        <w:t xml:space="preserve"> </w:t>
      </w:r>
      <w:r>
        <w:t>several important respects. For example, you</w:t>
      </w:r>
      <w:r>
        <w:rPr>
          <w:spacing w:val="-38"/>
        </w:rPr>
        <w:t xml:space="preserve"> </w:t>
      </w:r>
      <w:r>
        <w:t>could</w:t>
      </w:r>
      <w:r w:rsidR="00025333">
        <w:t xml:space="preserve"> </w:t>
      </w:r>
      <w:r>
        <w:rPr>
          <w:color w:val="231F20"/>
        </w:rPr>
        <w:t>link</w:t>
      </w:r>
      <w:r>
        <w:rPr>
          <w:color w:val="231F20"/>
          <w:spacing w:val="-11"/>
        </w:rPr>
        <w:t xml:space="preserve"> </w:t>
      </w:r>
      <w:r>
        <w:rPr>
          <w:color w:val="231F20"/>
        </w:rPr>
        <w:t>it</w:t>
      </w:r>
      <w:r>
        <w:rPr>
          <w:color w:val="231F20"/>
          <w:spacing w:val="-11"/>
        </w:rPr>
        <w:t xml:space="preserve"> </w:t>
      </w:r>
      <w:r>
        <w:rPr>
          <w:color w:val="231F20"/>
        </w:rPr>
        <w:t>to</w:t>
      </w:r>
      <w:r>
        <w:rPr>
          <w:color w:val="231F20"/>
          <w:spacing w:val="-11"/>
        </w:rPr>
        <w:t xml:space="preserve"> </w:t>
      </w:r>
      <w:r>
        <w:rPr>
          <w:color w:val="231F20"/>
        </w:rPr>
        <w:t>an</w:t>
      </w:r>
      <w:r>
        <w:rPr>
          <w:color w:val="231F20"/>
          <w:spacing w:val="-10"/>
        </w:rPr>
        <w:t xml:space="preserve"> </w:t>
      </w:r>
      <w:r>
        <w:rPr>
          <w:color w:val="231F20"/>
        </w:rPr>
        <w:t>important</w:t>
      </w:r>
      <w:r>
        <w:rPr>
          <w:color w:val="231F20"/>
          <w:spacing w:val="-11"/>
        </w:rPr>
        <w:t xml:space="preserve"> </w:t>
      </w:r>
      <w:r>
        <w:rPr>
          <w:color w:val="231F20"/>
        </w:rPr>
        <w:t>artist,</w:t>
      </w:r>
      <w:r>
        <w:rPr>
          <w:color w:val="231F20"/>
          <w:spacing w:val="-11"/>
        </w:rPr>
        <w:t xml:space="preserve"> </w:t>
      </w:r>
      <w:r>
        <w:rPr>
          <w:color w:val="231F20"/>
        </w:rPr>
        <w:t>an</w:t>
      </w:r>
      <w:r>
        <w:rPr>
          <w:color w:val="231F20"/>
          <w:spacing w:val="-10"/>
        </w:rPr>
        <w:t xml:space="preserve"> </w:t>
      </w:r>
      <w:r>
        <w:rPr>
          <w:color w:val="231F20"/>
        </w:rPr>
        <w:t>innovative</w:t>
      </w:r>
      <w:r>
        <w:rPr>
          <w:color w:val="231F20"/>
          <w:spacing w:val="-11"/>
        </w:rPr>
        <w:t xml:space="preserve"> </w:t>
      </w:r>
      <w:r>
        <w:rPr>
          <w:color w:val="231F20"/>
        </w:rPr>
        <w:t>artistic</w:t>
      </w:r>
      <w:r>
        <w:rPr>
          <w:color w:val="231F20"/>
          <w:spacing w:val="-10"/>
        </w:rPr>
        <w:t xml:space="preserve"> </w:t>
      </w:r>
      <w:r>
        <w:rPr>
          <w:color w:val="231F20"/>
        </w:rPr>
        <w:t>technique,</w:t>
      </w:r>
      <w:r>
        <w:rPr>
          <w:color w:val="231F20"/>
          <w:spacing w:val="-11"/>
        </w:rPr>
        <w:t xml:space="preserve"> </w:t>
      </w:r>
      <w:r>
        <w:rPr>
          <w:color w:val="231F20"/>
        </w:rPr>
        <w:t>a</w:t>
      </w:r>
      <w:r>
        <w:rPr>
          <w:color w:val="231F20"/>
          <w:spacing w:val="-10"/>
        </w:rPr>
        <w:t xml:space="preserve"> </w:t>
      </w:r>
      <w:r>
        <w:rPr>
          <w:color w:val="231F20"/>
        </w:rPr>
        <w:t>significant</w:t>
      </w:r>
      <w:r>
        <w:rPr>
          <w:color w:val="231F20"/>
          <w:spacing w:val="-11"/>
        </w:rPr>
        <w:t xml:space="preserve"> </w:t>
      </w:r>
      <w:r>
        <w:rPr>
          <w:color w:val="231F20"/>
        </w:rPr>
        <w:t>period</w:t>
      </w:r>
      <w:r>
        <w:rPr>
          <w:color w:val="231F20"/>
          <w:spacing w:val="-11"/>
        </w:rPr>
        <w:t xml:space="preserve"> </w:t>
      </w:r>
      <w:r>
        <w:rPr>
          <w:color w:val="231F20"/>
        </w:rPr>
        <w:t>in</w:t>
      </w:r>
      <w:r>
        <w:rPr>
          <w:color w:val="231F20"/>
          <w:spacing w:val="-11"/>
        </w:rPr>
        <w:t xml:space="preserve"> </w:t>
      </w:r>
      <w:r>
        <w:rPr>
          <w:color w:val="231F20"/>
        </w:rPr>
        <w:t>American</w:t>
      </w:r>
      <w:r>
        <w:rPr>
          <w:color w:val="231F20"/>
          <w:spacing w:val="-10"/>
        </w:rPr>
        <w:t xml:space="preserve"> </w:t>
      </w:r>
      <w:r>
        <w:rPr>
          <w:color w:val="231F20"/>
        </w:rPr>
        <w:t>décor</w:t>
      </w:r>
      <w:r>
        <w:rPr>
          <w:color w:val="231F20"/>
          <w:spacing w:val="-12"/>
        </w:rPr>
        <w:t xml:space="preserve"> </w:t>
      </w:r>
      <w:r>
        <w:rPr>
          <w:color w:val="231F20"/>
        </w:rPr>
        <w:t>and</w:t>
      </w:r>
      <w:r>
        <w:rPr>
          <w:color w:val="231F20"/>
          <w:spacing w:val="-12"/>
        </w:rPr>
        <w:t xml:space="preserve"> </w:t>
      </w:r>
      <w:r>
        <w:rPr>
          <w:color w:val="231F20"/>
        </w:rPr>
        <w:t>manufacturing</w:t>
      </w:r>
      <w:r>
        <w:rPr>
          <w:color w:val="231F20"/>
          <w:spacing w:val="-12"/>
        </w:rPr>
        <w:t xml:space="preserve"> </w:t>
      </w:r>
      <w:r>
        <w:rPr>
          <w:color w:val="231F20"/>
        </w:rPr>
        <w:t>and</w:t>
      </w:r>
      <w:r>
        <w:rPr>
          <w:color w:val="231F20"/>
          <w:spacing w:val="-12"/>
        </w:rPr>
        <w:t xml:space="preserve"> </w:t>
      </w:r>
      <w:r>
        <w:rPr>
          <w:color w:val="231F20"/>
        </w:rPr>
        <w:t>marketing,</w:t>
      </w:r>
      <w:r>
        <w:rPr>
          <w:color w:val="231F20"/>
          <w:spacing w:val="-12"/>
        </w:rPr>
        <w:t xml:space="preserve"> </w:t>
      </w:r>
      <w:r>
        <w:rPr>
          <w:color w:val="231F20"/>
        </w:rPr>
        <w:t>a</w:t>
      </w:r>
      <w:r>
        <w:rPr>
          <w:color w:val="231F20"/>
          <w:spacing w:val="-12"/>
        </w:rPr>
        <w:t xml:space="preserve"> </w:t>
      </w:r>
      <w:r>
        <w:rPr>
          <w:color w:val="231F20"/>
        </w:rPr>
        <w:t>valuation</w:t>
      </w:r>
      <w:r>
        <w:rPr>
          <w:color w:val="231F20"/>
          <w:spacing w:val="-12"/>
        </w:rPr>
        <w:t xml:space="preserve"> </w:t>
      </w:r>
      <w:r>
        <w:rPr>
          <w:color w:val="231F20"/>
        </w:rPr>
        <w:t>based</w:t>
      </w:r>
      <w:r>
        <w:rPr>
          <w:color w:val="231F20"/>
          <w:spacing w:val="-12"/>
        </w:rPr>
        <w:t xml:space="preserve"> </w:t>
      </w:r>
      <w:r>
        <w:rPr>
          <w:color w:val="231F20"/>
        </w:rPr>
        <w:t>on</w:t>
      </w:r>
      <w:r>
        <w:rPr>
          <w:color w:val="231F20"/>
          <w:spacing w:val="-12"/>
        </w:rPr>
        <w:t xml:space="preserve"> </w:t>
      </w:r>
      <w:r>
        <w:rPr>
          <w:color w:val="231F20"/>
        </w:rPr>
        <w:t>its</w:t>
      </w:r>
      <w:r>
        <w:rPr>
          <w:color w:val="231F20"/>
          <w:spacing w:val="-12"/>
        </w:rPr>
        <w:t xml:space="preserve"> </w:t>
      </w:r>
      <w:r>
        <w:rPr>
          <w:color w:val="231F20"/>
        </w:rPr>
        <w:t>collectability,</w:t>
      </w:r>
      <w:r>
        <w:rPr>
          <w:color w:val="231F20"/>
          <w:spacing w:val="-12"/>
        </w:rPr>
        <w:t xml:space="preserve"> </w:t>
      </w:r>
      <w:r>
        <w:rPr>
          <w:color w:val="231F20"/>
        </w:rPr>
        <w:t>and</w:t>
      </w:r>
      <w:r>
        <w:rPr>
          <w:color w:val="231F20"/>
          <w:spacing w:val="-12"/>
        </w:rPr>
        <w:t xml:space="preserve"> </w:t>
      </w:r>
      <w:r>
        <w:rPr>
          <w:color w:val="231F20"/>
        </w:rPr>
        <w:t>numerous</w:t>
      </w:r>
      <w:r>
        <w:rPr>
          <w:color w:val="231F20"/>
          <w:spacing w:val="-12"/>
        </w:rPr>
        <w:t xml:space="preserve"> </w:t>
      </w:r>
      <w:r>
        <w:rPr>
          <w:color w:val="231F20"/>
        </w:rPr>
        <w:t>other interesting details about its creation and</w:t>
      </w:r>
      <w:r>
        <w:rPr>
          <w:color w:val="231F20"/>
          <w:spacing w:val="-10"/>
        </w:rPr>
        <w:t xml:space="preserve"> </w:t>
      </w:r>
      <w:r>
        <w:rPr>
          <w:color w:val="231F20"/>
        </w:rPr>
        <w:t>use.</w:t>
      </w:r>
    </w:p>
    <w:p w14:paraId="7E8DF904" w14:textId="77777777" w:rsidR="00025333" w:rsidRDefault="00025333" w:rsidP="00025333">
      <w:pPr>
        <w:pStyle w:val="Body"/>
      </w:pPr>
    </w:p>
    <w:p w14:paraId="7E8DF905" w14:textId="77777777" w:rsidR="00025333" w:rsidRDefault="00025333" w:rsidP="00025333">
      <w:pPr>
        <w:pStyle w:val="Body"/>
        <w:ind w:firstLine="0"/>
        <w:jc w:val="center"/>
      </w:pPr>
      <w:r>
        <w:rPr>
          <w:noProof/>
        </w:rPr>
        <w:lastRenderedPageBreak/>
        <w:drawing>
          <wp:inline distT="0" distB="0" distL="0" distR="0" wp14:anchorId="7E8DFA08" wp14:editId="61233EF3">
            <wp:extent cx="2743200" cy="2011680"/>
            <wp:effectExtent l="0" t="0" r="0" b="0"/>
            <wp:docPr id="1381" name="Picture 1371" descr="Bowl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81" name="Picture 1371"/>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3200" cy="2011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06" w14:textId="77777777" w:rsidR="00025333" w:rsidRDefault="00025333" w:rsidP="00025333">
      <w:pPr>
        <w:pStyle w:val="CaptionHeader"/>
      </w:pPr>
      <w:r>
        <w:t xml:space="preserve">Figure 3.1 | Bowl </w:t>
      </w:r>
    </w:p>
    <w:p w14:paraId="7E8DF907" w14:textId="77777777" w:rsidR="00025333" w:rsidRDefault="00025333" w:rsidP="00025333">
      <w:pPr>
        <w:pStyle w:val="CaptionText"/>
      </w:pPr>
      <w:r>
        <w:t xml:space="preserve">Artist: Louis Comfort Tiffany </w:t>
      </w:r>
    </w:p>
    <w:p w14:paraId="7E8DF908" w14:textId="77777777" w:rsidR="00025333" w:rsidRDefault="00025333" w:rsidP="00025333">
      <w:pPr>
        <w:pStyle w:val="CaptionText"/>
      </w:pPr>
      <w:r>
        <w:t xml:space="preserve">Source: Met Museum </w:t>
      </w:r>
    </w:p>
    <w:p w14:paraId="7E8DF909" w14:textId="77777777" w:rsidR="00025333" w:rsidRDefault="00025333" w:rsidP="00025333">
      <w:pPr>
        <w:pStyle w:val="CaptionText"/>
      </w:pPr>
      <w:r>
        <w:t>License: Public Domain</w:t>
      </w:r>
    </w:p>
    <w:p w14:paraId="7E8DF90A" w14:textId="77777777" w:rsidR="00025333" w:rsidRDefault="00025333" w:rsidP="00025333">
      <w:pPr>
        <w:pStyle w:val="Body"/>
      </w:pPr>
    </w:p>
    <w:p w14:paraId="7E8DF90B" w14:textId="77777777" w:rsidR="004E3D49" w:rsidRDefault="004E3D49" w:rsidP="00025333">
      <w:pPr>
        <w:pStyle w:val="Body"/>
      </w:pPr>
      <w:r>
        <w:t>The most apparent choices in this regard are for three-dimensional forms such as sculpture and architecture, where it is more likely that costly</w:t>
      </w:r>
      <w:r>
        <w:rPr>
          <w:spacing w:val="-10"/>
        </w:rPr>
        <w:t xml:space="preserve"> </w:t>
      </w:r>
      <w:r>
        <w:t>and</w:t>
      </w:r>
      <w:r>
        <w:rPr>
          <w:spacing w:val="-9"/>
        </w:rPr>
        <w:t xml:space="preserve"> </w:t>
      </w:r>
      <w:r>
        <w:t>precious</w:t>
      </w:r>
      <w:r>
        <w:rPr>
          <w:spacing w:val="-10"/>
        </w:rPr>
        <w:t xml:space="preserve"> </w:t>
      </w:r>
      <w:r>
        <w:t>materials</w:t>
      </w:r>
      <w:r>
        <w:rPr>
          <w:spacing w:val="-9"/>
        </w:rPr>
        <w:t xml:space="preserve"> </w:t>
      </w:r>
      <w:r>
        <w:t>such</w:t>
      </w:r>
      <w:r>
        <w:rPr>
          <w:spacing w:val="-9"/>
        </w:rPr>
        <w:t xml:space="preserve"> </w:t>
      </w:r>
      <w:r>
        <w:t>as</w:t>
      </w:r>
      <w:r>
        <w:rPr>
          <w:spacing w:val="-10"/>
        </w:rPr>
        <w:t xml:space="preserve"> </w:t>
      </w:r>
      <w:r>
        <w:t>gold,</w:t>
      </w:r>
      <w:r>
        <w:rPr>
          <w:spacing w:val="-9"/>
        </w:rPr>
        <w:t xml:space="preserve"> </w:t>
      </w:r>
      <w:r>
        <w:t>silver, gems, marble, or bronze are used in its creation. The</w:t>
      </w:r>
      <w:r>
        <w:rPr>
          <w:spacing w:val="-14"/>
        </w:rPr>
        <w:t xml:space="preserve"> </w:t>
      </w:r>
      <w:r>
        <w:t>distinction</w:t>
      </w:r>
      <w:r>
        <w:rPr>
          <w:spacing w:val="-13"/>
        </w:rPr>
        <w:t xml:space="preserve"> </w:t>
      </w:r>
      <w:r>
        <w:t>among</w:t>
      </w:r>
      <w:r>
        <w:rPr>
          <w:spacing w:val="-13"/>
        </w:rPr>
        <w:t xml:space="preserve"> </w:t>
      </w:r>
      <w:r>
        <w:t>material</w:t>
      </w:r>
      <w:r>
        <w:rPr>
          <w:spacing w:val="-14"/>
        </w:rPr>
        <w:t xml:space="preserve"> </w:t>
      </w:r>
      <w:r>
        <w:t>choices</w:t>
      </w:r>
      <w:r>
        <w:rPr>
          <w:spacing w:val="-13"/>
        </w:rPr>
        <w:t xml:space="preserve"> </w:t>
      </w:r>
      <w:r>
        <w:t>for</w:t>
      </w:r>
      <w:r>
        <w:rPr>
          <w:spacing w:val="-13"/>
        </w:rPr>
        <w:t xml:space="preserve"> </w:t>
      </w:r>
      <w:r>
        <w:t>drawing</w:t>
      </w:r>
      <w:r>
        <w:rPr>
          <w:spacing w:val="-13"/>
        </w:rPr>
        <w:t xml:space="preserve"> </w:t>
      </w:r>
      <w:r>
        <w:t>and</w:t>
      </w:r>
      <w:r>
        <w:rPr>
          <w:spacing w:val="-12"/>
        </w:rPr>
        <w:t xml:space="preserve"> </w:t>
      </w:r>
      <w:r>
        <w:t>paintings</w:t>
      </w:r>
      <w:r>
        <w:rPr>
          <w:spacing w:val="-12"/>
        </w:rPr>
        <w:t xml:space="preserve"> </w:t>
      </w:r>
      <w:r>
        <w:t>will</w:t>
      </w:r>
      <w:r>
        <w:rPr>
          <w:spacing w:val="-13"/>
        </w:rPr>
        <w:t xml:space="preserve"> </w:t>
      </w:r>
      <w:r>
        <w:t>also</w:t>
      </w:r>
      <w:r>
        <w:rPr>
          <w:spacing w:val="-12"/>
        </w:rPr>
        <w:t xml:space="preserve"> </w:t>
      </w:r>
      <w:r>
        <w:t>have</w:t>
      </w:r>
      <w:r>
        <w:rPr>
          <w:spacing w:val="-12"/>
        </w:rPr>
        <w:t xml:space="preserve"> </w:t>
      </w:r>
      <w:r>
        <w:t>certain</w:t>
      </w:r>
      <w:r>
        <w:rPr>
          <w:spacing w:val="-12"/>
        </w:rPr>
        <w:t xml:space="preserve"> </w:t>
      </w:r>
      <w:r>
        <w:t>effects</w:t>
      </w:r>
      <w:r>
        <w:rPr>
          <w:spacing w:val="-13"/>
        </w:rPr>
        <w:t xml:space="preserve"> </w:t>
      </w:r>
      <w:r>
        <w:t>for their meanings. For example, if a painter</w:t>
      </w:r>
      <w:r>
        <w:rPr>
          <w:spacing w:val="-32"/>
        </w:rPr>
        <w:t xml:space="preserve"> </w:t>
      </w:r>
      <w:r>
        <w:t xml:space="preserve">applied </w:t>
      </w:r>
      <w:r>
        <w:rPr>
          <w:b/>
        </w:rPr>
        <w:t>gold</w:t>
      </w:r>
      <w:r>
        <w:rPr>
          <w:b/>
          <w:spacing w:val="-12"/>
        </w:rPr>
        <w:t xml:space="preserve"> </w:t>
      </w:r>
      <w:r>
        <w:rPr>
          <w:b/>
        </w:rPr>
        <w:t>leaf</w:t>
      </w:r>
      <w:r>
        <w:t>,</w:t>
      </w:r>
      <w:r>
        <w:rPr>
          <w:spacing w:val="-10"/>
        </w:rPr>
        <w:t xml:space="preserve"> </w:t>
      </w:r>
      <w:r>
        <w:t>22K</w:t>
      </w:r>
      <w:r>
        <w:rPr>
          <w:spacing w:val="-10"/>
        </w:rPr>
        <w:t xml:space="preserve"> </w:t>
      </w:r>
      <w:r>
        <w:t>gold</w:t>
      </w:r>
      <w:r>
        <w:rPr>
          <w:spacing w:val="-11"/>
        </w:rPr>
        <w:t xml:space="preserve"> </w:t>
      </w:r>
      <w:r>
        <w:t>pounded</w:t>
      </w:r>
      <w:r>
        <w:rPr>
          <w:spacing w:val="-10"/>
        </w:rPr>
        <w:t xml:space="preserve"> </w:t>
      </w:r>
      <w:r>
        <w:t>into</w:t>
      </w:r>
      <w:r>
        <w:rPr>
          <w:spacing w:val="-10"/>
        </w:rPr>
        <w:t xml:space="preserve"> </w:t>
      </w:r>
      <w:r>
        <w:t>extremely</w:t>
      </w:r>
      <w:r>
        <w:rPr>
          <w:spacing w:val="-10"/>
        </w:rPr>
        <w:t xml:space="preserve"> </w:t>
      </w:r>
      <w:r>
        <w:t xml:space="preserve">thin sheets, to a painting’s surface, the monetary and cultural value of the work increases. (Figure 3.2) The </w:t>
      </w:r>
      <w:r>
        <w:rPr>
          <w:b/>
        </w:rPr>
        <w:t xml:space="preserve">monetary value </w:t>
      </w:r>
      <w:r>
        <w:t>refers to the amount a buyer</w:t>
      </w:r>
      <w:r>
        <w:rPr>
          <w:spacing w:val="-14"/>
        </w:rPr>
        <w:t xml:space="preserve"> </w:t>
      </w:r>
      <w:r>
        <w:t>is</w:t>
      </w:r>
      <w:r>
        <w:rPr>
          <w:spacing w:val="-13"/>
        </w:rPr>
        <w:t xml:space="preserve"> </w:t>
      </w:r>
      <w:r>
        <w:t>willing</w:t>
      </w:r>
      <w:r>
        <w:rPr>
          <w:spacing w:val="-14"/>
        </w:rPr>
        <w:t xml:space="preserve"> </w:t>
      </w:r>
      <w:r>
        <w:t>to</w:t>
      </w:r>
      <w:r>
        <w:rPr>
          <w:spacing w:val="-13"/>
        </w:rPr>
        <w:t xml:space="preserve"> </w:t>
      </w:r>
      <w:r>
        <w:t>pay,</w:t>
      </w:r>
      <w:r>
        <w:rPr>
          <w:spacing w:val="-14"/>
        </w:rPr>
        <w:t xml:space="preserve"> </w:t>
      </w:r>
      <w:r>
        <w:t>which</w:t>
      </w:r>
      <w:r>
        <w:rPr>
          <w:spacing w:val="-13"/>
        </w:rPr>
        <w:t xml:space="preserve"> </w:t>
      </w:r>
      <w:r>
        <w:t>in</w:t>
      </w:r>
      <w:r>
        <w:rPr>
          <w:spacing w:val="-14"/>
        </w:rPr>
        <w:t xml:space="preserve"> </w:t>
      </w:r>
      <w:r>
        <w:t>this</w:t>
      </w:r>
      <w:r>
        <w:rPr>
          <w:spacing w:val="-13"/>
        </w:rPr>
        <w:t xml:space="preserve"> </w:t>
      </w:r>
      <w:r>
        <w:t>case</w:t>
      </w:r>
      <w:r>
        <w:rPr>
          <w:spacing w:val="-14"/>
        </w:rPr>
        <w:t xml:space="preserve"> </w:t>
      </w:r>
      <w:r>
        <w:t>includes the</w:t>
      </w:r>
      <w:r>
        <w:rPr>
          <w:spacing w:val="-8"/>
        </w:rPr>
        <w:t xml:space="preserve"> </w:t>
      </w:r>
      <w:r>
        <w:t>cost</w:t>
      </w:r>
      <w:r>
        <w:rPr>
          <w:spacing w:val="-8"/>
        </w:rPr>
        <w:t xml:space="preserve"> </w:t>
      </w:r>
      <w:r>
        <w:t>of</w:t>
      </w:r>
      <w:r>
        <w:rPr>
          <w:spacing w:val="-8"/>
        </w:rPr>
        <w:t xml:space="preserve"> </w:t>
      </w:r>
      <w:r>
        <w:t>the</w:t>
      </w:r>
      <w:r>
        <w:rPr>
          <w:spacing w:val="-8"/>
        </w:rPr>
        <w:t xml:space="preserve"> </w:t>
      </w:r>
      <w:r>
        <w:t>materials</w:t>
      </w:r>
      <w:r>
        <w:rPr>
          <w:spacing w:val="-8"/>
        </w:rPr>
        <w:t xml:space="preserve"> </w:t>
      </w:r>
      <w:r>
        <w:t>the</w:t>
      </w:r>
      <w:r>
        <w:rPr>
          <w:spacing w:val="-8"/>
        </w:rPr>
        <w:t xml:space="preserve"> </w:t>
      </w:r>
      <w:r>
        <w:t>artist</w:t>
      </w:r>
      <w:r>
        <w:rPr>
          <w:spacing w:val="-8"/>
        </w:rPr>
        <w:t xml:space="preserve"> </w:t>
      </w:r>
      <w:r>
        <w:t>factors</w:t>
      </w:r>
      <w:r>
        <w:rPr>
          <w:spacing w:val="-8"/>
        </w:rPr>
        <w:t xml:space="preserve"> </w:t>
      </w:r>
      <w:r>
        <w:t>into</w:t>
      </w:r>
      <w:r>
        <w:rPr>
          <w:spacing w:val="-8"/>
        </w:rPr>
        <w:t xml:space="preserve"> </w:t>
      </w:r>
      <w:r>
        <w:t xml:space="preserve">the price of the artwork. The </w:t>
      </w:r>
      <w:r>
        <w:rPr>
          <w:b/>
        </w:rPr>
        <w:t xml:space="preserve">cultural value </w:t>
      </w:r>
      <w:r>
        <w:t>is the perceived quality or merit of the work: what it is worth</w:t>
      </w:r>
      <w:r>
        <w:rPr>
          <w:spacing w:val="-9"/>
        </w:rPr>
        <w:t xml:space="preserve"> </w:t>
      </w:r>
      <w:r>
        <w:t>according</w:t>
      </w:r>
      <w:r>
        <w:rPr>
          <w:spacing w:val="-8"/>
        </w:rPr>
        <w:t xml:space="preserve"> </w:t>
      </w:r>
      <w:r>
        <w:t>to</w:t>
      </w:r>
      <w:r>
        <w:rPr>
          <w:spacing w:val="-8"/>
        </w:rPr>
        <w:t xml:space="preserve"> </w:t>
      </w:r>
      <w:r>
        <w:t>that</w:t>
      </w:r>
      <w:r>
        <w:rPr>
          <w:spacing w:val="-8"/>
        </w:rPr>
        <w:t xml:space="preserve"> </w:t>
      </w:r>
      <w:r>
        <w:t>culture’s</w:t>
      </w:r>
      <w:r>
        <w:rPr>
          <w:spacing w:val="-8"/>
        </w:rPr>
        <w:t xml:space="preserve"> </w:t>
      </w:r>
      <w:r>
        <w:t>standards</w:t>
      </w:r>
      <w:r>
        <w:rPr>
          <w:spacing w:val="-8"/>
        </w:rPr>
        <w:t xml:space="preserve"> </w:t>
      </w:r>
      <w:r>
        <w:t>of</w:t>
      </w:r>
      <w:r>
        <w:rPr>
          <w:spacing w:val="-8"/>
        </w:rPr>
        <w:t xml:space="preserve"> </w:t>
      </w:r>
      <w:r>
        <w:t>artistic importance or excellence. If a work of art has high monetary or cultural value, the owner’s reputation and status are, in turn,</w:t>
      </w:r>
      <w:r>
        <w:rPr>
          <w:spacing w:val="-10"/>
        </w:rPr>
        <w:t xml:space="preserve"> </w:t>
      </w:r>
      <w:r>
        <w:t>elevated.</w:t>
      </w:r>
    </w:p>
    <w:p w14:paraId="7E8DF90C" w14:textId="77777777" w:rsidR="00025333" w:rsidRDefault="00025333" w:rsidP="00025333">
      <w:pPr>
        <w:pStyle w:val="Body"/>
      </w:pPr>
    </w:p>
    <w:p w14:paraId="7E8DF90D" w14:textId="77777777" w:rsidR="00025333" w:rsidRDefault="00025333" w:rsidP="00025333">
      <w:pPr>
        <w:pStyle w:val="Body"/>
        <w:ind w:firstLine="0"/>
        <w:jc w:val="center"/>
      </w:pPr>
      <w:r>
        <w:rPr>
          <w:noProof/>
        </w:rPr>
        <w:lastRenderedPageBreak/>
        <w:drawing>
          <wp:inline distT="0" distB="0" distL="0" distR="0" wp14:anchorId="7E8DFA0A" wp14:editId="587DA730">
            <wp:extent cx="2671445" cy="3488055"/>
            <wp:effectExtent l="0" t="0" r="0" b="4445"/>
            <wp:docPr id="1376" name="Picture 1366" descr="Annunciation to the Shepherds, illumination from the Book of Pericopes (Lectionary) of Henry II, fol. 8v, 1002-1012 CE.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6" name="Picture 1366"/>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71445" cy="3488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0E" w14:textId="77777777" w:rsidR="00025333" w:rsidRDefault="00025333" w:rsidP="00025333">
      <w:pPr>
        <w:pStyle w:val="CaptionHeader"/>
        <w:rPr>
          <w:spacing w:val="-4"/>
        </w:rPr>
      </w:pPr>
      <w:r>
        <w:t xml:space="preserve">Figure 3.2 | </w:t>
      </w:r>
      <w:r>
        <w:rPr>
          <w:rFonts w:ascii="Verdana-BoldItalic"/>
          <w:i/>
        </w:rPr>
        <w:t>Annunciation to the Shepherds</w:t>
      </w:r>
      <w:r>
        <w:t xml:space="preserve">, illumination from the </w:t>
      </w:r>
      <w:r>
        <w:rPr>
          <w:rFonts w:ascii="Verdana-BoldItalic"/>
          <w:i/>
        </w:rPr>
        <w:t xml:space="preserve">Book of </w:t>
      </w:r>
      <w:proofErr w:type="spellStart"/>
      <w:r>
        <w:rPr>
          <w:rFonts w:ascii="Verdana-BoldItalic"/>
          <w:i/>
        </w:rPr>
        <w:t>Pericopes</w:t>
      </w:r>
      <w:proofErr w:type="spellEnd"/>
      <w:r>
        <w:rPr>
          <w:rFonts w:ascii="Verdana-BoldItalic"/>
          <w:i/>
        </w:rPr>
        <w:t xml:space="preserve"> </w:t>
      </w:r>
      <w:r>
        <w:rPr>
          <w:spacing w:val="-4"/>
        </w:rPr>
        <w:t xml:space="preserve">(Lectionary) </w:t>
      </w:r>
      <w:r>
        <w:t xml:space="preserve">of </w:t>
      </w:r>
      <w:r>
        <w:rPr>
          <w:spacing w:val="-4"/>
        </w:rPr>
        <w:t xml:space="preserve">Henry </w:t>
      </w:r>
      <w:r>
        <w:rPr>
          <w:spacing w:val="-3"/>
        </w:rPr>
        <w:t xml:space="preserve">II, fol. 8v, </w:t>
      </w:r>
      <w:r>
        <w:rPr>
          <w:spacing w:val="-4"/>
        </w:rPr>
        <w:t xml:space="preserve">1002-1012 CE. </w:t>
      </w:r>
    </w:p>
    <w:p w14:paraId="7E8DF90F" w14:textId="77777777" w:rsidR="00025333" w:rsidRDefault="00A46A2C" w:rsidP="00025333">
      <w:pPr>
        <w:pStyle w:val="CaptionText"/>
      </w:pPr>
      <w:hyperlink r:id="rId12">
        <w:r w:rsidR="00025333">
          <w:t>Source: Artstor.org</w:t>
        </w:r>
      </w:hyperlink>
    </w:p>
    <w:p w14:paraId="7E8DF910" w14:textId="77777777" w:rsidR="00025333" w:rsidRDefault="00025333" w:rsidP="00025333">
      <w:pPr>
        <w:pStyle w:val="CaptionText"/>
      </w:pPr>
      <w:r>
        <w:t>License: Public Domain</w:t>
      </w:r>
    </w:p>
    <w:p w14:paraId="7E8DF911" w14:textId="77777777" w:rsidR="00025333" w:rsidRDefault="00025333" w:rsidP="00025333">
      <w:pPr>
        <w:pStyle w:val="Body"/>
      </w:pPr>
    </w:p>
    <w:p w14:paraId="7E8DF912" w14:textId="77777777" w:rsidR="004E3D49" w:rsidRDefault="004E3D49" w:rsidP="00025333">
      <w:pPr>
        <w:pStyle w:val="Body"/>
      </w:pPr>
      <w:r>
        <w:t>Without considering each and every</w:t>
      </w:r>
      <w:r>
        <w:rPr>
          <w:spacing w:val="-36"/>
        </w:rPr>
        <w:t xml:space="preserve"> </w:t>
      </w:r>
      <w:r>
        <w:t>possibility</w:t>
      </w:r>
      <w:r>
        <w:rPr>
          <w:spacing w:val="-7"/>
        </w:rPr>
        <w:t xml:space="preserve"> </w:t>
      </w:r>
      <w:r>
        <w:t>in</w:t>
      </w:r>
      <w:r>
        <w:rPr>
          <w:spacing w:val="-7"/>
        </w:rPr>
        <w:t xml:space="preserve"> </w:t>
      </w:r>
      <w:r>
        <w:t>this</w:t>
      </w:r>
      <w:r>
        <w:rPr>
          <w:spacing w:val="-7"/>
        </w:rPr>
        <w:t xml:space="preserve"> </w:t>
      </w:r>
      <w:r>
        <w:t>regard,</w:t>
      </w:r>
      <w:r>
        <w:rPr>
          <w:spacing w:val="-7"/>
        </w:rPr>
        <w:t xml:space="preserve"> </w:t>
      </w:r>
      <w:r>
        <w:t>we</w:t>
      </w:r>
      <w:r>
        <w:rPr>
          <w:spacing w:val="-7"/>
        </w:rPr>
        <w:t xml:space="preserve"> </w:t>
      </w:r>
      <w:r>
        <w:t>should</w:t>
      </w:r>
      <w:r>
        <w:rPr>
          <w:spacing w:val="-7"/>
        </w:rPr>
        <w:t xml:space="preserve"> </w:t>
      </w:r>
      <w:r>
        <w:t>look</w:t>
      </w:r>
      <w:r>
        <w:rPr>
          <w:spacing w:val="-7"/>
        </w:rPr>
        <w:t xml:space="preserve"> </w:t>
      </w:r>
      <w:r>
        <w:t>at</w:t>
      </w:r>
      <w:r>
        <w:rPr>
          <w:spacing w:val="-7"/>
        </w:rPr>
        <w:t xml:space="preserve"> </w:t>
      </w:r>
      <w:r>
        <w:t>a</w:t>
      </w:r>
      <w:r>
        <w:rPr>
          <w:spacing w:val="-7"/>
        </w:rPr>
        <w:t xml:space="preserve"> </w:t>
      </w:r>
      <w:r>
        <w:t>few</w:t>
      </w:r>
      <w:r>
        <w:rPr>
          <w:spacing w:val="-7"/>
        </w:rPr>
        <w:t xml:space="preserve"> </w:t>
      </w:r>
      <w:r>
        <w:t>pointed examples that will help us know what to consider when we examine artworks with a view to</w:t>
      </w:r>
      <w:r>
        <w:rPr>
          <w:spacing w:val="1"/>
        </w:rPr>
        <w:t xml:space="preserve"> </w:t>
      </w:r>
      <w:r>
        <w:t>the</w:t>
      </w:r>
      <w:r w:rsidR="00025333">
        <w:t xml:space="preserve"> </w:t>
      </w:r>
      <w:r>
        <w:t>choices</w:t>
      </w:r>
      <w:r>
        <w:rPr>
          <w:spacing w:val="-5"/>
        </w:rPr>
        <w:t xml:space="preserve"> </w:t>
      </w:r>
      <w:r>
        <w:t>of</w:t>
      </w:r>
      <w:r>
        <w:rPr>
          <w:spacing w:val="-5"/>
        </w:rPr>
        <w:t xml:space="preserve"> </w:t>
      </w:r>
      <w:r>
        <w:t>materials</w:t>
      </w:r>
      <w:r>
        <w:rPr>
          <w:spacing w:val="-5"/>
        </w:rPr>
        <w:t xml:space="preserve"> </w:t>
      </w:r>
      <w:r>
        <w:t>that</w:t>
      </w:r>
      <w:r>
        <w:rPr>
          <w:spacing w:val="-5"/>
        </w:rPr>
        <w:t xml:space="preserve"> </w:t>
      </w:r>
      <w:r>
        <w:t>the</w:t>
      </w:r>
      <w:r>
        <w:rPr>
          <w:spacing w:val="-6"/>
        </w:rPr>
        <w:t xml:space="preserve"> </w:t>
      </w:r>
      <w:r>
        <w:t>artist</w:t>
      </w:r>
      <w:r>
        <w:rPr>
          <w:spacing w:val="-5"/>
        </w:rPr>
        <w:t xml:space="preserve"> </w:t>
      </w:r>
      <w:r>
        <w:t>(or</w:t>
      </w:r>
      <w:r>
        <w:rPr>
          <w:spacing w:val="-5"/>
        </w:rPr>
        <w:t xml:space="preserve"> </w:t>
      </w:r>
      <w:r>
        <w:t>patron)</w:t>
      </w:r>
      <w:r>
        <w:rPr>
          <w:spacing w:val="-5"/>
        </w:rPr>
        <w:t xml:space="preserve"> </w:t>
      </w:r>
      <w:r>
        <w:t>must</w:t>
      </w:r>
      <w:r>
        <w:rPr>
          <w:spacing w:val="-5"/>
        </w:rPr>
        <w:t xml:space="preserve"> </w:t>
      </w:r>
      <w:r>
        <w:t>have</w:t>
      </w:r>
      <w:r>
        <w:rPr>
          <w:spacing w:val="-5"/>
        </w:rPr>
        <w:t xml:space="preserve"> </w:t>
      </w:r>
      <w:r>
        <w:t>made.</w:t>
      </w:r>
      <w:r>
        <w:rPr>
          <w:spacing w:val="-5"/>
        </w:rPr>
        <w:t xml:space="preserve"> </w:t>
      </w:r>
      <w:r>
        <w:t>The</w:t>
      </w:r>
      <w:r>
        <w:rPr>
          <w:spacing w:val="-4"/>
        </w:rPr>
        <w:t xml:space="preserve"> </w:t>
      </w:r>
      <w:r>
        <w:t>techniques</w:t>
      </w:r>
      <w:r>
        <w:rPr>
          <w:spacing w:val="-6"/>
        </w:rPr>
        <w:t xml:space="preserve"> </w:t>
      </w:r>
      <w:r>
        <w:t>for</w:t>
      </w:r>
      <w:r>
        <w:rPr>
          <w:spacing w:val="-5"/>
        </w:rPr>
        <w:t xml:space="preserve"> </w:t>
      </w:r>
      <w:r>
        <w:t>many</w:t>
      </w:r>
      <w:r>
        <w:rPr>
          <w:spacing w:val="-5"/>
        </w:rPr>
        <w:t xml:space="preserve"> </w:t>
      </w:r>
      <w:r>
        <w:t>of</w:t>
      </w:r>
      <w:r>
        <w:rPr>
          <w:spacing w:val="-5"/>
        </w:rPr>
        <w:t xml:space="preserve"> </w:t>
      </w:r>
      <w:r>
        <w:t>these is discussed in greater detail in other parts of the text, so our primary focus here will be on the intrinsic materials, although the ways they are worked, used, and combined are inextricably significant in some of these</w:t>
      </w:r>
      <w:r>
        <w:rPr>
          <w:spacing w:val="-5"/>
        </w:rPr>
        <w:t xml:space="preserve"> </w:t>
      </w:r>
      <w:r>
        <w:t>cases.</w:t>
      </w:r>
    </w:p>
    <w:p w14:paraId="7E8DF913" w14:textId="77777777" w:rsidR="004E3D49" w:rsidRDefault="004E3D49" w:rsidP="00025333">
      <w:pPr>
        <w:pStyle w:val="Body"/>
      </w:pPr>
    </w:p>
    <w:p w14:paraId="7E8DF914" w14:textId="1AB401D3" w:rsidR="004E3D49" w:rsidRDefault="00A46A2C" w:rsidP="00A46A2C">
      <w:pPr>
        <w:pStyle w:val="Heading1"/>
        <w:numPr>
          <w:ilvl w:val="0"/>
          <w:numId w:val="0"/>
        </w:numPr>
      </w:pPr>
      <w:r>
        <w:t xml:space="preserve">3.3 </w:t>
      </w:r>
      <w:r w:rsidR="004E3D49">
        <w:t>UTILITY AND VALUE OF</w:t>
      </w:r>
      <w:r w:rsidR="004E3D49">
        <w:rPr>
          <w:spacing w:val="-2"/>
        </w:rPr>
        <w:t xml:space="preserve"> </w:t>
      </w:r>
      <w:r w:rsidR="004E3D49">
        <w:t>MATERIALS</w:t>
      </w:r>
    </w:p>
    <w:p w14:paraId="7E8DF915" w14:textId="77777777" w:rsidR="004E3D49" w:rsidRDefault="004E3D49" w:rsidP="00025333">
      <w:pPr>
        <w:pStyle w:val="Body"/>
      </w:pPr>
      <w:r>
        <w:t>The earliest drawings, paintings, vessels, and sculptures were made with whatever the artists could find and turn to their use for creating images and objects; such readily-available material includes mud, clay, twigs, straw, minerals, and plants that they could use directly or with slight alteration, such as grinding and mixing minerals with water to apply to cave walls. (Figure 3.3) Experimentation was surely part of the process and, just as surely, much of it is lost to us now, although we have some examples of works, materials, and tools to give us insight into the artistic processes and material choices.</w:t>
      </w:r>
    </w:p>
    <w:p w14:paraId="7E8DF916" w14:textId="77777777" w:rsidR="00025333" w:rsidRDefault="00025333" w:rsidP="00025333">
      <w:pPr>
        <w:pStyle w:val="Body"/>
      </w:pPr>
    </w:p>
    <w:p w14:paraId="7E8DF917" w14:textId="77777777" w:rsidR="00025333" w:rsidRDefault="00025333" w:rsidP="00025333">
      <w:pPr>
        <w:pStyle w:val="Body"/>
        <w:ind w:firstLine="0"/>
        <w:jc w:val="center"/>
      </w:pPr>
      <w:r>
        <w:rPr>
          <w:noProof/>
        </w:rPr>
        <w:drawing>
          <wp:inline distT="0" distB="0" distL="0" distR="0" wp14:anchorId="7E8DFA0C" wp14:editId="46083008">
            <wp:extent cx="3230251" cy="2623185"/>
            <wp:effectExtent l="0" t="0" r="0" b="5715"/>
            <wp:docPr id="1370" name="Picture 1361" descr="Reproduction of a bison of the cave of Altamir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0" name="Picture 136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0251" cy="262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18" w14:textId="77777777" w:rsidR="00025333" w:rsidRDefault="00025333" w:rsidP="00025333">
      <w:pPr>
        <w:pStyle w:val="CaptionHeader"/>
      </w:pPr>
      <w:r>
        <w:t>Figure 3.3 | Reproduction of a bison of the cave</w:t>
      </w:r>
      <w:r>
        <w:rPr>
          <w:spacing w:val="-29"/>
        </w:rPr>
        <w:t xml:space="preserve"> </w:t>
      </w:r>
      <w:r>
        <w:t>of</w:t>
      </w:r>
      <w:r>
        <w:rPr>
          <w:spacing w:val="-2"/>
        </w:rPr>
        <w:t xml:space="preserve"> </w:t>
      </w:r>
      <w:r>
        <w:t>Altamira</w:t>
      </w:r>
    </w:p>
    <w:p w14:paraId="7E8DF919" w14:textId="77777777" w:rsidR="00025333" w:rsidRDefault="00025333" w:rsidP="00025333">
      <w:pPr>
        <w:pStyle w:val="CaptionText"/>
      </w:pPr>
      <w:r>
        <w:t>Author:</w:t>
      </w:r>
      <w:r>
        <w:rPr>
          <w:spacing w:val="-1"/>
        </w:rPr>
        <w:t xml:space="preserve"> </w:t>
      </w:r>
      <w:r>
        <w:t>User</w:t>
      </w:r>
      <w:r>
        <w:rPr>
          <w:spacing w:val="-2"/>
        </w:rPr>
        <w:t xml:space="preserve"> </w:t>
      </w:r>
      <w:r>
        <w:t>“</w:t>
      </w:r>
      <w:proofErr w:type="spellStart"/>
      <w:r>
        <w:t>Rameessos</w:t>
      </w:r>
      <w:proofErr w:type="spellEnd"/>
      <w:r>
        <w:t>”</w:t>
      </w:r>
    </w:p>
    <w:p w14:paraId="7E8DF91A" w14:textId="77777777" w:rsidR="00025333" w:rsidRDefault="00025333" w:rsidP="00025333">
      <w:pPr>
        <w:pStyle w:val="CaptionText"/>
      </w:pPr>
      <w:r>
        <w:t>Source:</w:t>
      </w:r>
      <w:r>
        <w:rPr>
          <w:spacing w:val="-2"/>
        </w:rPr>
        <w:t xml:space="preserve"> </w:t>
      </w:r>
      <w:r>
        <w:t>Wikimedia</w:t>
      </w:r>
      <w:r>
        <w:rPr>
          <w:spacing w:val="-2"/>
        </w:rPr>
        <w:t xml:space="preserve"> </w:t>
      </w:r>
      <w:r>
        <w:t>Commons</w:t>
      </w:r>
    </w:p>
    <w:p w14:paraId="7E8DF91B" w14:textId="77777777" w:rsidR="00025333" w:rsidRDefault="00025333" w:rsidP="00025333">
      <w:pPr>
        <w:pStyle w:val="CaptionText"/>
      </w:pPr>
      <w:r>
        <w:t>License: Public Domain</w:t>
      </w:r>
    </w:p>
    <w:p w14:paraId="7E8DF91C" w14:textId="77777777" w:rsidR="00025333" w:rsidRDefault="00025333" w:rsidP="00025333">
      <w:pPr>
        <w:pStyle w:val="Body"/>
      </w:pPr>
    </w:p>
    <w:p w14:paraId="7E8DF91D" w14:textId="77777777" w:rsidR="004E3D49" w:rsidRDefault="004E3D49" w:rsidP="00025333">
      <w:pPr>
        <w:pStyle w:val="Body"/>
      </w:pPr>
      <w:r>
        <w:t xml:space="preserve">For example, in works such as this </w:t>
      </w:r>
      <w:r>
        <w:rPr>
          <w:b/>
        </w:rPr>
        <w:t>earthenware</w:t>
      </w:r>
      <w:r>
        <w:t>, or baked clay, vessel, the artist had explored</w:t>
      </w:r>
      <w:r>
        <w:rPr>
          <w:spacing w:val="-12"/>
        </w:rPr>
        <w:t xml:space="preserve"> </w:t>
      </w:r>
      <w:r>
        <w:t>sufficiently</w:t>
      </w:r>
      <w:r>
        <w:rPr>
          <w:spacing w:val="-12"/>
        </w:rPr>
        <w:t xml:space="preserve"> </w:t>
      </w:r>
      <w:r>
        <w:t>to</w:t>
      </w:r>
      <w:r>
        <w:rPr>
          <w:spacing w:val="-12"/>
        </w:rPr>
        <w:t xml:space="preserve"> </w:t>
      </w:r>
      <w:r>
        <w:t>discover</w:t>
      </w:r>
      <w:r>
        <w:rPr>
          <w:spacing w:val="-13"/>
        </w:rPr>
        <w:t xml:space="preserve"> </w:t>
      </w:r>
      <w:r>
        <w:t>that</w:t>
      </w:r>
      <w:r>
        <w:rPr>
          <w:spacing w:val="-12"/>
        </w:rPr>
        <w:t xml:space="preserve"> </w:t>
      </w:r>
      <w:r>
        <w:t>mixing</w:t>
      </w:r>
      <w:r>
        <w:rPr>
          <w:spacing w:val="-12"/>
        </w:rPr>
        <w:t xml:space="preserve"> </w:t>
      </w:r>
      <w:r>
        <w:t>a</w:t>
      </w:r>
      <w:r>
        <w:rPr>
          <w:spacing w:val="-12"/>
        </w:rPr>
        <w:t xml:space="preserve"> </w:t>
      </w:r>
      <w:r>
        <w:t>certain</w:t>
      </w:r>
      <w:r>
        <w:rPr>
          <w:spacing w:val="-12"/>
        </w:rPr>
        <w:t xml:space="preserve"> </w:t>
      </w:r>
      <w:r>
        <w:t>type</w:t>
      </w:r>
      <w:r>
        <w:rPr>
          <w:spacing w:val="-12"/>
        </w:rPr>
        <w:t xml:space="preserve"> </w:t>
      </w:r>
      <w:r>
        <w:t>of</w:t>
      </w:r>
      <w:r>
        <w:rPr>
          <w:spacing w:val="-12"/>
        </w:rPr>
        <w:t xml:space="preserve"> </w:t>
      </w:r>
      <w:r>
        <w:t>earth</w:t>
      </w:r>
      <w:r>
        <w:rPr>
          <w:spacing w:val="-13"/>
        </w:rPr>
        <w:t xml:space="preserve"> </w:t>
      </w:r>
      <w:r>
        <w:t>in</w:t>
      </w:r>
      <w:r>
        <w:rPr>
          <w:spacing w:val="-12"/>
        </w:rPr>
        <w:t xml:space="preserve"> </w:t>
      </w:r>
      <w:r>
        <w:t>certain</w:t>
      </w:r>
      <w:r>
        <w:rPr>
          <w:spacing w:val="-12"/>
        </w:rPr>
        <w:t xml:space="preserve"> </w:t>
      </w:r>
      <w:r>
        <w:t>proportions</w:t>
      </w:r>
      <w:r>
        <w:rPr>
          <w:spacing w:val="-13"/>
        </w:rPr>
        <w:t xml:space="preserve"> </w:t>
      </w:r>
      <w:r>
        <w:t>with</w:t>
      </w:r>
      <w:r>
        <w:rPr>
          <w:spacing w:val="-12"/>
        </w:rPr>
        <w:t xml:space="preserve"> </w:t>
      </w:r>
      <w:r>
        <w:t xml:space="preserve">water would yield a flexible substance. The resulting clay could be </w:t>
      </w:r>
      <w:proofErr w:type="spellStart"/>
      <w:r>
        <w:rPr>
          <w:b/>
        </w:rPr>
        <w:t>handbuilt</w:t>
      </w:r>
      <w:proofErr w:type="spellEnd"/>
      <w:r>
        <w:t>, generally by wrapping and</w:t>
      </w:r>
      <w:r>
        <w:rPr>
          <w:spacing w:val="-4"/>
        </w:rPr>
        <w:t xml:space="preserve"> </w:t>
      </w:r>
      <w:r>
        <w:t>smoothing</w:t>
      </w:r>
      <w:r>
        <w:rPr>
          <w:spacing w:val="-4"/>
        </w:rPr>
        <w:t xml:space="preserve"> </w:t>
      </w:r>
      <w:r>
        <w:t>coils,</w:t>
      </w:r>
      <w:r>
        <w:rPr>
          <w:spacing w:val="-5"/>
        </w:rPr>
        <w:t xml:space="preserve"> </w:t>
      </w:r>
      <w:r>
        <w:t>into</w:t>
      </w:r>
      <w:r>
        <w:rPr>
          <w:spacing w:val="-3"/>
        </w:rPr>
        <w:t xml:space="preserve"> </w:t>
      </w:r>
      <w:r>
        <w:t>a</w:t>
      </w:r>
      <w:r>
        <w:rPr>
          <w:spacing w:val="-4"/>
        </w:rPr>
        <w:t xml:space="preserve"> </w:t>
      </w:r>
      <w:r>
        <w:t>vessel</w:t>
      </w:r>
      <w:r>
        <w:rPr>
          <w:spacing w:val="-4"/>
        </w:rPr>
        <w:t xml:space="preserve"> </w:t>
      </w:r>
      <w:r>
        <w:t>shaped</w:t>
      </w:r>
      <w:r>
        <w:rPr>
          <w:spacing w:val="-4"/>
        </w:rPr>
        <w:t xml:space="preserve"> </w:t>
      </w:r>
      <w:r>
        <w:t>with</w:t>
      </w:r>
      <w:r>
        <w:rPr>
          <w:spacing w:val="-4"/>
        </w:rPr>
        <w:t xml:space="preserve"> </w:t>
      </w:r>
      <w:r>
        <w:t>a</w:t>
      </w:r>
      <w:r>
        <w:rPr>
          <w:spacing w:val="-4"/>
        </w:rPr>
        <w:t xml:space="preserve"> </w:t>
      </w:r>
      <w:r>
        <w:t>conical</w:t>
      </w:r>
      <w:r>
        <w:rPr>
          <w:spacing w:val="-4"/>
        </w:rPr>
        <w:t xml:space="preserve"> </w:t>
      </w:r>
      <w:r>
        <w:t>bottom</w:t>
      </w:r>
      <w:r>
        <w:rPr>
          <w:spacing w:val="-4"/>
        </w:rPr>
        <w:t xml:space="preserve"> </w:t>
      </w:r>
      <w:r>
        <w:t>that</w:t>
      </w:r>
      <w:r>
        <w:rPr>
          <w:spacing w:val="-3"/>
        </w:rPr>
        <w:t xml:space="preserve"> </w:t>
      </w:r>
      <w:r>
        <w:t>would</w:t>
      </w:r>
      <w:r>
        <w:rPr>
          <w:spacing w:val="-4"/>
        </w:rPr>
        <w:t xml:space="preserve"> </w:t>
      </w:r>
      <w:r>
        <w:t>sit</w:t>
      </w:r>
      <w:r>
        <w:rPr>
          <w:spacing w:val="-4"/>
        </w:rPr>
        <w:t xml:space="preserve"> </w:t>
      </w:r>
      <w:r>
        <w:t>nicely</w:t>
      </w:r>
      <w:r>
        <w:rPr>
          <w:spacing w:val="-4"/>
        </w:rPr>
        <w:t xml:space="preserve"> </w:t>
      </w:r>
      <w:r>
        <w:t>in</w:t>
      </w:r>
      <w:r>
        <w:rPr>
          <w:spacing w:val="-4"/>
        </w:rPr>
        <w:t xml:space="preserve"> </w:t>
      </w:r>
      <w:r>
        <w:t>a</w:t>
      </w:r>
      <w:r>
        <w:rPr>
          <w:spacing w:val="-4"/>
        </w:rPr>
        <w:t xml:space="preserve"> </w:t>
      </w:r>
      <w:r>
        <w:t>coal</w:t>
      </w:r>
      <w:r>
        <w:rPr>
          <w:spacing w:val="-4"/>
        </w:rPr>
        <w:t xml:space="preserve"> </w:t>
      </w:r>
      <w:r>
        <w:t>fire for</w:t>
      </w:r>
      <w:r>
        <w:rPr>
          <w:spacing w:val="-7"/>
        </w:rPr>
        <w:t xml:space="preserve"> </w:t>
      </w:r>
      <w:r>
        <w:t>heating</w:t>
      </w:r>
      <w:r>
        <w:rPr>
          <w:spacing w:val="-5"/>
        </w:rPr>
        <w:t xml:space="preserve"> </w:t>
      </w:r>
      <w:r>
        <w:t>its</w:t>
      </w:r>
      <w:r>
        <w:rPr>
          <w:spacing w:val="-5"/>
        </w:rPr>
        <w:t xml:space="preserve"> </w:t>
      </w:r>
      <w:r>
        <w:t>contents.</w:t>
      </w:r>
      <w:r>
        <w:rPr>
          <w:spacing w:val="-5"/>
        </w:rPr>
        <w:t xml:space="preserve"> </w:t>
      </w:r>
      <w:r>
        <w:t>(Figure</w:t>
      </w:r>
      <w:r>
        <w:rPr>
          <w:spacing w:val="-5"/>
        </w:rPr>
        <w:t xml:space="preserve"> </w:t>
      </w:r>
      <w:r>
        <w:t>3.4)</w:t>
      </w:r>
      <w:r>
        <w:rPr>
          <w:spacing w:val="-6"/>
        </w:rPr>
        <w:t xml:space="preserve"> </w:t>
      </w:r>
      <w:r>
        <w:t>A</w:t>
      </w:r>
      <w:r>
        <w:rPr>
          <w:spacing w:val="-6"/>
        </w:rPr>
        <w:t xml:space="preserve"> </w:t>
      </w:r>
      <w:r>
        <w:t>twig</w:t>
      </w:r>
      <w:r>
        <w:rPr>
          <w:spacing w:val="-5"/>
        </w:rPr>
        <w:t xml:space="preserve"> </w:t>
      </w:r>
      <w:r>
        <w:t>or</w:t>
      </w:r>
      <w:r>
        <w:rPr>
          <w:spacing w:val="-6"/>
        </w:rPr>
        <w:t xml:space="preserve"> </w:t>
      </w:r>
      <w:r>
        <w:t>string</w:t>
      </w:r>
      <w:r>
        <w:rPr>
          <w:spacing w:val="-7"/>
        </w:rPr>
        <w:t xml:space="preserve"> </w:t>
      </w:r>
      <w:r>
        <w:t>might</w:t>
      </w:r>
      <w:r>
        <w:rPr>
          <w:spacing w:val="-5"/>
        </w:rPr>
        <w:t xml:space="preserve"> </w:t>
      </w:r>
      <w:r>
        <w:t>be</w:t>
      </w:r>
      <w:r>
        <w:rPr>
          <w:spacing w:val="-5"/>
        </w:rPr>
        <w:t xml:space="preserve"> </w:t>
      </w:r>
      <w:r>
        <w:t>used</w:t>
      </w:r>
      <w:r>
        <w:rPr>
          <w:spacing w:val="-5"/>
        </w:rPr>
        <w:t xml:space="preserve"> </w:t>
      </w:r>
      <w:r>
        <w:t>to</w:t>
      </w:r>
      <w:r>
        <w:rPr>
          <w:spacing w:val="-6"/>
        </w:rPr>
        <w:t xml:space="preserve"> </w:t>
      </w:r>
      <w:r>
        <w:t>incise</w:t>
      </w:r>
      <w:r>
        <w:rPr>
          <w:spacing w:val="-5"/>
        </w:rPr>
        <w:t xml:space="preserve"> </w:t>
      </w:r>
      <w:r>
        <w:t>marks</w:t>
      </w:r>
      <w:r>
        <w:rPr>
          <w:spacing w:val="-6"/>
        </w:rPr>
        <w:t xml:space="preserve"> </w:t>
      </w:r>
      <w:r>
        <w:t>in</w:t>
      </w:r>
      <w:r>
        <w:rPr>
          <w:spacing w:val="-6"/>
        </w:rPr>
        <w:t xml:space="preserve"> </w:t>
      </w:r>
      <w:r>
        <w:t>the</w:t>
      </w:r>
      <w:r>
        <w:rPr>
          <w:spacing w:val="-5"/>
        </w:rPr>
        <w:t xml:space="preserve"> </w:t>
      </w:r>
      <w:r>
        <w:t xml:space="preserve">surface, not only to decorate it, but also to make it easier to hold onto than if it were completely smooth. Dating to c. 3,500 BCE, pots such as this from the late Neolithic era in Korea are known as </w:t>
      </w:r>
      <w:proofErr w:type="spellStart"/>
      <w:r>
        <w:t>Jeulmun</w:t>
      </w:r>
      <w:proofErr w:type="spellEnd"/>
      <w:r>
        <w:t xml:space="preserve"> pottery, meaning “comb-patterned.” The clay could be found in different colors, textures, density, potential for adherence, etc. It could be manipulated by hand to make containers to store, transport, cook, or serve all sorts of</w:t>
      </w:r>
      <w:r>
        <w:rPr>
          <w:spacing w:val="-10"/>
        </w:rPr>
        <w:t xml:space="preserve"> </w:t>
      </w:r>
      <w:r>
        <w:t>goods.</w:t>
      </w:r>
    </w:p>
    <w:p w14:paraId="7E8DF91E" w14:textId="77777777" w:rsidR="00025333" w:rsidRDefault="00025333" w:rsidP="00025333">
      <w:pPr>
        <w:pStyle w:val="Body"/>
      </w:pPr>
    </w:p>
    <w:p w14:paraId="7E8DF91F" w14:textId="77777777" w:rsidR="00025333" w:rsidRDefault="00025333" w:rsidP="00025333">
      <w:pPr>
        <w:pStyle w:val="Body"/>
        <w:ind w:firstLine="0"/>
        <w:jc w:val="center"/>
      </w:pPr>
      <w:r>
        <w:rPr>
          <w:noProof/>
        </w:rPr>
        <w:lastRenderedPageBreak/>
        <w:drawing>
          <wp:inline distT="0" distB="0" distL="0" distR="0" wp14:anchorId="7E8DFA0E" wp14:editId="5A5A1A8B">
            <wp:extent cx="2174618" cy="2623349"/>
            <wp:effectExtent l="0" t="0" r="0" b="5715"/>
            <wp:docPr id="1371" name="Picture 1360" descr="Korean neolithic pot, found in Busa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1" name="Picture 1360"/>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74618" cy="2623349"/>
                    </a:xfrm>
                    <a:prstGeom prst="rect">
                      <a:avLst/>
                    </a:prstGeom>
                    <a:noFill/>
                    <a:ln>
                      <a:noFill/>
                    </a:ln>
                  </pic:spPr>
                </pic:pic>
              </a:graphicData>
            </a:graphic>
          </wp:inline>
        </w:drawing>
      </w:r>
    </w:p>
    <w:p w14:paraId="7E8DF920" w14:textId="77777777" w:rsidR="00025333" w:rsidRDefault="00025333" w:rsidP="00025333">
      <w:pPr>
        <w:pStyle w:val="CaptionHeader"/>
      </w:pPr>
      <w:r>
        <w:t xml:space="preserve">Figure 3.4 | Korean </w:t>
      </w:r>
      <w:proofErr w:type="spellStart"/>
      <w:r>
        <w:t>neolithic</w:t>
      </w:r>
      <w:proofErr w:type="spellEnd"/>
      <w:r>
        <w:t xml:space="preserve"> pot,</w:t>
      </w:r>
      <w:r>
        <w:rPr>
          <w:spacing w:val="-14"/>
        </w:rPr>
        <w:t xml:space="preserve"> </w:t>
      </w:r>
      <w:r>
        <w:t xml:space="preserve">found </w:t>
      </w:r>
      <w:r>
        <w:rPr>
          <w:rFonts w:hAnsi="Verdana"/>
        </w:rPr>
        <w:t>in Busan</w:t>
      </w:r>
    </w:p>
    <w:p w14:paraId="7E8DF921" w14:textId="77777777" w:rsidR="00025333" w:rsidRDefault="00025333" w:rsidP="00025333">
      <w:pPr>
        <w:pStyle w:val="CaptionText"/>
      </w:pPr>
      <w:r>
        <w:t xml:space="preserve">Author: User </w:t>
      </w:r>
      <w:r>
        <w:t>“</w:t>
      </w:r>
      <w:r>
        <w:t>Good friend100</w:t>
      </w:r>
      <w:r>
        <w:t>”</w:t>
      </w:r>
    </w:p>
    <w:p w14:paraId="7E8DF922" w14:textId="77777777" w:rsidR="00025333" w:rsidRDefault="00025333" w:rsidP="00025333">
      <w:pPr>
        <w:pStyle w:val="CaptionText"/>
      </w:pPr>
      <w:r>
        <w:t>Source: Wikimedia</w:t>
      </w:r>
      <w:r>
        <w:rPr>
          <w:spacing w:val="-1"/>
        </w:rPr>
        <w:t xml:space="preserve"> </w:t>
      </w:r>
      <w:r>
        <w:t>Commons</w:t>
      </w:r>
    </w:p>
    <w:p w14:paraId="7E8DF923" w14:textId="77777777" w:rsidR="00025333" w:rsidRDefault="00025333" w:rsidP="00025333">
      <w:pPr>
        <w:pStyle w:val="CaptionText"/>
      </w:pPr>
      <w:r>
        <w:t>License: Public Domain</w:t>
      </w:r>
    </w:p>
    <w:p w14:paraId="7E8DF924" w14:textId="77777777" w:rsidR="00025333" w:rsidRDefault="00025333" w:rsidP="00025333">
      <w:pPr>
        <w:pStyle w:val="Body"/>
      </w:pPr>
    </w:p>
    <w:p w14:paraId="7E8DF925" w14:textId="77777777" w:rsidR="004E3D49" w:rsidRDefault="004E3D49" w:rsidP="00025333">
      <w:pPr>
        <w:pStyle w:val="Body"/>
      </w:pPr>
      <w:r>
        <w:t>The invention of the potter’s wheel allowed artists to “throw” the clay on a rotating platform the</w:t>
      </w:r>
      <w:r>
        <w:rPr>
          <w:spacing w:val="-10"/>
        </w:rPr>
        <w:t xml:space="preserve"> </w:t>
      </w:r>
      <w:r>
        <w:t>artist</w:t>
      </w:r>
      <w:r>
        <w:rPr>
          <w:spacing w:val="-9"/>
        </w:rPr>
        <w:t xml:space="preserve"> </w:t>
      </w:r>
      <w:r>
        <w:t>operated</w:t>
      </w:r>
      <w:r>
        <w:rPr>
          <w:spacing w:val="-10"/>
        </w:rPr>
        <w:t xml:space="preserve"> </w:t>
      </w:r>
      <w:r>
        <w:t>by</w:t>
      </w:r>
      <w:r>
        <w:rPr>
          <w:spacing w:val="-9"/>
        </w:rPr>
        <w:t xml:space="preserve"> </w:t>
      </w:r>
      <w:r>
        <w:t>hand</w:t>
      </w:r>
      <w:r>
        <w:rPr>
          <w:spacing w:val="-9"/>
        </w:rPr>
        <w:t xml:space="preserve"> </w:t>
      </w:r>
      <w:r>
        <w:t>or</w:t>
      </w:r>
      <w:r>
        <w:rPr>
          <w:spacing w:val="-10"/>
        </w:rPr>
        <w:t xml:space="preserve"> </w:t>
      </w:r>
      <w:r>
        <w:t>powered</w:t>
      </w:r>
      <w:r>
        <w:rPr>
          <w:spacing w:val="-9"/>
        </w:rPr>
        <w:t xml:space="preserve"> </w:t>
      </w:r>
      <w:r>
        <w:t>with</w:t>
      </w:r>
      <w:r>
        <w:rPr>
          <w:spacing w:val="-10"/>
        </w:rPr>
        <w:t xml:space="preserve"> </w:t>
      </w:r>
      <w:r>
        <w:t>a</w:t>
      </w:r>
      <w:r>
        <w:rPr>
          <w:spacing w:val="-9"/>
        </w:rPr>
        <w:t xml:space="preserve"> </w:t>
      </w:r>
      <w:r>
        <w:t>kicking</w:t>
      </w:r>
      <w:r>
        <w:rPr>
          <w:spacing w:val="-9"/>
        </w:rPr>
        <w:t xml:space="preserve"> </w:t>
      </w:r>
      <w:r>
        <w:t>motion.</w:t>
      </w:r>
      <w:r>
        <w:rPr>
          <w:spacing w:val="-10"/>
        </w:rPr>
        <w:t xml:space="preserve"> </w:t>
      </w:r>
      <w:r>
        <w:t>When</w:t>
      </w:r>
      <w:r>
        <w:rPr>
          <w:spacing w:val="-9"/>
        </w:rPr>
        <w:t xml:space="preserve"> </w:t>
      </w:r>
      <w:r>
        <w:t>and</w:t>
      </w:r>
      <w:r>
        <w:rPr>
          <w:spacing w:val="-10"/>
        </w:rPr>
        <w:t xml:space="preserve"> </w:t>
      </w:r>
      <w:r>
        <w:t>where</w:t>
      </w:r>
      <w:r>
        <w:rPr>
          <w:spacing w:val="-9"/>
        </w:rPr>
        <w:t xml:space="preserve"> </w:t>
      </w:r>
      <w:r>
        <w:t>the</w:t>
      </w:r>
      <w:r>
        <w:rPr>
          <w:spacing w:val="-9"/>
        </w:rPr>
        <w:t xml:space="preserve"> </w:t>
      </w:r>
      <w:r>
        <w:t>potter’s</w:t>
      </w:r>
      <w:r>
        <w:rPr>
          <w:spacing w:val="-10"/>
        </w:rPr>
        <w:t xml:space="preserve"> </w:t>
      </w:r>
      <w:r>
        <w:t>wheel first</w:t>
      </w:r>
      <w:r>
        <w:rPr>
          <w:spacing w:val="-14"/>
        </w:rPr>
        <w:t xml:space="preserve"> </w:t>
      </w:r>
      <w:r>
        <w:t>appeared</w:t>
      </w:r>
      <w:r>
        <w:rPr>
          <w:spacing w:val="-12"/>
        </w:rPr>
        <w:t xml:space="preserve"> </w:t>
      </w:r>
      <w:r>
        <w:t>is</w:t>
      </w:r>
      <w:r>
        <w:rPr>
          <w:spacing w:val="-13"/>
        </w:rPr>
        <w:t xml:space="preserve"> </w:t>
      </w:r>
      <w:r>
        <w:t>much</w:t>
      </w:r>
      <w:r>
        <w:rPr>
          <w:spacing w:val="-13"/>
        </w:rPr>
        <w:t xml:space="preserve"> </w:t>
      </w:r>
      <w:r>
        <w:t>debated,</w:t>
      </w:r>
      <w:r>
        <w:rPr>
          <w:spacing w:val="-13"/>
        </w:rPr>
        <w:t xml:space="preserve"> </w:t>
      </w:r>
      <w:r>
        <w:t>but</w:t>
      </w:r>
      <w:r>
        <w:rPr>
          <w:spacing w:val="-13"/>
        </w:rPr>
        <w:t xml:space="preserve"> </w:t>
      </w:r>
      <w:r>
        <w:t>it</w:t>
      </w:r>
      <w:r>
        <w:rPr>
          <w:spacing w:val="-13"/>
        </w:rPr>
        <w:t xml:space="preserve"> </w:t>
      </w:r>
      <w:r>
        <w:t>was</w:t>
      </w:r>
      <w:r>
        <w:rPr>
          <w:spacing w:val="-13"/>
        </w:rPr>
        <w:t xml:space="preserve"> </w:t>
      </w:r>
      <w:r>
        <w:t>widely</w:t>
      </w:r>
      <w:r>
        <w:rPr>
          <w:spacing w:val="-14"/>
        </w:rPr>
        <w:t xml:space="preserve"> </w:t>
      </w:r>
      <w:r>
        <w:t>used</w:t>
      </w:r>
      <w:r>
        <w:rPr>
          <w:spacing w:val="-13"/>
        </w:rPr>
        <w:t xml:space="preserve"> </w:t>
      </w:r>
      <w:r>
        <w:t>in</w:t>
      </w:r>
      <w:r>
        <w:rPr>
          <w:spacing w:val="-13"/>
        </w:rPr>
        <w:t xml:space="preserve"> </w:t>
      </w:r>
      <w:r>
        <w:t>Mesopotamia,</w:t>
      </w:r>
      <w:r>
        <w:rPr>
          <w:spacing w:val="-13"/>
        </w:rPr>
        <w:t xml:space="preserve"> </w:t>
      </w:r>
      <w:r>
        <w:t>Egypt,</w:t>
      </w:r>
      <w:r>
        <w:rPr>
          <w:spacing w:val="-13"/>
        </w:rPr>
        <w:t xml:space="preserve"> </w:t>
      </w:r>
      <w:r>
        <w:t>and</w:t>
      </w:r>
      <w:r>
        <w:rPr>
          <w:spacing w:val="-13"/>
        </w:rPr>
        <w:t xml:space="preserve"> </w:t>
      </w:r>
      <w:r>
        <w:t>Southeast</w:t>
      </w:r>
      <w:r>
        <w:rPr>
          <w:spacing w:val="-12"/>
        </w:rPr>
        <w:t xml:space="preserve"> </w:t>
      </w:r>
      <w:r>
        <w:t>Asia before 3,000 BCE. Using a potter’s wheel allowed the artist to turn vessels with thinner walls, a greater variety of and more uniform shapes and sizes, and a larger array of painted and incised decorative elements for additional aesthetic appeal. They could, as well, make molds for serial production of commonly used types of</w:t>
      </w:r>
      <w:r>
        <w:rPr>
          <w:spacing w:val="-8"/>
        </w:rPr>
        <w:t xml:space="preserve"> </w:t>
      </w:r>
      <w:r>
        <w:t>pots.</w:t>
      </w:r>
    </w:p>
    <w:p w14:paraId="7E8DF926" w14:textId="77777777" w:rsidR="004E3D49" w:rsidRDefault="004E3D49" w:rsidP="00025333">
      <w:pPr>
        <w:pStyle w:val="Body"/>
        <w:rPr>
          <w:color w:val="231F20"/>
        </w:rPr>
      </w:pPr>
      <w:r>
        <w:t xml:space="preserve">By the time of the Ming Dynasty in China (1368-1644), vases such as this from the </w:t>
      </w:r>
      <w:proofErr w:type="spellStart"/>
      <w:r>
        <w:t>Xuande</w:t>
      </w:r>
      <w:proofErr w:type="spellEnd"/>
      <w:r>
        <w:t xml:space="preserve"> period (1426-1435) painted in imperial (cobalt) blue and white display both the technical innovations</w:t>
      </w:r>
      <w:r>
        <w:rPr>
          <w:spacing w:val="-4"/>
        </w:rPr>
        <w:t xml:space="preserve"> </w:t>
      </w:r>
      <w:r>
        <w:t>and</w:t>
      </w:r>
      <w:r>
        <w:rPr>
          <w:spacing w:val="-3"/>
        </w:rPr>
        <w:t xml:space="preserve"> </w:t>
      </w:r>
      <w:r>
        <w:t>the</w:t>
      </w:r>
      <w:r>
        <w:rPr>
          <w:spacing w:val="-3"/>
        </w:rPr>
        <w:t xml:space="preserve"> </w:t>
      </w:r>
      <w:r>
        <w:t>remarkable</w:t>
      </w:r>
      <w:r>
        <w:rPr>
          <w:spacing w:val="-3"/>
        </w:rPr>
        <w:t xml:space="preserve"> </w:t>
      </w:r>
      <w:r>
        <w:t>degree</w:t>
      </w:r>
      <w:r>
        <w:rPr>
          <w:spacing w:val="-4"/>
        </w:rPr>
        <w:t xml:space="preserve"> </w:t>
      </w:r>
      <w:r>
        <w:t>of</w:t>
      </w:r>
      <w:r>
        <w:rPr>
          <w:spacing w:val="-3"/>
        </w:rPr>
        <w:t xml:space="preserve"> </w:t>
      </w:r>
      <w:r>
        <w:t>refinement</w:t>
      </w:r>
      <w:r>
        <w:rPr>
          <w:spacing w:val="-3"/>
        </w:rPr>
        <w:t xml:space="preserve"> </w:t>
      </w:r>
      <w:r>
        <w:t>achieved.</w:t>
      </w:r>
      <w:r>
        <w:rPr>
          <w:spacing w:val="-3"/>
        </w:rPr>
        <w:t xml:space="preserve"> </w:t>
      </w:r>
      <w:r>
        <w:t>(Figure</w:t>
      </w:r>
      <w:r>
        <w:rPr>
          <w:spacing w:val="-4"/>
        </w:rPr>
        <w:t xml:space="preserve"> </w:t>
      </w:r>
      <w:r>
        <w:t>3.5)</w:t>
      </w:r>
      <w:r>
        <w:rPr>
          <w:spacing w:val="-3"/>
        </w:rPr>
        <w:t xml:space="preserve"> </w:t>
      </w:r>
      <w:r>
        <w:t>The</w:t>
      </w:r>
      <w:r>
        <w:rPr>
          <w:spacing w:val="-3"/>
        </w:rPr>
        <w:t xml:space="preserve"> </w:t>
      </w:r>
      <w:r>
        <w:t>development</w:t>
      </w:r>
      <w:r>
        <w:rPr>
          <w:spacing w:val="-3"/>
        </w:rPr>
        <w:t xml:space="preserve"> </w:t>
      </w:r>
      <w:r>
        <w:t>of</w:t>
      </w:r>
      <w:r>
        <w:rPr>
          <w:spacing w:val="-4"/>
        </w:rPr>
        <w:t xml:space="preserve"> </w:t>
      </w:r>
      <w:r>
        <w:t>such</w:t>
      </w:r>
      <w:r w:rsidR="00025333">
        <w:t xml:space="preserve"> </w:t>
      </w:r>
      <w:r>
        <w:rPr>
          <w:color w:val="231F20"/>
        </w:rPr>
        <w:t xml:space="preserve">mineral resources as kaolin and </w:t>
      </w:r>
      <w:proofErr w:type="spellStart"/>
      <w:r>
        <w:rPr>
          <w:color w:val="231F20"/>
        </w:rPr>
        <w:t>petuntse</w:t>
      </w:r>
      <w:proofErr w:type="spellEnd"/>
      <w:r>
        <w:rPr>
          <w:color w:val="231F20"/>
        </w:rPr>
        <w:t xml:space="preserve"> allowed ceramicists to create porcelain, one of the most refined and hardest types of pottery, which became known as “china” because of the origins of the materials and processes; chinaware was soon emulated the world over for its beauty and utility as tableware and décor. Traders from Portugal returned from China with chinaware (porcelain vessels) in the sixteenth century. The semi-translucent material, elegant shapes, and glass-like, intricately decorated surfaces of the pots were unlike anything produced in Europe at that time. The demand for such wares quickly spread throughout Europe, and ceramicists on that continent spent the next two centuries trying to unlock the secret of how to create such smooth, white, and hard pottery. </w:t>
      </w:r>
      <w:proofErr w:type="spellStart"/>
      <w:r>
        <w:rPr>
          <w:color w:val="231F20"/>
        </w:rPr>
        <w:t>Ehrenfried</w:t>
      </w:r>
      <w:proofErr w:type="spellEnd"/>
      <w:r>
        <w:rPr>
          <w:color w:val="231F20"/>
        </w:rPr>
        <w:t xml:space="preserve"> Walther von </w:t>
      </w:r>
      <w:proofErr w:type="spellStart"/>
      <w:r>
        <w:rPr>
          <w:color w:val="231F20"/>
        </w:rPr>
        <w:t>Tschirnhaus</w:t>
      </w:r>
      <w:proofErr w:type="spellEnd"/>
      <w:r>
        <w:rPr>
          <w:color w:val="231F20"/>
        </w:rPr>
        <w:t xml:space="preserve"> and Johann Friedrich </w:t>
      </w:r>
      <w:proofErr w:type="spellStart"/>
      <w:r>
        <w:rPr>
          <w:color w:val="231F20"/>
        </w:rPr>
        <w:t>Böttger</w:t>
      </w:r>
      <w:proofErr w:type="spellEnd"/>
      <w:r>
        <w:rPr>
          <w:color w:val="231F20"/>
        </w:rPr>
        <w:t xml:space="preserve">, both </w:t>
      </w:r>
      <w:r>
        <w:rPr>
          <w:color w:val="231F20"/>
        </w:rPr>
        <w:lastRenderedPageBreak/>
        <w:t>employed for that purpose by Augustus II the Strong, Elector of Saxony (today Germany) and King of Poland (r. 1694-1733), are credited with producing the first European porcelain in 1708. It would become known as Meissen ware because it was produced at the factory set up in the town by Augustus II for that purpose to safeguard the formula and maintain his exclusive control over</w:t>
      </w:r>
      <w:r w:rsidR="00025333">
        <w:rPr>
          <w:color w:val="231F20"/>
        </w:rPr>
        <w:t xml:space="preserve"> </w:t>
      </w:r>
      <w:r>
        <w:rPr>
          <w:color w:val="231F20"/>
        </w:rPr>
        <w:t>the creation and sale of European porcelain. (Figure 3.6)</w:t>
      </w:r>
    </w:p>
    <w:p w14:paraId="7E8DF927" w14:textId="77777777" w:rsidR="00025333" w:rsidRDefault="00025333" w:rsidP="00025333">
      <w:pPr>
        <w:pStyle w:val="Body"/>
      </w:pPr>
    </w:p>
    <w:p w14:paraId="7E8DF928" w14:textId="77777777" w:rsidR="00025333" w:rsidRDefault="00B47DB7" w:rsidP="00B47DB7">
      <w:pPr>
        <w:pStyle w:val="Body"/>
        <w:ind w:firstLine="0"/>
        <w:jc w:val="center"/>
      </w:pPr>
      <w:r>
        <w:rPr>
          <w:noProof/>
        </w:rPr>
        <w:drawing>
          <wp:inline distT="0" distB="0" distL="0" distR="0" wp14:anchorId="7E8DFA10" wp14:editId="54DD7519">
            <wp:extent cx="1805305" cy="3048000"/>
            <wp:effectExtent l="0" t="0" r="0" b="0"/>
            <wp:docPr id="1361" name="Picture 1354" descr="A Ming dynasty Xuande mark and period (1426-1435) imperial blue and white vas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1" name="Picture 1354"/>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5305" cy="304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29" w14:textId="77777777" w:rsidR="00025333" w:rsidRDefault="00025333" w:rsidP="00FA7155">
      <w:pPr>
        <w:pStyle w:val="CaptionHeader"/>
      </w:pPr>
      <w:r>
        <w:t xml:space="preserve">Figure 3.5 | A Ming dynasty </w:t>
      </w:r>
      <w:proofErr w:type="spellStart"/>
      <w:r>
        <w:t>Xuande</w:t>
      </w:r>
      <w:proofErr w:type="spellEnd"/>
      <w:r>
        <w:t xml:space="preserve"> mark and period (1426-1435) imperial blue</w:t>
      </w:r>
      <w:r>
        <w:rPr>
          <w:spacing w:val="-14"/>
        </w:rPr>
        <w:t xml:space="preserve"> </w:t>
      </w:r>
      <w:r>
        <w:t>and white</w:t>
      </w:r>
      <w:r>
        <w:rPr>
          <w:spacing w:val="-2"/>
        </w:rPr>
        <w:t xml:space="preserve"> </w:t>
      </w:r>
      <w:r>
        <w:t>vase</w:t>
      </w:r>
    </w:p>
    <w:p w14:paraId="7E8DF92A" w14:textId="77777777" w:rsidR="00B47DB7" w:rsidRDefault="00025333" w:rsidP="00B47DB7">
      <w:pPr>
        <w:pStyle w:val="CaptionText"/>
      </w:pPr>
      <w:r>
        <w:t xml:space="preserve">Author: User </w:t>
      </w:r>
      <w:r>
        <w:t>“</w:t>
      </w:r>
      <w:proofErr w:type="spellStart"/>
      <w:r>
        <w:t>Meliere</w:t>
      </w:r>
      <w:proofErr w:type="spellEnd"/>
      <w:r>
        <w:t>”</w:t>
      </w:r>
      <w:r>
        <w:t xml:space="preserve"> </w:t>
      </w:r>
    </w:p>
    <w:p w14:paraId="7E8DF92B" w14:textId="77777777" w:rsidR="00B47DB7" w:rsidRDefault="00025333" w:rsidP="00B47DB7">
      <w:pPr>
        <w:pStyle w:val="CaptionText"/>
      </w:pPr>
      <w:r>
        <w:t xml:space="preserve">Source: Wikimedia Commons </w:t>
      </w:r>
    </w:p>
    <w:p w14:paraId="7E8DF92C" w14:textId="77777777" w:rsidR="00025333" w:rsidRDefault="00025333" w:rsidP="00B47DB7">
      <w:pPr>
        <w:pStyle w:val="CaptionText"/>
      </w:pPr>
      <w:r>
        <w:t>License: CC BY-SA 4.0</w:t>
      </w:r>
    </w:p>
    <w:p w14:paraId="7E8DF92D" w14:textId="77777777" w:rsidR="00025333" w:rsidRDefault="00025333" w:rsidP="00025333">
      <w:pPr>
        <w:pStyle w:val="Body"/>
      </w:pPr>
    </w:p>
    <w:p w14:paraId="7E8DF92E" w14:textId="77777777" w:rsidR="00B47DB7" w:rsidRDefault="00B47DB7" w:rsidP="00B47DB7">
      <w:pPr>
        <w:pStyle w:val="Body"/>
        <w:ind w:firstLine="0"/>
        <w:jc w:val="center"/>
      </w:pPr>
      <w:r>
        <w:rPr>
          <w:noProof/>
        </w:rPr>
        <w:drawing>
          <wp:inline distT="0" distB="0" distL="0" distR="0" wp14:anchorId="7E8DFA12" wp14:editId="56451F29">
            <wp:extent cx="3008630" cy="2426970"/>
            <wp:effectExtent l="0" t="0" r="1270" b="0"/>
            <wp:docPr id="1365" name="Picture 1350" descr="Teapo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5" name="Picture 1350"/>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08630" cy="2426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2F" w14:textId="77777777" w:rsidR="00FA7155" w:rsidRDefault="00FA7155" w:rsidP="00B47DB7">
      <w:pPr>
        <w:pStyle w:val="CaptionHeader"/>
      </w:pPr>
      <w:r>
        <w:t>Figure 3.6 | Teapot</w:t>
      </w:r>
    </w:p>
    <w:p w14:paraId="7E8DF930" w14:textId="77777777" w:rsidR="00B47DB7" w:rsidRDefault="00FA7155" w:rsidP="00B47DB7">
      <w:pPr>
        <w:pStyle w:val="CaptionText"/>
      </w:pPr>
      <w:r>
        <w:lastRenderedPageBreak/>
        <w:t xml:space="preserve">Artist: </w:t>
      </w:r>
      <w:proofErr w:type="spellStart"/>
      <w:r>
        <w:t>K</w:t>
      </w:r>
      <w:r>
        <w:t>ö</w:t>
      </w:r>
      <w:r>
        <w:t>nigliche</w:t>
      </w:r>
      <w:proofErr w:type="spellEnd"/>
      <w:r>
        <w:t xml:space="preserve"> </w:t>
      </w:r>
      <w:proofErr w:type="spellStart"/>
      <w:r>
        <w:t>Porzellan</w:t>
      </w:r>
      <w:proofErr w:type="spellEnd"/>
      <w:r>
        <w:t xml:space="preserve"> </w:t>
      </w:r>
      <w:proofErr w:type="spellStart"/>
      <w:r>
        <w:t>Manufaktur</w:t>
      </w:r>
      <w:proofErr w:type="spellEnd"/>
      <w:r>
        <w:t xml:space="preserve"> </w:t>
      </w:r>
    </w:p>
    <w:p w14:paraId="7E8DF931" w14:textId="77777777" w:rsidR="00FA7155" w:rsidRDefault="00FA7155" w:rsidP="00B47DB7">
      <w:pPr>
        <w:pStyle w:val="CaptionText"/>
      </w:pPr>
      <w:r>
        <w:t>Author: Walters Art Museum</w:t>
      </w:r>
    </w:p>
    <w:p w14:paraId="7E8DF932" w14:textId="77777777" w:rsidR="00B47DB7" w:rsidRDefault="00FA7155" w:rsidP="00B47DB7">
      <w:pPr>
        <w:pStyle w:val="CaptionText"/>
      </w:pPr>
      <w:r>
        <w:t xml:space="preserve">Source: Wikimedia Commons </w:t>
      </w:r>
    </w:p>
    <w:p w14:paraId="7E8DF933" w14:textId="77777777" w:rsidR="00FA7155" w:rsidRDefault="00FA7155" w:rsidP="00B47DB7">
      <w:pPr>
        <w:pStyle w:val="CaptionText"/>
      </w:pPr>
      <w:r>
        <w:t>License: CC BY-SA 3.0</w:t>
      </w:r>
    </w:p>
    <w:p w14:paraId="7E8DF934" w14:textId="77777777" w:rsidR="00025333" w:rsidRDefault="00025333" w:rsidP="00025333">
      <w:pPr>
        <w:pStyle w:val="Body"/>
      </w:pPr>
    </w:p>
    <w:p w14:paraId="7E8DF935" w14:textId="77777777" w:rsidR="004E3D49" w:rsidRDefault="004E3D49" w:rsidP="00B47DB7">
      <w:pPr>
        <w:pStyle w:val="Body"/>
        <w:rPr>
          <w:color w:val="231F20"/>
        </w:rPr>
      </w:pPr>
      <w:r>
        <w:t>The monopoly held by Augustus II was short-lived, however, as the secret was sold and a competing factory opened in</w:t>
      </w:r>
      <w:r w:rsidR="00B47DB7">
        <w:t xml:space="preserve"> </w:t>
      </w:r>
      <w:r>
        <w:rPr>
          <w:color w:val="231F20"/>
        </w:rPr>
        <w:t>Vienna, Austria, by 1717. From there, variations of the formula and the production of porcelain spread</w:t>
      </w:r>
      <w:r>
        <w:rPr>
          <w:color w:val="231F20"/>
          <w:spacing w:val="-17"/>
        </w:rPr>
        <w:t xml:space="preserve"> </w:t>
      </w:r>
      <w:r>
        <w:rPr>
          <w:color w:val="231F20"/>
        </w:rPr>
        <w:t>throughout</w:t>
      </w:r>
      <w:r>
        <w:rPr>
          <w:color w:val="231F20"/>
          <w:spacing w:val="-17"/>
        </w:rPr>
        <w:t xml:space="preserve"> </w:t>
      </w:r>
      <w:r>
        <w:rPr>
          <w:color w:val="231F20"/>
        </w:rPr>
        <w:t>Europe</w:t>
      </w:r>
      <w:r>
        <w:rPr>
          <w:color w:val="231F20"/>
          <w:spacing w:val="-17"/>
        </w:rPr>
        <w:t xml:space="preserve"> </w:t>
      </w:r>
      <w:r>
        <w:rPr>
          <w:color w:val="231F20"/>
        </w:rPr>
        <w:t>as</w:t>
      </w:r>
      <w:r>
        <w:rPr>
          <w:color w:val="231F20"/>
          <w:spacing w:val="-17"/>
        </w:rPr>
        <w:t xml:space="preserve"> </w:t>
      </w:r>
      <w:r>
        <w:rPr>
          <w:color w:val="231F20"/>
        </w:rPr>
        <w:t>demand</w:t>
      </w:r>
      <w:r>
        <w:rPr>
          <w:color w:val="231F20"/>
          <w:spacing w:val="-17"/>
        </w:rPr>
        <w:t xml:space="preserve"> </w:t>
      </w:r>
      <w:r>
        <w:rPr>
          <w:color w:val="231F20"/>
        </w:rPr>
        <w:t>increased</w:t>
      </w:r>
      <w:r>
        <w:rPr>
          <w:color w:val="231F20"/>
          <w:spacing w:val="-17"/>
        </w:rPr>
        <w:t xml:space="preserve"> </w:t>
      </w:r>
      <w:r>
        <w:rPr>
          <w:color w:val="231F20"/>
        </w:rPr>
        <w:t>from</w:t>
      </w:r>
      <w:r>
        <w:rPr>
          <w:color w:val="231F20"/>
          <w:spacing w:val="-17"/>
        </w:rPr>
        <w:t xml:space="preserve"> </w:t>
      </w:r>
      <w:r>
        <w:rPr>
          <w:color w:val="231F20"/>
        </w:rPr>
        <w:t>the</w:t>
      </w:r>
      <w:r>
        <w:rPr>
          <w:color w:val="231F20"/>
          <w:spacing w:val="-17"/>
        </w:rPr>
        <w:t xml:space="preserve"> </w:t>
      </w:r>
      <w:r>
        <w:rPr>
          <w:color w:val="231F20"/>
        </w:rPr>
        <w:t>privilege</w:t>
      </w:r>
      <w:r>
        <w:rPr>
          <w:color w:val="231F20"/>
          <w:spacing w:val="-17"/>
        </w:rPr>
        <w:t xml:space="preserve"> </w:t>
      </w:r>
      <w:r>
        <w:rPr>
          <w:color w:val="231F20"/>
        </w:rPr>
        <w:t>of</w:t>
      </w:r>
      <w:r>
        <w:rPr>
          <w:color w:val="231F20"/>
          <w:spacing w:val="-17"/>
        </w:rPr>
        <w:t xml:space="preserve"> </w:t>
      </w:r>
      <w:r>
        <w:rPr>
          <w:color w:val="231F20"/>
        </w:rPr>
        <w:t>royalty,</w:t>
      </w:r>
      <w:r>
        <w:rPr>
          <w:color w:val="231F20"/>
          <w:spacing w:val="-17"/>
        </w:rPr>
        <w:t xml:space="preserve"> </w:t>
      </w:r>
      <w:r>
        <w:rPr>
          <w:color w:val="231F20"/>
        </w:rPr>
        <w:t>to</w:t>
      </w:r>
      <w:r>
        <w:rPr>
          <w:color w:val="231F20"/>
          <w:spacing w:val="-17"/>
        </w:rPr>
        <w:t xml:space="preserve"> </w:t>
      </w:r>
      <w:r>
        <w:rPr>
          <w:color w:val="231F20"/>
        </w:rPr>
        <w:t>the</w:t>
      </w:r>
      <w:r>
        <w:rPr>
          <w:color w:val="231F20"/>
          <w:spacing w:val="-17"/>
        </w:rPr>
        <w:t xml:space="preserve"> </w:t>
      </w:r>
      <w:r>
        <w:rPr>
          <w:color w:val="231F20"/>
        </w:rPr>
        <w:t>rich</w:t>
      </w:r>
      <w:r>
        <w:rPr>
          <w:color w:val="231F20"/>
          <w:spacing w:val="-17"/>
        </w:rPr>
        <w:t xml:space="preserve"> </w:t>
      </w:r>
      <w:r>
        <w:rPr>
          <w:color w:val="231F20"/>
        </w:rPr>
        <w:t>and</w:t>
      </w:r>
      <w:r>
        <w:rPr>
          <w:color w:val="231F20"/>
          <w:spacing w:val="-16"/>
        </w:rPr>
        <w:t xml:space="preserve"> </w:t>
      </w:r>
      <w:r>
        <w:rPr>
          <w:color w:val="231F20"/>
        </w:rPr>
        <w:t>titled, and eventually to all who could afford the status-giving ware. For example, this nineteenth-century commemorative pitcher made by the American Porcelain Manufacturing Company would have been presented to specially mark an occasion. (Figure 3.7) Although it is a distant relative of Chinese imperial porcelain ware and the royal courts of Europe, the techniques and materials used in its creation were still associated with</w:t>
      </w:r>
      <w:r>
        <w:rPr>
          <w:color w:val="231F20"/>
          <w:spacing w:val="14"/>
        </w:rPr>
        <w:t xml:space="preserve"> </w:t>
      </w:r>
      <w:r>
        <w:rPr>
          <w:color w:val="231F20"/>
        </w:rPr>
        <w:t>tradition,</w:t>
      </w:r>
      <w:r w:rsidR="00B47DB7">
        <w:rPr>
          <w:color w:val="231F20"/>
        </w:rPr>
        <w:t xml:space="preserve"> </w:t>
      </w:r>
      <w:r>
        <w:rPr>
          <w:color w:val="231F20"/>
        </w:rPr>
        <w:t>wealth,</w:t>
      </w:r>
      <w:r>
        <w:rPr>
          <w:color w:val="231F20"/>
          <w:spacing w:val="-14"/>
        </w:rPr>
        <w:t xml:space="preserve"> </w:t>
      </w:r>
      <w:r>
        <w:rPr>
          <w:color w:val="231F20"/>
        </w:rPr>
        <w:t>and</w:t>
      </w:r>
      <w:r>
        <w:rPr>
          <w:color w:val="231F20"/>
          <w:spacing w:val="-13"/>
        </w:rPr>
        <w:t xml:space="preserve"> </w:t>
      </w:r>
      <w:r>
        <w:rPr>
          <w:color w:val="231F20"/>
        </w:rPr>
        <w:t>high</w:t>
      </w:r>
      <w:r>
        <w:rPr>
          <w:color w:val="231F20"/>
          <w:spacing w:val="-14"/>
        </w:rPr>
        <w:t xml:space="preserve"> </w:t>
      </w:r>
      <w:r>
        <w:rPr>
          <w:color w:val="231F20"/>
        </w:rPr>
        <w:t>social</w:t>
      </w:r>
      <w:r>
        <w:rPr>
          <w:color w:val="231F20"/>
          <w:spacing w:val="-13"/>
        </w:rPr>
        <w:t xml:space="preserve"> </w:t>
      </w:r>
      <w:r>
        <w:rPr>
          <w:color w:val="231F20"/>
        </w:rPr>
        <w:t>standing,</w:t>
      </w:r>
      <w:r>
        <w:rPr>
          <w:color w:val="231F20"/>
          <w:spacing w:val="-14"/>
        </w:rPr>
        <w:t xml:space="preserve"> </w:t>
      </w:r>
      <w:r>
        <w:rPr>
          <w:color w:val="231F20"/>
        </w:rPr>
        <w:t>elevating</w:t>
      </w:r>
      <w:r>
        <w:rPr>
          <w:color w:val="231F20"/>
          <w:spacing w:val="-13"/>
        </w:rPr>
        <w:t xml:space="preserve"> </w:t>
      </w:r>
      <w:r>
        <w:rPr>
          <w:color w:val="231F20"/>
        </w:rPr>
        <w:t>the</w:t>
      </w:r>
      <w:r>
        <w:rPr>
          <w:color w:val="231F20"/>
          <w:spacing w:val="-14"/>
        </w:rPr>
        <w:t xml:space="preserve"> </w:t>
      </w:r>
      <w:r>
        <w:rPr>
          <w:color w:val="231F20"/>
        </w:rPr>
        <w:t>cultural</w:t>
      </w:r>
      <w:r>
        <w:rPr>
          <w:color w:val="231F20"/>
          <w:spacing w:val="-13"/>
        </w:rPr>
        <w:t xml:space="preserve"> </w:t>
      </w:r>
      <w:r>
        <w:rPr>
          <w:color w:val="231F20"/>
        </w:rPr>
        <w:t>value of this mass-produced vessel to the level of a keepsake or even a family heirloom. Objects such as this are valued beyond</w:t>
      </w:r>
      <w:r>
        <w:rPr>
          <w:color w:val="231F20"/>
          <w:spacing w:val="-6"/>
        </w:rPr>
        <w:t xml:space="preserve"> </w:t>
      </w:r>
      <w:r>
        <w:rPr>
          <w:color w:val="231F20"/>
        </w:rPr>
        <w:t>their</w:t>
      </w:r>
      <w:r>
        <w:rPr>
          <w:color w:val="231F20"/>
          <w:spacing w:val="-7"/>
        </w:rPr>
        <w:t xml:space="preserve"> </w:t>
      </w:r>
      <w:r>
        <w:rPr>
          <w:color w:val="231F20"/>
        </w:rPr>
        <w:t>monetary</w:t>
      </w:r>
      <w:r>
        <w:rPr>
          <w:color w:val="231F20"/>
          <w:spacing w:val="-6"/>
        </w:rPr>
        <w:t xml:space="preserve"> </w:t>
      </w:r>
      <w:r>
        <w:rPr>
          <w:color w:val="231F20"/>
        </w:rPr>
        <w:t>worth</w:t>
      </w:r>
      <w:r>
        <w:rPr>
          <w:color w:val="231F20"/>
          <w:spacing w:val="-7"/>
        </w:rPr>
        <w:t xml:space="preserve"> </w:t>
      </w:r>
      <w:r>
        <w:rPr>
          <w:color w:val="231F20"/>
        </w:rPr>
        <w:t>or</w:t>
      </w:r>
      <w:r>
        <w:rPr>
          <w:color w:val="231F20"/>
          <w:spacing w:val="-6"/>
        </w:rPr>
        <w:t xml:space="preserve"> </w:t>
      </w:r>
      <w:r>
        <w:rPr>
          <w:color w:val="231F20"/>
        </w:rPr>
        <w:t>utilitarian</w:t>
      </w:r>
      <w:r>
        <w:rPr>
          <w:color w:val="231F20"/>
          <w:spacing w:val="-7"/>
        </w:rPr>
        <w:t xml:space="preserve"> </w:t>
      </w:r>
      <w:r>
        <w:rPr>
          <w:color w:val="231F20"/>
        </w:rPr>
        <w:t>purposes,</w:t>
      </w:r>
      <w:r>
        <w:rPr>
          <w:color w:val="231F20"/>
          <w:spacing w:val="-6"/>
        </w:rPr>
        <w:t xml:space="preserve"> </w:t>
      </w:r>
      <w:r>
        <w:rPr>
          <w:color w:val="231F20"/>
        </w:rPr>
        <w:t>both due to the tactile and aesthetic qualities that come from the</w:t>
      </w:r>
      <w:r>
        <w:rPr>
          <w:color w:val="231F20"/>
          <w:spacing w:val="-8"/>
        </w:rPr>
        <w:t xml:space="preserve"> </w:t>
      </w:r>
      <w:r>
        <w:rPr>
          <w:color w:val="231F20"/>
        </w:rPr>
        <w:t>physical</w:t>
      </w:r>
      <w:r>
        <w:rPr>
          <w:color w:val="231F20"/>
          <w:spacing w:val="-7"/>
        </w:rPr>
        <w:t xml:space="preserve"> </w:t>
      </w:r>
      <w:r>
        <w:rPr>
          <w:color w:val="231F20"/>
        </w:rPr>
        <w:t>substance</w:t>
      </w:r>
      <w:r>
        <w:rPr>
          <w:color w:val="231F20"/>
          <w:spacing w:val="-8"/>
        </w:rPr>
        <w:t xml:space="preserve"> </w:t>
      </w:r>
      <w:r>
        <w:rPr>
          <w:color w:val="231F20"/>
        </w:rPr>
        <w:t>and</w:t>
      </w:r>
      <w:r>
        <w:rPr>
          <w:color w:val="231F20"/>
          <w:spacing w:val="-7"/>
        </w:rPr>
        <w:t xml:space="preserve"> </w:t>
      </w:r>
      <w:r>
        <w:rPr>
          <w:color w:val="231F20"/>
        </w:rPr>
        <w:t>techniques</w:t>
      </w:r>
      <w:r>
        <w:rPr>
          <w:color w:val="231F20"/>
          <w:spacing w:val="-8"/>
        </w:rPr>
        <w:t xml:space="preserve"> </w:t>
      </w:r>
      <w:r>
        <w:rPr>
          <w:color w:val="231F20"/>
        </w:rPr>
        <w:t>used</w:t>
      </w:r>
      <w:r>
        <w:rPr>
          <w:color w:val="231F20"/>
          <w:spacing w:val="-7"/>
        </w:rPr>
        <w:t xml:space="preserve"> </w:t>
      </w:r>
      <w:r>
        <w:rPr>
          <w:color w:val="231F20"/>
        </w:rPr>
        <w:t>and</w:t>
      </w:r>
      <w:r>
        <w:rPr>
          <w:color w:val="231F20"/>
          <w:spacing w:val="-7"/>
        </w:rPr>
        <w:t xml:space="preserve"> </w:t>
      </w:r>
      <w:r>
        <w:rPr>
          <w:color w:val="231F20"/>
        </w:rPr>
        <w:t>to</w:t>
      </w:r>
      <w:r>
        <w:rPr>
          <w:color w:val="231F20"/>
          <w:spacing w:val="-8"/>
        </w:rPr>
        <w:t xml:space="preserve"> </w:t>
      </w:r>
      <w:r>
        <w:rPr>
          <w:color w:val="231F20"/>
        </w:rPr>
        <w:t>historical and social associations they</w:t>
      </w:r>
      <w:r>
        <w:rPr>
          <w:color w:val="231F20"/>
          <w:spacing w:val="-5"/>
        </w:rPr>
        <w:t xml:space="preserve"> </w:t>
      </w:r>
      <w:r>
        <w:rPr>
          <w:color w:val="231F20"/>
        </w:rPr>
        <w:t>hold.</w:t>
      </w:r>
    </w:p>
    <w:p w14:paraId="7E8DF936" w14:textId="77777777" w:rsidR="00B47DB7" w:rsidRDefault="00B47DB7" w:rsidP="00B47DB7">
      <w:pPr>
        <w:pStyle w:val="Body"/>
      </w:pPr>
    </w:p>
    <w:p w14:paraId="7E8DF937" w14:textId="77777777" w:rsidR="00B47DB7" w:rsidRDefault="00B47DB7" w:rsidP="00B47DB7">
      <w:pPr>
        <w:pStyle w:val="Body"/>
        <w:ind w:firstLine="0"/>
        <w:jc w:val="center"/>
      </w:pPr>
      <w:r>
        <w:rPr>
          <w:noProof/>
        </w:rPr>
        <w:drawing>
          <wp:inline distT="0" distB="0" distL="0" distR="0" wp14:anchorId="7E8DFA14" wp14:editId="2836579C">
            <wp:extent cx="2700655" cy="2563495"/>
            <wp:effectExtent l="0" t="0" r="4445" b="1905"/>
            <wp:docPr id="1366" name="Picture 1349" descr="Pitche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6" name="Picture 134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00655" cy="2563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38" w14:textId="77777777" w:rsidR="00B47DB7" w:rsidRDefault="00B47DB7" w:rsidP="00B47DB7">
      <w:pPr>
        <w:pStyle w:val="CaptionHeader"/>
      </w:pPr>
      <w:r>
        <w:t>Figure 3.7 | Pitcher</w:t>
      </w:r>
    </w:p>
    <w:p w14:paraId="7E8DF939" w14:textId="77777777" w:rsidR="00B47DB7" w:rsidRDefault="00B47DB7" w:rsidP="00B47DB7">
      <w:pPr>
        <w:pStyle w:val="CaptionText"/>
      </w:pPr>
      <w:r>
        <w:t xml:space="preserve">Artist: American Porcelain Manufacturing Company </w:t>
      </w:r>
    </w:p>
    <w:p w14:paraId="7E8DF93A" w14:textId="77777777" w:rsidR="00B47DB7" w:rsidRDefault="00B47DB7" w:rsidP="00B47DB7">
      <w:pPr>
        <w:pStyle w:val="CaptionText"/>
      </w:pPr>
      <w:r>
        <w:t>Source: Met Museum</w:t>
      </w:r>
    </w:p>
    <w:p w14:paraId="7E8DF93B" w14:textId="77777777" w:rsidR="00B47DB7" w:rsidRDefault="00B47DB7" w:rsidP="00B47DB7">
      <w:pPr>
        <w:pStyle w:val="CaptionText"/>
      </w:pPr>
      <w:r>
        <w:t>License: OASC</w:t>
      </w:r>
    </w:p>
    <w:p w14:paraId="7E8DF93C" w14:textId="77777777" w:rsidR="00B47DB7" w:rsidRDefault="00B47DB7" w:rsidP="00B47DB7">
      <w:pPr>
        <w:pStyle w:val="Body"/>
      </w:pPr>
    </w:p>
    <w:p w14:paraId="7E8DF93D" w14:textId="41B8FB3F" w:rsidR="004E3D49" w:rsidRDefault="004E3D49" w:rsidP="00B47DB7">
      <w:pPr>
        <w:pStyle w:val="Body"/>
      </w:pPr>
      <w:r>
        <w:t>Similarly,</w:t>
      </w:r>
      <w:r>
        <w:rPr>
          <w:spacing w:val="-27"/>
        </w:rPr>
        <w:t xml:space="preserve"> </w:t>
      </w:r>
      <w:r>
        <w:t>drawing</w:t>
      </w:r>
      <w:r>
        <w:rPr>
          <w:spacing w:val="-27"/>
        </w:rPr>
        <w:t xml:space="preserve"> </w:t>
      </w:r>
      <w:r>
        <w:rPr>
          <w:spacing w:val="-3"/>
        </w:rPr>
        <w:t>and</w:t>
      </w:r>
      <w:r>
        <w:rPr>
          <w:spacing w:val="-27"/>
        </w:rPr>
        <w:t xml:space="preserve"> </w:t>
      </w:r>
      <w:r>
        <w:t>painting,</w:t>
      </w:r>
      <w:r>
        <w:rPr>
          <w:spacing w:val="-27"/>
        </w:rPr>
        <w:t xml:space="preserve"> </w:t>
      </w:r>
      <w:r>
        <w:t>apparently</w:t>
      </w:r>
      <w:r>
        <w:rPr>
          <w:spacing w:val="-27"/>
        </w:rPr>
        <w:t xml:space="preserve"> </w:t>
      </w:r>
      <w:r>
        <w:rPr>
          <w:spacing w:val="-3"/>
        </w:rPr>
        <w:t>first</w:t>
      </w:r>
      <w:r>
        <w:rPr>
          <w:spacing w:val="-27"/>
        </w:rPr>
        <w:t xml:space="preserve"> </w:t>
      </w:r>
      <w:r>
        <w:t>confined to</w:t>
      </w:r>
      <w:r>
        <w:rPr>
          <w:spacing w:val="-28"/>
        </w:rPr>
        <w:t xml:space="preserve"> </w:t>
      </w:r>
      <w:r>
        <w:rPr>
          <w:spacing w:val="-3"/>
        </w:rPr>
        <w:t>the</w:t>
      </w:r>
      <w:r>
        <w:rPr>
          <w:spacing w:val="-28"/>
        </w:rPr>
        <w:t xml:space="preserve"> </w:t>
      </w:r>
      <w:r>
        <w:rPr>
          <w:spacing w:val="-3"/>
        </w:rPr>
        <w:t>rock</w:t>
      </w:r>
      <w:r>
        <w:rPr>
          <w:spacing w:val="-27"/>
        </w:rPr>
        <w:t xml:space="preserve"> </w:t>
      </w:r>
      <w:r>
        <w:t>walls</w:t>
      </w:r>
      <w:r>
        <w:rPr>
          <w:spacing w:val="-28"/>
        </w:rPr>
        <w:t xml:space="preserve"> </w:t>
      </w:r>
      <w:r>
        <w:t>of</w:t>
      </w:r>
      <w:r>
        <w:rPr>
          <w:spacing w:val="-27"/>
        </w:rPr>
        <w:t xml:space="preserve"> </w:t>
      </w:r>
      <w:r>
        <w:t>nature,</w:t>
      </w:r>
      <w:r>
        <w:rPr>
          <w:spacing w:val="-28"/>
        </w:rPr>
        <w:t xml:space="preserve"> </w:t>
      </w:r>
      <w:r>
        <w:rPr>
          <w:spacing w:val="-3"/>
        </w:rPr>
        <w:t>were</w:t>
      </w:r>
      <w:r>
        <w:rPr>
          <w:spacing w:val="-27"/>
        </w:rPr>
        <w:t xml:space="preserve"> </w:t>
      </w:r>
      <w:r>
        <w:t>areas</w:t>
      </w:r>
      <w:r>
        <w:rPr>
          <w:spacing w:val="-28"/>
        </w:rPr>
        <w:t xml:space="preserve"> </w:t>
      </w:r>
      <w:r>
        <w:t>of</w:t>
      </w:r>
      <w:r>
        <w:rPr>
          <w:spacing w:val="-27"/>
        </w:rPr>
        <w:t xml:space="preserve"> </w:t>
      </w:r>
      <w:r>
        <w:t>exploration</w:t>
      </w:r>
      <w:r>
        <w:rPr>
          <w:spacing w:val="-28"/>
        </w:rPr>
        <w:t xml:space="preserve"> </w:t>
      </w:r>
      <w:r>
        <w:rPr>
          <w:spacing w:val="-3"/>
        </w:rPr>
        <w:t>for</w:t>
      </w:r>
      <w:r>
        <w:rPr>
          <w:spacing w:val="-27"/>
        </w:rPr>
        <w:t xml:space="preserve"> </w:t>
      </w:r>
      <w:r>
        <w:t xml:space="preserve">artists </w:t>
      </w:r>
      <w:r>
        <w:rPr>
          <w:spacing w:val="-3"/>
        </w:rPr>
        <w:t xml:space="preserve">who </w:t>
      </w:r>
      <w:r>
        <w:t xml:space="preserve">later applied color to </w:t>
      </w:r>
      <w:r>
        <w:rPr>
          <w:spacing w:val="-3"/>
        </w:rPr>
        <w:t xml:space="preserve">the </w:t>
      </w:r>
      <w:r>
        <w:t xml:space="preserve">built walls of architecture, and </w:t>
      </w:r>
      <w:r>
        <w:rPr>
          <w:spacing w:val="-3"/>
        </w:rPr>
        <w:t xml:space="preserve">then </w:t>
      </w:r>
      <w:r>
        <w:t xml:space="preserve">to portable objects of various types. Ceramic </w:t>
      </w:r>
      <w:r>
        <w:rPr>
          <w:spacing w:val="-3"/>
        </w:rPr>
        <w:t xml:space="preserve">ware </w:t>
      </w:r>
      <w:r>
        <w:t xml:space="preserve">was decorated </w:t>
      </w:r>
      <w:r>
        <w:rPr>
          <w:spacing w:val="-3"/>
        </w:rPr>
        <w:t xml:space="preserve">with </w:t>
      </w:r>
      <w:r>
        <w:t xml:space="preserve">images </w:t>
      </w:r>
      <w:r>
        <w:rPr>
          <w:spacing w:val="-3"/>
        </w:rPr>
        <w:t xml:space="preserve">from </w:t>
      </w:r>
      <w:r>
        <w:t xml:space="preserve">nature, pictorial </w:t>
      </w:r>
      <w:r>
        <w:rPr>
          <w:spacing w:val="-3"/>
        </w:rPr>
        <w:lastRenderedPageBreak/>
        <w:t xml:space="preserve">and </w:t>
      </w:r>
      <w:r>
        <w:t xml:space="preserve">narrative motifs, </w:t>
      </w:r>
      <w:r>
        <w:rPr>
          <w:spacing w:val="-3"/>
        </w:rPr>
        <w:t xml:space="preserve">and </w:t>
      </w:r>
      <w:r>
        <w:t xml:space="preserve">messages of myth, power, </w:t>
      </w:r>
      <w:r>
        <w:rPr>
          <w:spacing w:val="-3"/>
        </w:rPr>
        <w:t xml:space="preserve">and even </w:t>
      </w:r>
      <w:r>
        <w:t>everyday life. The same is true of tomb walls of</w:t>
      </w:r>
      <w:r w:rsidR="000C6117">
        <w:t xml:space="preserve"> </w:t>
      </w:r>
      <w:r>
        <w:t>Egypt</w:t>
      </w:r>
      <w:r w:rsidR="000C6117">
        <w:t xml:space="preserve"> </w:t>
      </w:r>
      <w:r>
        <w:t>(Figure</w:t>
      </w:r>
      <w:r w:rsidR="000C6117">
        <w:t xml:space="preserve"> </w:t>
      </w:r>
      <w:r>
        <w:t>3.8), palace walls in ancient Iraq, (</w:t>
      </w:r>
      <w:proofErr w:type="spellStart"/>
      <w:r w:rsidR="00712E2A">
        <w:fldChar w:fldCharType="begin"/>
      </w:r>
      <w:r w:rsidR="00712E2A">
        <w:instrText xml:space="preserve"> HYPERLINK "http://www.museumsyndicate.com/item.php?item=36470" </w:instrText>
      </w:r>
      <w:r w:rsidR="00712E2A">
        <w:fldChar w:fldCharType="separate"/>
      </w:r>
      <w:r w:rsidRPr="00712E2A">
        <w:rPr>
          <w:rStyle w:val="Hyperlink"/>
        </w:rPr>
        <w:t>Ashurnasirpal</w:t>
      </w:r>
      <w:proofErr w:type="spellEnd"/>
      <w:r w:rsidRPr="00712E2A">
        <w:rPr>
          <w:rStyle w:val="Hyperlink"/>
        </w:rPr>
        <w:t xml:space="preserve"> II with Attendants and Soldier</w:t>
      </w:r>
      <w:r w:rsidR="00712E2A">
        <w:fldChar w:fldCharType="end"/>
      </w:r>
      <w:r>
        <w:t xml:space="preserve">) and Greek vessels </w:t>
      </w:r>
      <w:r>
        <w:rPr>
          <w:spacing w:val="-3"/>
        </w:rPr>
        <w:t xml:space="preserve">used </w:t>
      </w:r>
      <w:r>
        <w:t>for practical or ritual purposes (Figure</w:t>
      </w:r>
      <w:r>
        <w:rPr>
          <w:spacing w:val="-35"/>
        </w:rPr>
        <w:t xml:space="preserve"> </w:t>
      </w:r>
      <w:r>
        <w:t>3.9).</w:t>
      </w:r>
    </w:p>
    <w:p w14:paraId="7E8DF93E" w14:textId="77777777" w:rsidR="00B47DB7" w:rsidRDefault="00B47DB7" w:rsidP="00B47DB7">
      <w:pPr>
        <w:pStyle w:val="Body"/>
        <w:rPr>
          <w:sz w:val="20"/>
        </w:rPr>
      </w:pPr>
    </w:p>
    <w:p w14:paraId="7E8DF93F" w14:textId="77777777" w:rsidR="00B47DB7" w:rsidRDefault="00B47DB7" w:rsidP="00B47DB7">
      <w:pPr>
        <w:pStyle w:val="Body"/>
        <w:ind w:firstLine="0"/>
        <w:jc w:val="center"/>
        <w:rPr>
          <w:sz w:val="20"/>
        </w:rPr>
      </w:pPr>
      <w:r>
        <w:rPr>
          <w:noProof/>
        </w:rPr>
        <w:drawing>
          <wp:inline distT="0" distB="0" distL="0" distR="0" wp14:anchorId="7E8DFA16" wp14:editId="4E6D2FDD">
            <wp:extent cx="5553067" cy="2026398"/>
            <wp:effectExtent l="0" t="0" r="0" b="5715"/>
            <wp:docPr id="1355" name="Picture 1345" descr="Egyptian tomb wall paint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5" name="Picture 1345"/>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53067" cy="2026398"/>
                    </a:xfrm>
                    <a:prstGeom prst="rect">
                      <a:avLst/>
                    </a:prstGeom>
                    <a:noFill/>
                    <a:ln>
                      <a:noFill/>
                    </a:ln>
                  </pic:spPr>
                </pic:pic>
              </a:graphicData>
            </a:graphic>
          </wp:inline>
        </w:drawing>
      </w:r>
    </w:p>
    <w:p w14:paraId="7E8DF940" w14:textId="77777777" w:rsidR="00B47DB7" w:rsidRDefault="00B47DB7" w:rsidP="00B47DB7">
      <w:pPr>
        <w:pStyle w:val="CaptionHeader"/>
      </w:pPr>
      <w:r>
        <w:t>Figure 3.8 | Egyptian tomb wall painting</w:t>
      </w:r>
    </w:p>
    <w:p w14:paraId="7E8DF941" w14:textId="77777777" w:rsidR="00B47DB7" w:rsidRDefault="00B47DB7" w:rsidP="00B47DB7">
      <w:pPr>
        <w:pStyle w:val="CaptionText"/>
      </w:pPr>
      <w:r>
        <w:t xml:space="preserve">Author: British Library </w:t>
      </w:r>
    </w:p>
    <w:p w14:paraId="7E8DF942" w14:textId="77777777" w:rsidR="00B47DB7" w:rsidRDefault="00B47DB7" w:rsidP="00B47DB7">
      <w:pPr>
        <w:pStyle w:val="CaptionText"/>
      </w:pPr>
      <w:r>
        <w:t xml:space="preserve">Source: Wikimedia Commons </w:t>
      </w:r>
    </w:p>
    <w:p w14:paraId="7E8DF943" w14:textId="77777777" w:rsidR="00B47DB7" w:rsidRDefault="00B47DB7" w:rsidP="00B47DB7">
      <w:pPr>
        <w:pStyle w:val="CaptionText"/>
      </w:pPr>
      <w:r>
        <w:t>License: CC0 1.0</w:t>
      </w:r>
    </w:p>
    <w:p w14:paraId="7E8DF944" w14:textId="77777777" w:rsidR="00B47DB7" w:rsidRDefault="00B47DB7" w:rsidP="00B47DB7">
      <w:pPr>
        <w:pStyle w:val="Body"/>
        <w:rPr>
          <w:sz w:val="20"/>
        </w:rPr>
      </w:pPr>
    </w:p>
    <w:p w14:paraId="7E8DF945" w14:textId="77777777" w:rsidR="00B47DB7" w:rsidRDefault="00B47DB7" w:rsidP="00B47DB7">
      <w:pPr>
        <w:pStyle w:val="Body"/>
        <w:ind w:firstLine="0"/>
        <w:jc w:val="center"/>
        <w:rPr>
          <w:sz w:val="20"/>
        </w:rPr>
      </w:pPr>
      <w:r>
        <w:rPr>
          <w:noProof/>
        </w:rPr>
        <w:drawing>
          <wp:inline distT="0" distB="0" distL="0" distR="0" wp14:anchorId="7E8DFA18" wp14:editId="0C1BD228">
            <wp:extent cx="2113280" cy="2950845"/>
            <wp:effectExtent l="0" t="0" r="0" b="0"/>
            <wp:docPr id="1350" name="Picture 1340" descr="Terracotta krate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0" name="Picture 1340"/>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13280" cy="295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46" w14:textId="77777777" w:rsidR="00B47DB7" w:rsidRDefault="00B47DB7" w:rsidP="00B47DB7">
      <w:pPr>
        <w:pStyle w:val="CaptionHeader"/>
      </w:pPr>
      <w:r>
        <w:t>Figure 3.9 | Terracotta krater</w:t>
      </w:r>
    </w:p>
    <w:p w14:paraId="7E8DF947" w14:textId="77777777" w:rsidR="00B47DB7" w:rsidRDefault="00B47DB7" w:rsidP="00B47DB7">
      <w:pPr>
        <w:pStyle w:val="CaptionText"/>
      </w:pPr>
      <w:r>
        <w:t xml:space="preserve">Source: Met Museum </w:t>
      </w:r>
    </w:p>
    <w:p w14:paraId="7E8DF948" w14:textId="77777777" w:rsidR="00B47DB7" w:rsidRDefault="00B47DB7" w:rsidP="00B47DB7">
      <w:pPr>
        <w:pStyle w:val="CaptionText"/>
      </w:pPr>
      <w:r>
        <w:t>License: OASC</w:t>
      </w:r>
    </w:p>
    <w:p w14:paraId="7E8DF949" w14:textId="77777777" w:rsidR="00B47DB7" w:rsidRDefault="00B47DB7" w:rsidP="00B47DB7">
      <w:pPr>
        <w:pStyle w:val="Body"/>
        <w:rPr>
          <w:sz w:val="20"/>
        </w:rPr>
      </w:pPr>
    </w:p>
    <w:p w14:paraId="7E8DF94A" w14:textId="77777777" w:rsidR="004E3D49" w:rsidRDefault="004E3D49" w:rsidP="000C6117">
      <w:pPr>
        <w:pStyle w:val="Body"/>
        <w:rPr>
          <w:color w:val="231F20"/>
        </w:rPr>
      </w:pPr>
      <w:r>
        <w:t>Eventually</w:t>
      </w:r>
      <w:r>
        <w:rPr>
          <w:spacing w:val="-12"/>
        </w:rPr>
        <w:t xml:space="preserve"> </w:t>
      </w:r>
      <w:r>
        <w:t>such</w:t>
      </w:r>
      <w:r>
        <w:rPr>
          <w:spacing w:val="-10"/>
        </w:rPr>
        <w:t xml:space="preserve"> </w:t>
      </w:r>
      <w:r>
        <w:t>vessels,</w:t>
      </w:r>
      <w:r>
        <w:rPr>
          <w:spacing w:val="-11"/>
        </w:rPr>
        <w:t xml:space="preserve"> </w:t>
      </w:r>
      <w:r>
        <w:t>as</w:t>
      </w:r>
      <w:r>
        <w:rPr>
          <w:spacing w:val="-11"/>
        </w:rPr>
        <w:t xml:space="preserve"> </w:t>
      </w:r>
      <w:r>
        <w:t>well</w:t>
      </w:r>
      <w:r>
        <w:rPr>
          <w:spacing w:val="-11"/>
        </w:rPr>
        <w:t xml:space="preserve"> </w:t>
      </w:r>
      <w:r>
        <w:t>as</w:t>
      </w:r>
      <w:r>
        <w:rPr>
          <w:spacing w:val="-11"/>
        </w:rPr>
        <w:t xml:space="preserve"> </w:t>
      </w:r>
      <w:r>
        <w:t>books</w:t>
      </w:r>
      <w:r>
        <w:rPr>
          <w:spacing w:val="-10"/>
        </w:rPr>
        <w:t xml:space="preserve"> </w:t>
      </w:r>
      <w:r>
        <w:t>and</w:t>
      </w:r>
      <w:r>
        <w:rPr>
          <w:spacing w:val="-10"/>
        </w:rPr>
        <w:t xml:space="preserve"> </w:t>
      </w:r>
      <w:r>
        <w:t>other</w:t>
      </w:r>
      <w:r>
        <w:rPr>
          <w:spacing w:val="-11"/>
        </w:rPr>
        <w:t xml:space="preserve"> </w:t>
      </w:r>
      <w:r>
        <w:t xml:space="preserve">objects, bore written information and pictorial </w:t>
      </w:r>
      <w:r>
        <w:rPr>
          <w:spacing w:val="-2"/>
        </w:rPr>
        <w:t xml:space="preserve">explications </w:t>
      </w:r>
      <w:r>
        <w:t xml:space="preserve">of textual content: illustrations. Early textual works were often inscribed on </w:t>
      </w:r>
      <w:r>
        <w:lastRenderedPageBreak/>
        <w:t>stone tablets to ensure their durability or</w:t>
      </w:r>
      <w:r>
        <w:rPr>
          <w:spacing w:val="-16"/>
        </w:rPr>
        <w:t xml:space="preserve"> </w:t>
      </w:r>
      <w:r>
        <w:t>on</w:t>
      </w:r>
      <w:r>
        <w:rPr>
          <w:spacing w:val="-15"/>
        </w:rPr>
        <w:t xml:space="preserve"> </w:t>
      </w:r>
      <w:r>
        <w:t>relatively</w:t>
      </w:r>
      <w:r>
        <w:rPr>
          <w:spacing w:val="-14"/>
        </w:rPr>
        <w:t xml:space="preserve"> </w:t>
      </w:r>
      <w:r>
        <w:t>fragile</w:t>
      </w:r>
      <w:r>
        <w:rPr>
          <w:spacing w:val="-15"/>
        </w:rPr>
        <w:t xml:space="preserve"> </w:t>
      </w:r>
      <w:r>
        <w:t>materials</w:t>
      </w:r>
      <w:r>
        <w:rPr>
          <w:spacing w:val="-14"/>
        </w:rPr>
        <w:t xml:space="preserve"> </w:t>
      </w:r>
      <w:r>
        <w:t>like</w:t>
      </w:r>
      <w:r>
        <w:rPr>
          <w:spacing w:val="-16"/>
        </w:rPr>
        <w:t xml:space="preserve"> </w:t>
      </w:r>
      <w:r>
        <w:t>papyrus</w:t>
      </w:r>
      <w:r>
        <w:rPr>
          <w:spacing w:val="-15"/>
        </w:rPr>
        <w:t xml:space="preserve"> </w:t>
      </w:r>
      <w:r>
        <w:t>that</w:t>
      </w:r>
      <w:r>
        <w:rPr>
          <w:spacing w:val="-15"/>
        </w:rPr>
        <w:t xml:space="preserve"> </w:t>
      </w:r>
      <w:r>
        <w:t>required laborious</w:t>
      </w:r>
      <w:r>
        <w:rPr>
          <w:spacing w:val="-14"/>
        </w:rPr>
        <w:t xml:space="preserve"> </w:t>
      </w:r>
      <w:r>
        <w:t>preparation</w:t>
      </w:r>
      <w:r>
        <w:rPr>
          <w:spacing w:val="-13"/>
        </w:rPr>
        <w:t xml:space="preserve"> </w:t>
      </w:r>
      <w:r>
        <w:t>to</w:t>
      </w:r>
      <w:r>
        <w:rPr>
          <w:spacing w:val="-14"/>
        </w:rPr>
        <w:t xml:space="preserve"> </w:t>
      </w:r>
      <w:r>
        <w:t>make</w:t>
      </w:r>
      <w:r>
        <w:rPr>
          <w:spacing w:val="-13"/>
        </w:rPr>
        <w:t xml:space="preserve"> </w:t>
      </w:r>
      <w:r>
        <w:t>it</w:t>
      </w:r>
      <w:r>
        <w:rPr>
          <w:spacing w:val="-13"/>
        </w:rPr>
        <w:t xml:space="preserve"> </w:t>
      </w:r>
      <w:r>
        <w:t>suitable</w:t>
      </w:r>
      <w:r>
        <w:rPr>
          <w:spacing w:val="-14"/>
        </w:rPr>
        <w:t xml:space="preserve"> </w:t>
      </w:r>
      <w:r>
        <w:t>for</w:t>
      </w:r>
      <w:r>
        <w:rPr>
          <w:spacing w:val="-13"/>
        </w:rPr>
        <w:t xml:space="preserve"> </w:t>
      </w:r>
      <w:r>
        <w:t>conveying</w:t>
      </w:r>
      <w:r>
        <w:rPr>
          <w:spacing w:val="-14"/>
        </w:rPr>
        <w:t xml:space="preserve"> </w:t>
      </w:r>
      <w:r>
        <w:t xml:space="preserve">information. In either case, the materials used added to </w:t>
      </w:r>
      <w:r>
        <w:rPr>
          <w:spacing w:val="-2"/>
        </w:rPr>
        <w:t xml:space="preserve">the </w:t>
      </w:r>
      <w:r>
        <w:t>work’s</w:t>
      </w:r>
      <w:r>
        <w:rPr>
          <w:spacing w:val="-5"/>
        </w:rPr>
        <w:t xml:space="preserve"> </w:t>
      </w:r>
      <w:r>
        <w:t>significance.</w:t>
      </w:r>
      <w:r>
        <w:rPr>
          <w:spacing w:val="-4"/>
        </w:rPr>
        <w:t xml:space="preserve"> </w:t>
      </w:r>
      <w:r>
        <w:t>By</w:t>
      </w:r>
      <w:r>
        <w:rPr>
          <w:spacing w:val="-5"/>
        </w:rPr>
        <w:t xml:space="preserve"> </w:t>
      </w:r>
      <w:r>
        <w:t>the</w:t>
      </w:r>
      <w:r>
        <w:rPr>
          <w:spacing w:val="-4"/>
        </w:rPr>
        <w:t xml:space="preserve"> </w:t>
      </w:r>
      <w:r>
        <w:t>time</w:t>
      </w:r>
      <w:r>
        <w:rPr>
          <w:spacing w:val="-4"/>
        </w:rPr>
        <w:t xml:space="preserve"> </w:t>
      </w:r>
      <w:r>
        <w:t>of</w:t>
      </w:r>
      <w:r>
        <w:rPr>
          <w:spacing w:val="-5"/>
        </w:rPr>
        <w:t xml:space="preserve"> </w:t>
      </w:r>
      <w:r>
        <w:t>the</w:t>
      </w:r>
      <w:r>
        <w:rPr>
          <w:spacing w:val="-4"/>
        </w:rPr>
        <w:t xml:space="preserve"> </w:t>
      </w:r>
      <w:r>
        <w:t>development</w:t>
      </w:r>
      <w:r>
        <w:rPr>
          <w:spacing w:val="-4"/>
        </w:rPr>
        <w:t xml:space="preserve"> </w:t>
      </w:r>
      <w:r>
        <w:t>of</w:t>
      </w:r>
      <w:r>
        <w:rPr>
          <w:spacing w:val="-5"/>
        </w:rPr>
        <w:t xml:space="preserve"> </w:t>
      </w:r>
      <w:r>
        <w:rPr>
          <w:spacing w:val="-2"/>
        </w:rPr>
        <w:t xml:space="preserve">the </w:t>
      </w:r>
      <w:r>
        <w:rPr>
          <w:b/>
        </w:rPr>
        <w:t xml:space="preserve">codex </w:t>
      </w:r>
      <w:r>
        <w:t>(probably in the Roman era), or manuscript with bound pages, the most common form of modern physical books,</w:t>
      </w:r>
      <w:r>
        <w:rPr>
          <w:spacing w:val="-23"/>
        </w:rPr>
        <w:t xml:space="preserve"> </w:t>
      </w:r>
      <w:r>
        <w:t>the</w:t>
      </w:r>
      <w:r>
        <w:rPr>
          <w:spacing w:val="-23"/>
        </w:rPr>
        <w:t xml:space="preserve"> </w:t>
      </w:r>
      <w:r>
        <w:t>choice</w:t>
      </w:r>
      <w:r>
        <w:rPr>
          <w:spacing w:val="-22"/>
        </w:rPr>
        <w:t xml:space="preserve"> </w:t>
      </w:r>
      <w:r>
        <w:t>material</w:t>
      </w:r>
      <w:r>
        <w:rPr>
          <w:spacing w:val="-22"/>
        </w:rPr>
        <w:t xml:space="preserve"> </w:t>
      </w:r>
      <w:r>
        <w:t>was</w:t>
      </w:r>
      <w:r>
        <w:rPr>
          <w:spacing w:val="-23"/>
        </w:rPr>
        <w:t xml:space="preserve"> </w:t>
      </w:r>
      <w:r>
        <w:t>animal</w:t>
      </w:r>
      <w:r>
        <w:rPr>
          <w:spacing w:val="-22"/>
        </w:rPr>
        <w:t xml:space="preserve"> </w:t>
      </w:r>
      <w:r>
        <w:t>skin,</w:t>
      </w:r>
      <w:r>
        <w:rPr>
          <w:spacing w:val="-22"/>
        </w:rPr>
        <w:t xml:space="preserve"> </w:t>
      </w:r>
      <w:r>
        <w:t>as</w:t>
      </w:r>
      <w:r>
        <w:rPr>
          <w:spacing w:val="-22"/>
        </w:rPr>
        <w:t xml:space="preserve"> </w:t>
      </w:r>
      <w:r>
        <w:t>seen</w:t>
      </w:r>
      <w:r>
        <w:rPr>
          <w:spacing w:val="-23"/>
        </w:rPr>
        <w:t xml:space="preserve"> </w:t>
      </w:r>
      <w:r>
        <w:t>in</w:t>
      </w:r>
      <w:r>
        <w:rPr>
          <w:spacing w:val="-22"/>
        </w:rPr>
        <w:t xml:space="preserve"> </w:t>
      </w:r>
      <w:r>
        <w:t>manuscripts throughout Late Antiquity and the Middle Ages, roughly the beginning of the fourth to the fifteenth centuries,</w:t>
      </w:r>
      <w:r>
        <w:rPr>
          <w:spacing w:val="-5"/>
        </w:rPr>
        <w:t xml:space="preserve"> </w:t>
      </w:r>
      <w:r>
        <w:t>in</w:t>
      </w:r>
      <w:r>
        <w:rPr>
          <w:spacing w:val="-5"/>
        </w:rPr>
        <w:t xml:space="preserve"> </w:t>
      </w:r>
      <w:r>
        <w:t>the</w:t>
      </w:r>
      <w:r>
        <w:rPr>
          <w:spacing w:val="-4"/>
        </w:rPr>
        <w:t xml:space="preserve"> </w:t>
      </w:r>
      <w:r>
        <w:t>Western</w:t>
      </w:r>
      <w:r>
        <w:rPr>
          <w:spacing w:val="-5"/>
        </w:rPr>
        <w:t xml:space="preserve"> </w:t>
      </w:r>
      <w:r>
        <w:t>and</w:t>
      </w:r>
      <w:r>
        <w:rPr>
          <w:spacing w:val="-4"/>
        </w:rPr>
        <w:t xml:space="preserve"> </w:t>
      </w:r>
      <w:r>
        <w:t>the</w:t>
      </w:r>
      <w:r>
        <w:rPr>
          <w:spacing w:val="-5"/>
        </w:rPr>
        <w:t xml:space="preserve"> </w:t>
      </w:r>
      <w:r>
        <w:t>Middle</w:t>
      </w:r>
      <w:r>
        <w:rPr>
          <w:spacing w:val="-4"/>
        </w:rPr>
        <w:t xml:space="preserve"> </w:t>
      </w:r>
      <w:r>
        <w:t>Eastern</w:t>
      </w:r>
      <w:r>
        <w:rPr>
          <w:spacing w:val="-5"/>
        </w:rPr>
        <w:t xml:space="preserve"> </w:t>
      </w:r>
      <w:r>
        <w:t>regions</w:t>
      </w:r>
      <w:r>
        <w:rPr>
          <w:spacing w:val="-4"/>
        </w:rPr>
        <w:t xml:space="preserve"> </w:t>
      </w:r>
      <w:r>
        <w:t>of</w:t>
      </w:r>
      <w:r>
        <w:rPr>
          <w:spacing w:val="-5"/>
        </w:rPr>
        <w:t xml:space="preserve"> </w:t>
      </w:r>
      <w:r>
        <w:rPr>
          <w:spacing w:val="-2"/>
        </w:rPr>
        <w:t xml:space="preserve">the </w:t>
      </w:r>
      <w:r>
        <w:t xml:space="preserve">world. (Figures 3.10 and 3.11) Sheepskin, or parchment, the most commonly used support for written works, </w:t>
      </w:r>
      <w:r>
        <w:rPr>
          <w:spacing w:val="-2"/>
        </w:rPr>
        <w:t xml:space="preserve">was </w:t>
      </w:r>
      <w:r>
        <w:t>obtained by laborious preparation of the pelts, through scraping</w:t>
      </w:r>
      <w:r>
        <w:rPr>
          <w:spacing w:val="-14"/>
        </w:rPr>
        <w:t xml:space="preserve"> </w:t>
      </w:r>
      <w:r>
        <w:t>and</w:t>
      </w:r>
      <w:r>
        <w:rPr>
          <w:spacing w:val="-13"/>
        </w:rPr>
        <w:t xml:space="preserve"> </w:t>
      </w:r>
      <w:r>
        <w:t>buffing</w:t>
      </w:r>
      <w:r>
        <w:rPr>
          <w:spacing w:val="-13"/>
        </w:rPr>
        <w:t xml:space="preserve"> </w:t>
      </w:r>
      <w:r>
        <w:t>the</w:t>
      </w:r>
      <w:r>
        <w:rPr>
          <w:spacing w:val="-13"/>
        </w:rPr>
        <w:t xml:space="preserve"> </w:t>
      </w:r>
      <w:r>
        <w:t>surface</w:t>
      </w:r>
      <w:r>
        <w:rPr>
          <w:spacing w:val="-13"/>
        </w:rPr>
        <w:t xml:space="preserve"> </w:t>
      </w:r>
      <w:r>
        <w:t>to</w:t>
      </w:r>
      <w:r>
        <w:rPr>
          <w:spacing w:val="-13"/>
        </w:rPr>
        <w:t xml:space="preserve"> </w:t>
      </w:r>
      <w:r>
        <w:t>make</w:t>
      </w:r>
      <w:r>
        <w:rPr>
          <w:spacing w:val="-13"/>
        </w:rPr>
        <w:t xml:space="preserve"> </w:t>
      </w:r>
      <w:r>
        <w:t>it</w:t>
      </w:r>
      <w:r>
        <w:rPr>
          <w:spacing w:val="-13"/>
        </w:rPr>
        <w:t xml:space="preserve"> </w:t>
      </w:r>
      <w:r>
        <w:t>suitable</w:t>
      </w:r>
      <w:r>
        <w:rPr>
          <w:spacing w:val="-13"/>
        </w:rPr>
        <w:t xml:space="preserve"> </w:t>
      </w:r>
      <w:r>
        <w:t>for</w:t>
      </w:r>
      <w:r>
        <w:rPr>
          <w:spacing w:val="-14"/>
        </w:rPr>
        <w:t xml:space="preserve"> </w:t>
      </w:r>
      <w:r>
        <w:rPr>
          <w:spacing w:val="-2"/>
        </w:rPr>
        <w:t>use</w:t>
      </w:r>
      <w:r w:rsidR="000C6117">
        <w:rPr>
          <w:spacing w:val="-2"/>
        </w:rPr>
        <w:t xml:space="preserve"> </w:t>
      </w:r>
      <w:r>
        <w:rPr>
          <w:color w:val="231F20"/>
        </w:rPr>
        <w:t xml:space="preserve">by scribes and illustrators who added the words </w:t>
      </w:r>
      <w:r>
        <w:rPr>
          <w:color w:val="231F20"/>
          <w:spacing w:val="-2"/>
        </w:rPr>
        <w:t xml:space="preserve">and </w:t>
      </w:r>
      <w:r>
        <w:rPr>
          <w:color w:val="231F20"/>
        </w:rPr>
        <w:t>pictures. The most refined</w:t>
      </w:r>
      <w:r w:rsidR="000C6117">
        <w:rPr>
          <w:color w:val="231F20"/>
        </w:rPr>
        <w:t xml:space="preserve"> </w:t>
      </w:r>
      <w:r>
        <w:rPr>
          <w:color w:val="231F20"/>
        </w:rPr>
        <w:t>book</w:t>
      </w:r>
      <w:r w:rsidR="000C6117">
        <w:rPr>
          <w:color w:val="231F20"/>
        </w:rPr>
        <w:t xml:space="preserve"> </w:t>
      </w:r>
      <w:r>
        <w:rPr>
          <w:color w:val="231F20"/>
        </w:rPr>
        <w:t>arts</w:t>
      </w:r>
      <w:r w:rsidR="000C6117">
        <w:rPr>
          <w:color w:val="231F20"/>
        </w:rPr>
        <w:t xml:space="preserve"> </w:t>
      </w:r>
      <w:r>
        <w:rPr>
          <w:color w:val="231F20"/>
        </w:rPr>
        <w:t xml:space="preserve">were often presented on </w:t>
      </w:r>
      <w:r>
        <w:rPr>
          <w:b/>
          <w:color w:val="231F20"/>
        </w:rPr>
        <w:t>vellum</w:t>
      </w:r>
      <w:r>
        <w:rPr>
          <w:color w:val="231F20"/>
        </w:rPr>
        <w:t xml:space="preserve">, or calfskin, prized for </w:t>
      </w:r>
      <w:r>
        <w:rPr>
          <w:color w:val="231F20"/>
          <w:spacing w:val="-2"/>
        </w:rPr>
        <w:t xml:space="preserve">its </w:t>
      </w:r>
      <w:r>
        <w:rPr>
          <w:color w:val="231F20"/>
        </w:rPr>
        <w:t>smoother and finer surface. When used for especially important</w:t>
      </w:r>
      <w:r>
        <w:rPr>
          <w:color w:val="231F20"/>
          <w:spacing w:val="-13"/>
        </w:rPr>
        <w:t xml:space="preserve"> </w:t>
      </w:r>
      <w:r>
        <w:rPr>
          <w:color w:val="231F20"/>
        </w:rPr>
        <w:t>works</w:t>
      </w:r>
      <w:r>
        <w:rPr>
          <w:color w:val="231F20"/>
          <w:spacing w:val="-13"/>
        </w:rPr>
        <w:t xml:space="preserve"> </w:t>
      </w:r>
      <w:r>
        <w:rPr>
          <w:color w:val="231F20"/>
        </w:rPr>
        <w:t>or</w:t>
      </w:r>
      <w:r>
        <w:rPr>
          <w:color w:val="231F20"/>
          <w:spacing w:val="-13"/>
        </w:rPr>
        <w:t xml:space="preserve"> </w:t>
      </w:r>
      <w:r>
        <w:rPr>
          <w:color w:val="231F20"/>
        </w:rPr>
        <w:t>those</w:t>
      </w:r>
      <w:r>
        <w:rPr>
          <w:color w:val="231F20"/>
          <w:spacing w:val="-13"/>
        </w:rPr>
        <w:t xml:space="preserve"> </w:t>
      </w:r>
      <w:r>
        <w:rPr>
          <w:color w:val="231F20"/>
        </w:rPr>
        <w:t>made</w:t>
      </w:r>
      <w:r>
        <w:rPr>
          <w:color w:val="231F20"/>
          <w:spacing w:val="-13"/>
        </w:rPr>
        <w:t xml:space="preserve"> </w:t>
      </w:r>
      <w:r>
        <w:rPr>
          <w:color w:val="231F20"/>
        </w:rPr>
        <w:t>for</w:t>
      </w:r>
      <w:r>
        <w:rPr>
          <w:color w:val="231F20"/>
          <w:spacing w:val="-13"/>
        </w:rPr>
        <w:t xml:space="preserve"> </w:t>
      </w:r>
      <w:r>
        <w:rPr>
          <w:color w:val="231F20"/>
        </w:rPr>
        <w:t>royal</w:t>
      </w:r>
      <w:r>
        <w:rPr>
          <w:color w:val="231F20"/>
          <w:spacing w:val="-13"/>
        </w:rPr>
        <w:t xml:space="preserve"> </w:t>
      </w:r>
      <w:r>
        <w:rPr>
          <w:color w:val="231F20"/>
        </w:rPr>
        <w:t>purposes,</w:t>
      </w:r>
      <w:r>
        <w:rPr>
          <w:color w:val="231F20"/>
          <w:spacing w:val="-13"/>
        </w:rPr>
        <w:t xml:space="preserve"> </w:t>
      </w:r>
      <w:r>
        <w:rPr>
          <w:color w:val="231F20"/>
        </w:rPr>
        <w:t>it</w:t>
      </w:r>
      <w:r>
        <w:rPr>
          <w:color w:val="231F20"/>
          <w:spacing w:val="-13"/>
        </w:rPr>
        <w:t xml:space="preserve"> </w:t>
      </w:r>
      <w:r>
        <w:rPr>
          <w:color w:val="231F20"/>
        </w:rPr>
        <w:t>was</w:t>
      </w:r>
      <w:r>
        <w:rPr>
          <w:color w:val="231F20"/>
          <w:spacing w:val="-13"/>
        </w:rPr>
        <w:t xml:space="preserve"> </w:t>
      </w:r>
      <w:r>
        <w:rPr>
          <w:color w:val="231F20"/>
        </w:rPr>
        <w:t>often dyed purple or dark blue, with script applied in gold or silver</w:t>
      </w:r>
      <w:r>
        <w:rPr>
          <w:color w:val="231F20"/>
          <w:spacing w:val="-14"/>
        </w:rPr>
        <w:t xml:space="preserve"> </w:t>
      </w:r>
      <w:r>
        <w:rPr>
          <w:color w:val="231F20"/>
        </w:rPr>
        <w:t>ink</w:t>
      </w:r>
      <w:r>
        <w:rPr>
          <w:color w:val="231F20"/>
          <w:spacing w:val="-14"/>
        </w:rPr>
        <w:t xml:space="preserve"> </w:t>
      </w:r>
      <w:r>
        <w:rPr>
          <w:color w:val="231F20"/>
        </w:rPr>
        <w:t>and</w:t>
      </w:r>
      <w:r>
        <w:rPr>
          <w:color w:val="231F20"/>
          <w:spacing w:val="-14"/>
        </w:rPr>
        <w:t xml:space="preserve"> </w:t>
      </w:r>
      <w:r>
        <w:rPr>
          <w:color w:val="231F20"/>
        </w:rPr>
        <w:t>illustrations</w:t>
      </w:r>
      <w:r>
        <w:rPr>
          <w:color w:val="231F20"/>
          <w:spacing w:val="-14"/>
        </w:rPr>
        <w:t xml:space="preserve"> </w:t>
      </w:r>
      <w:r>
        <w:rPr>
          <w:color w:val="231F20"/>
        </w:rPr>
        <w:t>that</w:t>
      </w:r>
      <w:r>
        <w:rPr>
          <w:color w:val="231F20"/>
          <w:spacing w:val="-14"/>
        </w:rPr>
        <w:t xml:space="preserve"> </w:t>
      </w:r>
      <w:r>
        <w:rPr>
          <w:color w:val="231F20"/>
        </w:rPr>
        <w:t>included</w:t>
      </w:r>
      <w:r>
        <w:rPr>
          <w:color w:val="231F20"/>
          <w:spacing w:val="-13"/>
        </w:rPr>
        <w:t xml:space="preserve"> </w:t>
      </w:r>
      <w:r>
        <w:rPr>
          <w:color w:val="231F20"/>
        </w:rPr>
        <w:t>areas</w:t>
      </w:r>
      <w:r>
        <w:rPr>
          <w:color w:val="231F20"/>
          <w:spacing w:val="-14"/>
        </w:rPr>
        <w:t xml:space="preserve"> </w:t>
      </w:r>
      <w:r>
        <w:rPr>
          <w:color w:val="231F20"/>
        </w:rPr>
        <w:t>of</w:t>
      </w:r>
      <w:r>
        <w:rPr>
          <w:color w:val="231F20"/>
          <w:spacing w:val="-14"/>
        </w:rPr>
        <w:t xml:space="preserve"> </w:t>
      </w:r>
      <w:r>
        <w:rPr>
          <w:color w:val="231F20"/>
        </w:rPr>
        <w:t>gold</w:t>
      </w:r>
      <w:r>
        <w:rPr>
          <w:color w:val="231F20"/>
          <w:spacing w:val="-14"/>
        </w:rPr>
        <w:t xml:space="preserve"> </w:t>
      </w:r>
      <w:r>
        <w:rPr>
          <w:color w:val="231F20"/>
        </w:rPr>
        <w:t>or</w:t>
      </w:r>
      <w:r>
        <w:rPr>
          <w:color w:val="231F20"/>
          <w:spacing w:val="-14"/>
        </w:rPr>
        <w:t xml:space="preserve"> </w:t>
      </w:r>
      <w:r>
        <w:rPr>
          <w:color w:val="231F20"/>
        </w:rPr>
        <w:t xml:space="preserve">silver. (see Figure 3.2) These lustrous images were known as </w:t>
      </w:r>
      <w:r>
        <w:rPr>
          <w:b/>
          <w:color w:val="231F20"/>
        </w:rPr>
        <w:t>illuminations</w:t>
      </w:r>
      <w:r>
        <w:rPr>
          <w:color w:val="231F20"/>
        </w:rPr>
        <w:t>, that is, given light. The viewer would at once recognize the special and distinctive treatment implied by the</w:t>
      </w:r>
      <w:r>
        <w:rPr>
          <w:color w:val="231F20"/>
          <w:spacing w:val="-8"/>
        </w:rPr>
        <w:t xml:space="preserve"> </w:t>
      </w:r>
      <w:r>
        <w:rPr>
          <w:color w:val="231F20"/>
        </w:rPr>
        <w:t>use</w:t>
      </w:r>
      <w:r>
        <w:rPr>
          <w:color w:val="231F20"/>
          <w:spacing w:val="-8"/>
        </w:rPr>
        <w:t xml:space="preserve"> </w:t>
      </w:r>
      <w:r>
        <w:rPr>
          <w:color w:val="231F20"/>
        </w:rPr>
        <w:t>of</w:t>
      </w:r>
      <w:r>
        <w:rPr>
          <w:color w:val="231F20"/>
          <w:spacing w:val="-8"/>
        </w:rPr>
        <w:t xml:space="preserve"> </w:t>
      </w:r>
      <w:r>
        <w:rPr>
          <w:color w:val="231F20"/>
        </w:rPr>
        <w:t>such</w:t>
      </w:r>
      <w:r>
        <w:rPr>
          <w:color w:val="231F20"/>
          <w:spacing w:val="-8"/>
        </w:rPr>
        <w:t xml:space="preserve"> </w:t>
      </w:r>
      <w:r>
        <w:rPr>
          <w:color w:val="231F20"/>
        </w:rPr>
        <w:t>precious</w:t>
      </w:r>
      <w:r>
        <w:rPr>
          <w:color w:val="231F20"/>
          <w:spacing w:val="-7"/>
        </w:rPr>
        <w:t xml:space="preserve"> </w:t>
      </w:r>
      <w:r>
        <w:rPr>
          <w:color w:val="231F20"/>
        </w:rPr>
        <w:t>materials</w:t>
      </w:r>
      <w:r>
        <w:rPr>
          <w:color w:val="231F20"/>
          <w:spacing w:val="-7"/>
        </w:rPr>
        <w:t xml:space="preserve"> </w:t>
      </w:r>
      <w:r>
        <w:rPr>
          <w:color w:val="231F20"/>
        </w:rPr>
        <w:t>and</w:t>
      </w:r>
      <w:r>
        <w:rPr>
          <w:color w:val="231F20"/>
          <w:spacing w:val="-8"/>
        </w:rPr>
        <w:t xml:space="preserve"> </w:t>
      </w:r>
      <w:r>
        <w:rPr>
          <w:color w:val="231F20"/>
        </w:rPr>
        <w:t>know</w:t>
      </w:r>
      <w:r>
        <w:rPr>
          <w:color w:val="231F20"/>
          <w:spacing w:val="-7"/>
        </w:rPr>
        <w:t xml:space="preserve"> </w:t>
      </w:r>
      <w:r>
        <w:rPr>
          <w:color w:val="231F20"/>
        </w:rPr>
        <w:t>that</w:t>
      </w:r>
      <w:r>
        <w:rPr>
          <w:color w:val="231F20"/>
          <w:spacing w:val="-8"/>
        </w:rPr>
        <w:t xml:space="preserve"> </w:t>
      </w:r>
      <w:r>
        <w:rPr>
          <w:color w:val="231F20"/>
        </w:rPr>
        <w:t>the</w:t>
      </w:r>
      <w:r>
        <w:rPr>
          <w:color w:val="231F20"/>
          <w:spacing w:val="-8"/>
        </w:rPr>
        <w:t xml:space="preserve"> </w:t>
      </w:r>
      <w:r>
        <w:rPr>
          <w:color w:val="231F20"/>
          <w:spacing w:val="-2"/>
        </w:rPr>
        <w:t xml:space="preserve">patron </w:t>
      </w:r>
      <w:r>
        <w:rPr>
          <w:color w:val="231F20"/>
        </w:rPr>
        <w:t>had</w:t>
      </w:r>
      <w:r>
        <w:rPr>
          <w:color w:val="231F20"/>
          <w:spacing w:val="-6"/>
        </w:rPr>
        <w:t xml:space="preserve"> </w:t>
      </w:r>
      <w:r>
        <w:rPr>
          <w:color w:val="231F20"/>
        </w:rPr>
        <w:t>paid</w:t>
      </w:r>
      <w:r>
        <w:rPr>
          <w:color w:val="231F20"/>
          <w:spacing w:val="-5"/>
        </w:rPr>
        <w:t xml:space="preserve"> </w:t>
      </w:r>
      <w:r>
        <w:rPr>
          <w:color w:val="231F20"/>
        </w:rPr>
        <w:t>well</w:t>
      </w:r>
      <w:r>
        <w:rPr>
          <w:color w:val="231F20"/>
          <w:spacing w:val="-5"/>
        </w:rPr>
        <w:t xml:space="preserve"> </w:t>
      </w:r>
      <w:r>
        <w:rPr>
          <w:color w:val="231F20"/>
        </w:rPr>
        <w:t>for</w:t>
      </w:r>
      <w:r>
        <w:rPr>
          <w:color w:val="231F20"/>
          <w:spacing w:val="-5"/>
        </w:rPr>
        <w:t xml:space="preserve"> </w:t>
      </w:r>
      <w:r>
        <w:rPr>
          <w:color w:val="231F20"/>
        </w:rPr>
        <w:t>an</w:t>
      </w:r>
      <w:r>
        <w:rPr>
          <w:color w:val="231F20"/>
          <w:spacing w:val="-5"/>
        </w:rPr>
        <w:t xml:space="preserve"> </w:t>
      </w:r>
      <w:r>
        <w:rPr>
          <w:color w:val="231F20"/>
        </w:rPr>
        <w:t>elegant</w:t>
      </w:r>
      <w:r>
        <w:rPr>
          <w:color w:val="231F20"/>
          <w:spacing w:val="-5"/>
        </w:rPr>
        <w:t xml:space="preserve"> </w:t>
      </w:r>
      <w:r>
        <w:rPr>
          <w:color w:val="231F20"/>
        </w:rPr>
        <w:t>and</w:t>
      </w:r>
      <w:r>
        <w:rPr>
          <w:color w:val="231F20"/>
          <w:spacing w:val="-5"/>
        </w:rPr>
        <w:t xml:space="preserve"> </w:t>
      </w:r>
      <w:r>
        <w:rPr>
          <w:color w:val="231F20"/>
        </w:rPr>
        <w:t>important</w:t>
      </w:r>
      <w:r>
        <w:rPr>
          <w:color w:val="231F20"/>
          <w:spacing w:val="-6"/>
        </w:rPr>
        <w:t xml:space="preserve"> </w:t>
      </w:r>
      <w:r>
        <w:rPr>
          <w:color w:val="231F20"/>
        </w:rPr>
        <w:t>book.</w:t>
      </w:r>
    </w:p>
    <w:p w14:paraId="7E8DF94B" w14:textId="77777777" w:rsidR="000C6117" w:rsidRDefault="000C6117" w:rsidP="000C6117">
      <w:pPr>
        <w:pStyle w:val="Body"/>
      </w:pPr>
    </w:p>
    <w:p w14:paraId="7E8DF94C" w14:textId="77777777" w:rsidR="000C6117" w:rsidRDefault="000C6117" w:rsidP="000C6117">
      <w:pPr>
        <w:pStyle w:val="Body"/>
        <w:ind w:firstLine="0"/>
        <w:jc w:val="center"/>
      </w:pPr>
      <w:r>
        <w:rPr>
          <w:noProof/>
        </w:rPr>
        <w:drawing>
          <wp:inline distT="0" distB="0" distL="0" distR="0" wp14:anchorId="7E8DFA1A" wp14:editId="71F780F4">
            <wp:extent cx="2135505" cy="3180080"/>
            <wp:effectExtent l="0" t="0" r="0" b="0"/>
            <wp:docPr id="1345" name="Picture 1335" descr="Historiated Letter L, with illustration of the Tree of Jesse, Capuchin’s Bible, f. 7v, c. 1180. BNF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5" name="Picture 1335"/>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35505" cy="318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4D" w14:textId="77777777" w:rsidR="000C6117" w:rsidRDefault="000C6117" w:rsidP="000C6117">
      <w:pPr>
        <w:pStyle w:val="CaptionHeader"/>
      </w:pPr>
      <w:r>
        <w:t xml:space="preserve">Figure 3.10 | Historiated Letter L, with illustration of the </w:t>
      </w:r>
      <w:r>
        <w:rPr>
          <w:rFonts w:ascii="Verdana-BoldItalic" w:hAnsi="Verdana-BoldItalic"/>
          <w:i/>
        </w:rPr>
        <w:t>Tree of Jesse, Capuchin’s Bible</w:t>
      </w:r>
      <w:r>
        <w:t xml:space="preserve">, f. 7v, c. 1180. BNF </w:t>
      </w:r>
    </w:p>
    <w:p w14:paraId="7E8DF94E" w14:textId="77777777" w:rsidR="000C6117" w:rsidRDefault="000C6117" w:rsidP="000C6117">
      <w:pPr>
        <w:pStyle w:val="CaptionText"/>
      </w:pPr>
      <w:r>
        <w:t>Author: User</w:t>
      </w:r>
      <w:r>
        <w:rPr>
          <w:spacing w:val="-1"/>
        </w:rPr>
        <w:t xml:space="preserve"> </w:t>
      </w:r>
      <w:r>
        <w:t>“</w:t>
      </w:r>
      <w:proofErr w:type="spellStart"/>
      <w:r>
        <w:t>Soefrm</w:t>
      </w:r>
      <w:proofErr w:type="spellEnd"/>
      <w:r>
        <w:t>”</w:t>
      </w:r>
    </w:p>
    <w:p w14:paraId="7E8DF94F" w14:textId="77777777" w:rsidR="000C6117" w:rsidRDefault="000C6117" w:rsidP="000C6117">
      <w:pPr>
        <w:pStyle w:val="CaptionText"/>
      </w:pPr>
      <w:r>
        <w:t xml:space="preserve">Source: Wikimedia Commons </w:t>
      </w:r>
    </w:p>
    <w:p w14:paraId="7E8DF950" w14:textId="77777777" w:rsidR="000C6117" w:rsidRDefault="000C6117" w:rsidP="000C6117">
      <w:pPr>
        <w:pStyle w:val="CaptionText"/>
      </w:pPr>
      <w:r>
        <w:t>License: Public Domain</w:t>
      </w:r>
    </w:p>
    <w:p w14:paraId="7E8DF951" w14:textId="77777777" w:rsidR="000C6117" w:rsidRDefault="000C6117" w:rsidP="000C6117">
      <w:pPr>
        <w:pStyle w:val="Body"/>
      </w:pPr>
    </w:p>
    <w:p w14:paraId="7E8DF952" w14:textId="77777777" w:rsidR="000C6117" w:rsidRDefault="000C6117" w:rsidP="000C6117">
      <w:pPr>
        <w:pStyle w:val="Body"/>
        <w:ind w:firstLine="0"/>
        <w:jc w:val="center"/>
      </w:pPr>
      <w:r>
        <w:rPr>
          <w:noProof/>
        </w:rPr>
        <w:drawing>
          <wp:inline distT="0" distB="0" distL="0" distR="0" wp14:anchorId="7E8DFA1C" wp14:editId="0D399698">
            <wp:extent cx="2031365" cy="3013075"/>
            <wp:effectExtent l="0" t="0" r="635" b="0"/>
            <wp:docPr id="1340" name="Picture 1330" descr="Kitab al-Bulhan: Middle Eastern House and Lifting Machine, Arab scientific manuscript leaf. 1. 14th centur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0" name="Picture 1330"/>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31365" cy="3013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53" w14:textId="77777777" w:rsidR="000C6117" w:rsidRDefault="000C6117" w:rsidP="000C6117">
      <w:pPr>
        <w:pStyle w:val="CaptionHeader"/>
      </w:pPr>
      <w:r>
        <w:t xml:space="preserve">Figure 3.11 | </w:t>
      </w:r>
      <w:r>
        <w:rPr>
          <w:rFonts w:ascii="Verdana-BoldItalic"/>
          <w:i/>
        </w:rPr>
        <w:t>Kitab al-</w:t>
      </w:r>
      <w:proofErr w:type="spellStart"/>
      <w:r>
        <w:rPr>
          <w:rFonts w:ascii="Verdana-BoldItalic"/>
          <w:i/>
        </w:rPr>
        <w:t>Bulhan</w:t>
      </w:r>
      <w:proofErr w:type="spellEnd"/>
      <w:r>
        <w:rPr>
          <w:rFonts w:ascii="Verdana-BoldItalic"/>
          <w:i/>
        </w:rPr>
        <w:t>: Middle Eastern House and Lifting Machine</w:t>
      </w:r>
      <w:r>
        <w:t>, Arab scientific manuscript leaf. 1. 14th century</w:t>
      </w:r>
    </w:p>
    <w:p w14:paraId="7E8DF954" w14:textId="77777777" w:rsidR="000C6117" w:rsidRDefault="000C6117" w:rsidP="000C6117">
      <w:pPr>
        <w:pStyle w:val="CaptionText"/>
      </w:pPr>
      <w:r>
        <w:t xml:space="preserve">Author: User </w:t>
      </w:r>
      <w:r>
        <w:t>“</w:t>
      </w:r>
      <w:proofErr w:type="spellStart"/>
      <w:r>
        <w:t>Peacay</w:t>
      </w:r>
      <w:proofErr w:type="spellEnd"/>
      <w:r>
        <w:t>”</w:t>
      </w:r>
      <w:r>
        <w:t xml:space="preserve"> </w:t>
      </w:r>
    </w:p>
    <w:p w14:paraId="7E8DF955" w14:textId="77777777" w:rsidR="000C6117" w:rsidRDefault="000C6117" w:rsidP="000C6117">
      <w:pPr>
        <w:pStyle w:val="CaptionText"/>
      </w:pPr>
      <w:r>
        <w:t xml:space="preserve">Source: Wikimedia Commons </w:t>
      </w:r>
    </w:p>
    <w:p w14:paraId="7E8DF956" w14:textId="77777777" w:rsidR="000C6117" w:rsidRDefault="000C6117" w:rsidP="000C6117">
      <w:pPr>
        <w:pStyle w:val="CaptionText"/>
      </w:pPr>
      <w:r>
        <w:t>License: Public Domain</w:t>
      </w:r>
    </w:p>
    <w:p w14:paraId="7E8DF957" w14:textId="77777777" w:rsidR="000C6117" w:rsidRDefault="000C6117" w:rsidP="000C6117">
      <w:pPr>
        <w:pStyle w:val="Body"/>
      </w:pPr>
    </w:p>
    <w:p w14:paraId="7E8DF958" w14:textId="034F3500" w:rsidR="004E3D49" w:rsidRDefault="00A46A2C" w:rsidP="00A46A2C">
      <w:pPr>
        <w:pStyle w:val="Heading1"/>
        <w:numPr>
          <w:ilvl w:val="0"/>
          <w:numId w:val="0"/>
        </w:numPr>
      </w:pPr>
      <w:r>
        <w:t xml:space="preserve">3.4 </w:t>
      </w:r>
      <w:r w:rsidR="004E3D49">
        <w:t xml:space="preserve">PRECIOUS MATERIALS, </w:t>
      </w:r>
      <w:r w:rsidR="004E3D49">
        <w:rPr>
          <w:spacing w:val="-3"/>
        </w:rPr>
        <w:t xml:space="preserve">SPOLIA, </w:t>
      </w:r>
      <w:r w:rsidR="004E3D49">
        <w:t>AND BORROWED</w:t>
      </w:r>
      <w:r w:rsidR="004E3D49">
        <w:rPr>
          <w:spacing w:val="-2"/>
        </w:rPr>
        <w:t xml:space="preserve"> </w:t>
      </w:r>
      <w:r w:rsidR="004E3D49">
        <w:t>GLORY</w:t>
      </w:r>
    </w:p>
    <w:p w14:paraId="7E8DF959" w14:textId="77777777" w:rsidR="004E3D49" w:rsidRDefault="004E3D49" w:rsidP="000C6117">
      <w:pPr>
        <w:pStyle w:val="Body"/>
      </w:pPr>
      <w:r>
        <w:t>Objects</w:t>
      </w:r>
      <w:r>
        <w:rPr>
          <w:spacing w:val="-13"/>
        </w:rPr>
        <w:t xml:space="preserve"> </w:t>
      </w:r>
      <w:r>
        <w:t>made</w:t>
      </w:r>
      <w:r>
        <w:rPr>
          <w:spacing w:val="-12"/>
        </w:rPr>
        <w:t xml:space="preserve"> </w:t>
      </w:r>
      <w:r>
        <w:t>for</w:t>
      </w:r>
      <w:r>
        <w:rPr>
          <w:spacing w:val="-12"/>
        </w:rPr>
        <w:t xml:space="preserve"> </w:t>
      </w:r>
      <w:r>
        <w:t>sacred</w:t>
      </w:r>
      <w:r>
        <w:rPr>
          <w:spacing w:val="-12"/>
        </w:rPr>
        <w:t xml:space="preserve"> </w:t>
      </w:r>
      <w:r>
        <w:t>or</w:t>
      </w:r>
      <w:r>
        <w:rPr>
          <w:spacing w:val="-12"/>
        </w:rPr>
        <w:t xml:space="preserve"> </w:t>
      </w:r>
      <w:r>
        <w:t>royal</w:t>
      </w:r>
      <w:r>
        <w:rPr>
          <w:spacing w:val="-12"/>
        </w:rPr>
        <w:t xml:space="preserve"> </w:t>
      </w:r>
      <w:r>
        <w:t>use</w:t>
      </w:r>
      <w:r>
        <w:rPr>
          <w:spacing w:val="-12"/>
        </w:rPr>
        <w:t xml:space="preserve"> </w:t>
      </w:r>
      <w:r>
        <w:t>were</w:t>
      </w:r>
      <w:r>
        <w:rPr>
          <w:spacing w:val="-12"/>
        </w:rPr>
        <w:t xml:space="preserve"> </w:t>
      </w:r>
      <w:r>
        <w:t>often</w:t>
      </w:r>
      <w:r>
        <w:rPr>
          <w:spacing w:val="-12"/>
        </w:rPr>
        <w:t xml:space="preserve"> </w:t>
      </w:r>
      <w:r>
        <w:t>wrought of</w:t>
      </w:r>
      <w:r>
        <w:rPr>
          <w:spacing w:val="-16"/>
        </w:rPr>
        <w:t xml:space="preserve"> </w:t>
      </w:r>
      <w:r>
        <w:t>such</w:t>
      </w:r>
      <w:r>
        <w:rPr>
          <w:spacing w:val="-15"/>
        </w:rPr>
        <w:t xml:space="preserve"> </w:t>
      </w:r>
      <w:r>
        <w:t>lavish</w:t>
      </w:r>
      <w:r>
        <w:rPr>
          <w:spacing w:val="-15"/>
        </w:rPr>
        <w:t xml:space="preserve"> </w:t>
      </w:r>
      <w:r>
        <w:t>and</w:t>
      </w:r>
      <w:r>
        <w:rPr>
          <w:spacing w:val="-16"/>
        </w:rPr>
        <w:t xml:space="preserve"> </w:t>
      </w:r>
      <w:r>
        <w:t>treasured</w:t>
      </w:r>
      <w:r>
        <w:rPr>
          <w:spacing w:val="-15"/>
        </w:rPr>
        <w:t xml:space="preserve"> </w:t>
      </w:r>
      <w:r>
        <w:t>components</w:t>
      </w:r>
      <w:r>
        <w:rPr>
          <w:spacing w:val="-15"/>
        </w:rPr>
        <w:t xml:space="preserve"> </w:t>
      </w:r>
      <w:r>
        <w:t>as</w:t>
      </w:r>
      <w:r>
        <w:rPr>
          <w:spacing w:val="-16"/>
        </w:rPr>
        <w:t xml:space="preserve"> </w:t>
      </w:r>
      <w:r>
        <w:t>vellum,</w:t>
      </w:r>
      <w:r>
        <w:rPr>
          <w:spacing w:val="-15"/>
        </w:rPr>
        <w:t xml:space="preserve"> </w:t>
      </w:r>
      <w:r>
        <w:t>silk,</w:t>
      </w:r>
      <w:r>
        <w:rPr>
          <w:spacing w:val="-15"/>
        </w:rPr>
        <w:t xml:space="preserve"> </w:t>
      </w:r>
      <w:r>
        <w:t>linen,</w:t>
      </w:r>
      <w:r>
        <w:rPr>
          <w:spacing w:val="-5"/>
        </w:rPr>
        <w:t xml:space="preserve"> </w:t>
      </w:r>
      <w:r>
        <w:t>wool,</w:t>
      </w:r>
      <w:r>
        <w:rPr>
          <w:spacing w:val="-5"/>
        </w:rPr>
        <w:t xml:space="preserve"> </w:t>
      </w:r>
      <w:r>
        <w:t>ivory,</w:t>
      </w:r>
      <w:r>
        <w:rPr>
          <w:spacing w:val="-4"/>
        </w:rPr>
        <w:t xml:space="preserve"> </w:t>
      </w:r>
      <w:r>
        <w:t>gold,</w:t>
      </w:r>
      <w:r>
        <w:rPr>
          <w:spacing w:val="-5"/>
        </w:rPr>
        <w:t xml:space="preserve"> </w:t>
      </w:r>
      <w:r>
        <w:t>silver,</w:t>
      </w:r>
      <w:r>
        <w:rPr>
          <w:spacing w:val="-4"/>
        </w:rPr>
        <w:t xml:space="preserve"> </w:t>
      </w:r>
      <w:r>
        <w:t>gems,</w:t>
      </w:r>
      <w:r>
        <w:rPr>
          <w:spacing w:val="-5"/>
        </w:rPr>
        <w:t xml:space="preserve"> </w:t>
      </w:r>
      <w:r>
        <w:t>and</w:t>
      </w:r>
      <w:r>
        <w:rPr>
          <w:spacing w:val="-4"/>
        </w:rPr>
        <w:t xml:space="preserve"> </w:t>
      </w:r>
      <w:r>
        <w:t>rare</w:t>
      </w:r>
      <w:r>
        <w:rPr>
          <w:spacing w:val="-5"/>
        </w:rPr>
        <w:t xml:space="preserve"> </w:t>
      </w:r>
      <w:r>
        <w:t>stones</w:t>
      </w:r>
      <w:r>
        <w:rPr>
          <w:spacing w:val="-4"/>
        </w:rPr>
        <w:t xml:space="preserve"> </w:t>
      </w:r>
      <w:r>
        <w:t>and</w:t>
      </w:r>
      <w:r>
        <w:rPr>
          <w:spacing w:val="-5"/>
        </w:rPr>
        <w:t xml:space="preserve"> </w:t>
      </w:r>
      <w:r>
        <w:t>minerals.</w:t>
      </w:r>
      <w:r>
        <w:rPr>
          <w:spacing w:val="-10"/>
        </w:rPr>
        <w:t xml:space="preserve"> </w:t>
      </w:r>
      <w:r>
        <w:t>Frequently</w:t>
      </w:r>
      <w:r>
        <w:rPr>
          <w:spacing w:val="-10"/>
        </w:rPr>
        <w:t xml:space="preserve"> </w:t>
      </w:r>
      <w:r>
        <w:t>crafted</w:t>
      </w:r>
      <w:r>
        <w:rPr>
          <w:spacing w:val="-9"/>
        </w:rPr>
        <w:t xml:space="preserve"> </w:t>
      </w:r>
      <w:r>
        <w:t>for</w:t>
      </w:r>
      <w:r>
        <w:rPr>
          <w:spacing w:val="-10"/>
        </w:rPr>
        <w:t xml:space="preserve"> </w:t>
      </w:r>
      <w:r>
        <w:t>further</w:t>
      </w:r>
      <w:r>
        <w:rPr>
          <w:spacing w:val="-9"/>
        </w:rPr>
        <w:t xml:space="preserve"> </w:t>
      </w:r>
      <w:r>
        <w:t>refinement,</w:t>
      </w:r>
      <w:r>
        <w:rPr>
          <w:spacing w:val="-10"/>
        </w:rPr>
        <w:t xml:space="preserve"> </w:t>
      </w:r>
      <w:r>
        <w:t>such</w:t>
      </w:r>
      <w:r>
        <w:rPr>
          <w:spacing w:val="-10"/>
        </w:rPr>
        <w:t xml:space="preserve"> </w:t>
      </w:r>
      <w:r>
        <w:t>works</w:t>
      </w:r>
      <w:r w:rsidR="000C6117">
        <w:t xml:space="preserve"> </w:t>
      </w:r>
      <w:r>
        <w:rPr>
          <w:color w:val="231F20"/>
        </w:rPr>
        <w:t xml:space="preserve">show their precious properties to advantage. In ancient Rome/Byzantium, there were quarries for </w:t>
      </w:r>
      <w:r>
        <w:rPr>
          <w:b/>
          <w:color w:val="231F20"/>
        </w:rPr>
        <w:t xml:space="preserve">porphyry, </w:t>
      </w:r>
      <w:r>
        <w:rPr>
          <w:color w:val="231F20"/>
        </w:rPr>
        <w:t>a rich purple marble stone (the basis for the association of the color purple with royalty). Because it was restricted to royal purposes, its very appearance carried connotations</w:t>
      </w:r>
      <w:r w:rsidR="000C6117">
        <w:rPr>
          <w:color w:val="231F20"/>
        </w:rPr>
        <w:t xml:space="preserve"> </w:t>
      </w:r>
      <w:r>
        <w:rPr>
          <w:color w:val="231F20"/>
        </w:rPr>
        <w:t>of the imperial significance of any work made from it. It was often used for columns and other architectural components that thereby accentuated important structures or parts of them. Once the imperially controlled mines were abandoned in the fifth century CE, new items could not be made of porphyry, so older monuments were sometimes pillaged and re-used, with the royal significance</w:t>
      </w:r>
      <w:r>
        <w:rPr>
          <w:color w:val="231F20"/>
          <w:spacing w:val="-6"/>
        </w:rPr>
        <w:t xml:space="preserve"> </w:t>
      </w:r>
      <w:r>
        <w:rPr>
          <w:color w:val="231F20"/>
        </w:rPr>
        <w:t>transferred</w:t>
      </w:r>
      <w:r>
        <w:rPr>
          <w:color w:val="231F20"/>
          <w:spacing w:val="-5"/>
        </w:rPr>
        <w:t xml:space="preserve"> </w:t>
      </w:r>
      <w:r>
        <w:rPr>
          <w:color w:val="231F20"/>
        </w:rPr>
        <w:t>to</w:t>
      </w:r>
      <w:r>
        <w:rPr>
          <w:color w:val="231F20"/>
          <w:spacing w:val="-5"/>
        </w:rPr>
        <w:t xml:space="preserve"> </w:t>
      </w:r>
      <w:r>
        <w:rPr>
          <w:color w:val="231F20"/>
        </w:rPr>
        <w:t>the</w:t>
      </w:r>
      <w:r>
        <w:rPr>
          <w:color w:val="231F20"/>
          <w:spacing w:val="-5"/>
        </w:rPr>
        <w:t xml:space="preserve"> </w:t>
      </w:r>
      <w:r>
        <w:rPr>
          <w:color w:val="231F20"/>
        </w:rPr>
        <w:t>plunderers,</w:t>
      </w:r>
      <w:r>
        <w:rPr>
          <w:color w:val="231F20"/>
          <w:spacing w:val="-5"/>
        </w:rPr>
        <w:t xml:space="preserve"> </w:t>
      </w:r>
      <w:r>
        <w:rPr>
          <w:color w:val="231F20"/>
        </w:rPr>
        <w:t>implying</w:t>
      </w:r>
      <w:r>
        <w:rPr>
          <w:color w:val="231F20"/>
          <w:spacing w:val="-5"/>
        </w:rPr>
        <w:t xml:space="preserve"> </w:t>
      </w:r>
      <w:r>
        <w:rPr>
          <w:color w:val="231F20"/>
        </w:rPr>
        <w:t>not</w:t>
      </w:r>
      <w:r>
        <w:rPr>
          <w:color w:val="231F20"/>
          <w:spacing w:val="-5"/>
        </w:rPr>
        <w:t xml:space="preserve"> </w:t>
      </w:r>
      <w:r>
        <w:rPr>
          <w:color w:val="231F20"/>
        </w:rPr>
        <w:t>only</w:t>
      </w:r>
      <w:r>
        <w:rPr>
          <w:color w:val="231F20"/>
          <w:spacing w:val="-5"/>
        </w:rPr>
        <w:t xml:space="preserve"> </w:t>
      </w:r>
      <w:r>
        <w:rPr>
          <w:color w:val="231F20"/>
        </w:rPr>
        <w:t>the</w:t>
      </w:r>
      <w:r>
        <w:rPr>
          <w:color w:val="231F20"/>
          <w:spacing w:val="-5"/>
        </w:rPr>
        <w:t xml:space="preserve"> </w:t>
      </w:r>
      <w:r>
        <w:rPr>
          <w:color w:val="231F20"/>
        </w:rPr>
        <w:t>replacement</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old</w:t>
      </w:r>
      <w:r>
        <w:rPr>
          <w:color w:val="231F20"/>
          <w:spacing w:val="-5"/>
        </w:rPr>
        <w:t xml:space="preserve"> </w:t>
      </w:r>
      <w:r>
        <w:rPr>
          <w:color w:val="231F20"/>
        </w:rPr>
        <w:t>order</w:t>
      </w:r>
      <w:r>
        <w:rPr>
          <w:color w:val="231F20"/>
          <w:spacing w:val="-5"/>
        </w:rPr>
        <w:t xml:space="preserve"> </w:t>
      </w:r>
      <w:r>
        <w:rPr>
          <w:color w:val="231F20"/>
        </w:rPr>
        <w:t>by</w:t>
      </w:r>
      <w:r>
        <w:rPr>
          <w:color w:val="231F20"/>
          <w:spacing w:val="-5"/>
        </w:rPr>
        <w:t xml:space="preserve"> </w:t>
      </w:r>
      <w:r>
        <w:rPr>
          <w:color w:val="231F20"/>
        </w:rPr>
        <w:t>the new, but also the superiority of the</w:t>
      </w:r>
      <w:r>
        <w:rPr>
          <w:color w:val="231F20"/>
          <w:spacing w:val="-7"/>
        </w:rPr>
        <w:t xml:space="preserve"> </w:t>
      </w:r>
      <w:r>
        <w:rPr>
          <w:color w:val="231F20"/>
        </w:rPr>
        <w:t>conquerors.</w:t>
      </w:r>
    </w:p>
    <w:p w14:paraId="7E8DF95A" w14:textId="77777777" w:rsidR="004E3D49" w:rsidRDefault="004E3D49" w:rsidP="000C6117">
      <w:pPr>
        <w:pStyle w:val="Body"/>
      </w:pPr>
      <w:r>
        <w:t>Porphyry</w:t>
      </w:r>
      <w:r>
        <w:rPr>
          <w:spacing w:val="-5"/>
        </w:rPr>
        <w:t xml:space="preserve"> </w:t>
      </w:r>
      <w:r>
        <w:t>burial</w:t>
      </w:r>
      <w:r>
        <w:rPr>
          <w:spacing w:val="-4"/>
        </w:rPr>
        <w:t xml:space="preserve"> </w:t>
      </w:r>
      <w:r>
        <w:t>containers</w:t>
      </w:r>
      <w:r>
        <w:rPr>
          <w:spacing w:val="-5"/>
        </w:rPr>
        <w:t xml:space="preserve"> </w:t>
      </w:r>
      <w:r>
        <w:t>were</w:t>
      </w:r>
      <w:r>
        <w:rPr>
          <w:spacing w:val="-4"/>
        </w:rPr>
        <w:t xml:space="preserve"> </w:t>
      </w:r>
      <w:r>
        <w:t>especially</w:t>
      </w:r>
      <w:r>
        <w:rPr>
          <w:spacing w:val="-5"/>
        </w:rPr>
        <w:t xml:space="preserve"> </w:t>
      </w:r>
      <w:r>
        <w:t>prized</w:t>
      </w:r>
      <w:r>
        <w:rPr>
          <w:spacing w:val="-4"/>
        </w:rPr>
        <w:t xml:space="preserve"> </w:t>
      </w:r>
      <w:r>
        <w:t>in</w:t>
      </w:r>
      <w:r>
        <w:rPr>
          <w:spacing w:val="-5"/>
        </w:rPr>
        <w:t xml:space="preserve"> </w:t>
      </w:r>
      <w:r>
        <w:t>antiquity</w:t>
      </w:r>
      <w:r>
        <w:rPr>
          <w:spacing w:val="-4"/>
        </w:rPr>
        <w:t xml:space="preserve"> </w:t>
      </w:r>
      <w:r>
        <w:t>and</w:t>
      </w:r>
      <w:r>
        <w:rPr>
          <w:spacing w:val="-4"/>
        </w:rPr>
        <w:t xml:space="preserve"> </w:t>
      </w:r>
      <w:r>
        <w:t>the</w:t>
      </w:r>
      <w:r>
        <w:rPr>
          <w:spacing w:val="-5"/>
        </w:rPr>
        <w:t xml:space="preserve"> </w:t>
      </w:r>
      <w:r>
        <w:t>Middle</w:t>
      </w:r>
      <w:r>
        <w:rPr>
          <w:spacing w:val="-4"/>
        </w:rPr>
        <w:t xml:space="preserve"> </w:t>
      </w:r>
      <w:r>
        <w:t>Ages.</w:t>
      </w:r>
      <w:r>
        <w:rPr>
          <w:spacing w:val="-5"/>
        </w:rPr>
        <w:t xml:space="preserve"> </w:t>
      </w:r>
      <w:proofErr w:type="spellStart"/>
      <w:r>
        <w:lastRenderedPageBreak/>
        <w:t>Constantina</w:t>
      </w:r>
      <w:proofErr w:type="spellEnd"/>
      <w:r>
        <w:rPr>
          <w:spacing w:val="-4"/>
        </w:rPr>
        <w:t xml:space="preserve"> </w:t>
      </w:r>
      <w:r>
        <w:t>was</w:t>
      </w:r>
      <w:r>
        <w:rPr>
          <w:spacing w:val="-4"/>
        </w:rPr>
        <w:t xml:space="preserve"> </w:t>
      </w:r>
      <w:r>
        <w:t>the</w:t>
      </w:r>
      <w:r>
        <w:rPr>
          <w:spacing w:val="-4"/>
        </w:rPr>
        <w:t xml:space="preserve"> </w:t>
      </w:r>
      <w:r>
        <w:t>eldest</w:t>
      </w:r>
      <w:r>
        <w:rPr>
          <w:spacing w:val="-4"/>
        </w:rPr>
        <w:t xml:space="preserve"> </w:t>
      </w:r>
      <w:r>
        <w:t>daughter</w:t>
      </w:r>
      <w:r>
        <w:rPr>
          <w:spacing w:val="-4"/>
        </w:rPr>
        <w:t xml:space="preserve"> </w:t>
      </w:r>
      <w:r>
        <w:t>of</w:t>
      </w:r>
      <w:r>
        <w:rPr>
          <w:spacing w:val="-4"/>
        </w:rPr>
        <w:t xml:space="preserve"> </w:t>
      </w:r>
      <w:r>
        <w:t>Emperor</w:t>
      </w:r>
      <w:r>
        <w:rPr>
          <w:spacing w:val="-4"/>
        </w:rPr>
        <w:t xml:space="preserve"> </w:t>
      </w:r>
      <w:r>
        <w:t>Constantine</w:t>
      </w:r>
      <w:r>
        <w:rPr>
          <w:spacing w:val="-4"/>
        </w:rPr>
        <w:t xml:space="preserve"> </w:t>
      </w:r>
      <w:r>
        <w:t>the</w:t>
      </w:r>
      <w:r>
        <w:rPr>
          <w:spacing w:val="-4"/>
        </w:rPr>
        <w:t xml:space="preserve"> </w:t>
      </w:r>
      <w:r>
        <w:t>Great</w:t>
      </w:r>
      <w:r>
        <w:rPr>
          <w:spacing w:val="-4"/>
        </w:rPr>
        <w:t xml:space="preserve"> </w:t>
      </w:r>
      <w:r>
        <w:t>(r.</w:t>
      </w:r>
      <w:r>
        <w:rPr>
          <w:spacing w:val="-3"/>
        </w:rPr>
        <w:t xml:space="preserve"> </w:t>
      </w:r>
      <w:r>
        <w:t>306-337</w:t>
      </w:r>
      <w:r>
        <w:rPr>
          <w:spacing w:val="-4"/>
        </w:rPr>
        <w:t xml:space="preserve"> </w:t>
      </w:r>
      <w:r>
        <w:t>CE),</w:t>
      </w:r>
      <w:r>
        <w:rPr>
          <w:spacing w:val="-4"/>
        </w:rPr>
        <w:t xml:space="preserve"> </w:t>
      </w:r>
      <w:r>
        <w:t>the</w:t>
      </w:r>
      <w:r>
        <w:rPr>
          <w:spacing w:val="-4"/>
        </w:rPr>
        <w:t xml:space="preserve"> </w:t>
      </w:r>
      <w:r>
        <w:t>Roman</w:t>
      </w:r>
      <w:r>
        <w:rPr>
          <w:spacing w:val="-4"/>
        </w:rPr>
        <w:t xml:space="preserve"> </w:t>
      </w:r>
      <w:r>
        <w:t>ruler who in 313 CE decreed early Christians could practice their faith without persecution and confiscated land should be returned to the Church. Although Constantine considered himself a Christian, he did not abandon the Roman gods and religious rituals. For example, in 321 CE he stated that</w:t>
      </w:r>
      <w:r>
        <w:rPr>
          <w:spacing w:val="-7"/>
        </w:rPr>
        <w:t xml:space="preserve"> </w:t>
      </w:r>
      <w:r>
        <w:t>Christians</w:t>
      </w:r>
      <w:r>
        <w:rPr>
          <w:spacing w:val="-7"/>
        </w:rPr>
        <w:t xml:space="preserve"> </w:t>
      </w:r>
      <w:r>
        <w:t>and</w:t>
      </w:r>
      <w:r>
        <w:rPr>
          <w:spacing w:val="-7"/>
        </w:rPr>
        <w:t xml:space="preserve"> </w:t>
      </w:r>
      <w:r>
        <w:t>pagans</w:t>
      </w:r>
      <w:r>
        <w:rPr>
          <w:spacing w:val="-7"/>
        </w:rPr>
        <w:t xml:space="preserve"> </w:t>
      </w:r>
      <w:r>
        <w:t>alike</w:t>
      </w:r>
      <w:r>
        <w:rPr>
          <w:spacing w:val="-7"/>
        </w:rPr>
        <w:t xml:space="preserve"> </w:t>
      </w:r>
      <w:r>
        <w:t>should</w:t>
      </w:r>
      <w:r>
        <w:rPr>
          <w:spacing w:val="-7"/>
        </w:rPr>
        <w:t xml:space="preserve"> </w:t>
      </w:r>
      <w:r>
        <w:t>observe</w:t>
      </w:r>
      <w:r>
        <w:rPr>
          <w:spacing w:val="-7"/>
        </w:rPr>
        <w:t xml:space="preserve"> </w:t>
      </w:r>
      <w:r>
        <w:t>the</w:t>
      </w:r>
      <w:r>
        <w:rPr>
          <w:spacing w:val="-7"/>
        </w:rPr>
        <w:t xml:space="preserve"> </w:t>
      </w:r>
      <w:r>
        <w:t>day</w:t>
      </w:r>
      <w:r>
        <w:rPr>
          <w:spacing w:val="-6"/>
        </w:rPr>
        <w:t xml:space="preserve"> </w:t>
      </w:r>
      <w:r>
        <w:t>of</w:t>
      </w:r>
      <w:r>
        <w:rPr>
          <w:spacing w:val="-7"/>
        </w:rPr>
        <w:t xml:space="preserve"> </w:t>
      </w:r>
      <w:r>
        <w:t>the</w:t>
      </w:r>
      <w:r>
        <w:rPr>
          <w:spacing w:val="-7"/>
        </w:rPr>
        <w:t xml:space="preserve"> </w:t>
      </w:r>
      <w:r>
        <w:t>sun</w:t>
      </w:r>
      <w:r>
        <w:rPr>
          <w:spacing w:val="-7"/>
        </w:rPr>
        <w:t xml:space="preserve"> </w:t>
      </w:r>
      <w:r>
        <w:t>(later</w:t>
      </w:r>
      <w:r>
        <w:rPr>
          <w:spacing w:val="-7"/>
        </w:rPr>
        <w:t xml:space="preserve"> </w:t>
      </w:r>
      <w:r>
        <w:t>named</w:t>
      </w:r>
      <w:r>
        <w:rPr>
          <w:spacing w:val="-7"/>
        </w:rPr>
        <w:t xml:space="preserve"> </w:t>
      </w:r>
      <w:r>
        <w:t>Sunday);</w:t>
      </w:r>
      <w:r>
        <w:rPr>
          <w:spacing w:val="-7"/>
        </w:rPr>
        <w:t xml:space="preserve"> </w:t>
      </w:r>
      <w:r>
        <w:t>the</w:t>
      </w:r>
      <w:r>
        <w:rPr>
          <w:spacing w:val="-7"/>
        </w:rPr>
        <w:t xml:space="preserve"> </w:t>
      </w:r>
      <w:r>
        <w:t>cult of the sun god had been popularly observed in Roman culture for centuries, and associations of the sun as the source of light, warmth, and life had been adopted by those of the Christian faith. Constantine, according to legend, was baptized a Christian on his deathbed in 337</w:t>
      </w:r>
      <w:r>
        <w:rPr>
          <w:spacing w:val="-29"/>
        </w:rPr>
        <w:t xml:space="preserve"> </w:t>
      </w:r>
      <w:r>
        <w:t>CE.</w:t>
      </w:r>
    </w:p>
    <w:p w14:paraId="7E8DF95B" w14:textId="77777777" w:rsidR="004E3D49" w:rsidRDefault="004E3D49" w:rsidP="000C6117">
      <w:pPr>
        <w:pStyle w:val="Body"/>
        <w:rPr>
          <w:color w:val="231F20"/>
        </w:rPr>
      </w:pPr>
      <w:r>
        <w:t xml:space="preserve">When his daughter </w:t>
      </w:r>
      <w:proofErr w:type="spellStart"/>
      <w:r>
        <w:t>Constantina</w:t>
      </w:r>
      <w:proofErr w:type="spellEnd"/>
      <w:r>
        <w:t xml:space="preserve"> died in 354 CE, she was entombed in a porphyry </w:t>
      </w:r>
      <w:r>
        <w:rPr>
          <w:b/>
        </w:rPr>
        <w:t>sarcophagus</w:t>
      </w:r>
      <w:r>
        <w:t xml:space="preserve">, or stone coffin, that was richly carved with motifs from both the pagan Roman and Christian faiths. (Figure 3.12) There are small, winged cupids gathering grapes among garlands of grape vines with peacocks and a ram below on the front and back of the coffin, and </w:t>
      </w:r>
      <w:r>
        <w:rPr>
          <w:spacing w:val="2"/>
        </w:rPr>
        <w:t xml:space="preserve">cupids </w:t>
      </w:r>
      <w:r>
        <w:t>treading</w:t>
      </w:r>
      <w:r>
        <w:rPr>
          <w:spacing w:val="17"/>
        </w:rPr>
        <w:t xml:space="preserve"> </w:t>
      </w:r>
      <w:r>
        <w:t>on</w:t>
      </w:r>
      <w:r>
        <w:rPr>
          <w:spacing w:val="18"/>
        </w:rPr>
        <w:t xml:space="preserve"> </w:t>
      </w:r>
      <w:r>
        <w:t>grapes</w:t>
      </w:r>
      <w:r>
        <w:rPr>
          <w:spacing w:val="18"/>
        </w:rPr>
        <w:t xml:space="preserve"> </w:t>
      </w:r>
      <w:r>
        <w:t>on</w:t>
      </w:r>
      <w:r>
        <w:rPr>
          <w:spacing w:val="17"/>
        </w:rPr>
        <w:t xml:space="preserve"> </w:t>
      </w:r>
      <w:r>
        <w:t>both</w:t>
      </w:r>
      <w:r>
        <w:rPr>
          <w:spacing w:val="18"/>
        </w:rPr>
        <w:t xml:space="preserve"> </w:t>
      </w:r>
      <w:r>
        <w:t>ends.</w:t>
      </w:r>
      <w:r>
        <w:rPr>
          <w:spacing w:val="18"/>
        </w:rPr>
        <w:t xml:space="preserve"> </w:t>
      </w:r>
      <w:r>
        <w:t>In</w:t>
      </w:r>
      <w:r>
        <w:rPr>
          <w:spacing w:val="19"/>
        </w:rPr>
        <w:t xml:space="preserve"> </w:t>
      </w:r>
      <w:r>
        <w:t>Roman</w:t>
      </w:r>
      <w:r>
        <w:rPr>
          <w:spacing w:val="18"/>
        </w:rPr>
        <w:t xml:space="preserve"> </w:t>
      </w:r>
      <w:r>
        <w:t>mythology,</w:t>
      </w:r>
      <w:r>
        <w:rPr>
          <w:spacing w:val="18"/>
        </w:rPr>
        <w:t xml:space="preserve"> </w:t>
      </w:r>
      <w:r>
        <w:t>such</w:t>
      </w:r>
      <w:r>
        <w:rPr>
          <w:spacing w:val="18"/>
        </w:rPr>
        <w:t xml:space="preserve"> </w:t>
      </w:r>
      <w:r>
        <w:t>scenes</w:t>
      </w:r>
      <w:r>
        <w:rPr>
          <w:spacing w:val="17"/>
        </w:rPr>
        <w:t xml:space="preserve"> </w:t>
      </w:r>
      <w:r>
        <w:t>were</w:t>
      </w:r>
      <w:r>
        <w:rPr>
          <w:spacing w:val="18"/>
        </w:rPr>
        <w:t xml:space="preserve"> </w:t>
      </w:r>
      <w:r>
        <w:t>associated</w:t>
      </w:r>
      <w:r>
        <w:rPr>
          <w:spacing w:val="18"/>
        </w:rPr>
        <w:t xml:space="preserve"> </w:t>
      </w:r>
      <w:r>
        <w:t>with</w:t>
      </w:r>
      <w:r>
        <w:rPr>
          <w:spacing w:val="18"/>
        </w:rPr>
        <w:t xml:space="preserve"> </w:t>
      </w:r>
      <w:r>
        <w:t>Bac</w:t>
      </w:r>
      <w:r>
        <w:rPr>
          <w:color w:val="231F20"/>
        </w:rPr>
        <w:t>chus (known to the Greeks as Dionysus), the god of the wine harvest</w:t>
      </w:r>
      <w:r w:rsidR="000C6117">
        <w:rPr>
          <w:color w:val="231F20"/>
        </w:rPr>
        <w:t xml:space="preserve"> </w:t>
      </w:r>
      <w:r>
        <w:rPr>
          <w:color w:val="231F20"/>
        </w:rPr>
        <w:t>and</w:t>
      </w:r>
      <w:r w:rsidR="000C6117">
        <w:rPr>
          <w:color w:val="231F20"/>
        </w:rPr>
        <w:t xml:space="preserve"> </w:t>
      </w:r>
      <w:r>
        <w:rPr>
          <w:color w:val="231F20"/>
        </w:rPr>
        <w:t>wine</w:t>
      </w:r>
      <w:r w:rsidR="000C6117">
        <w:rPr>
          <w:color w:val="231F20"/>
        </w:rPr>
        <w:t xml:space="preserve"> </w:t>
      </w:r>
      <w:r>
        <w:rPr>
          <w:color w:val="231F20"/>
        </w:rPr>
        <w:t>making</w:t>
      </w:r>
      <w:r w:rsidR="000C6117">
        <w:rPr>
          <w:color w:val="231F20"/>
        </w:rPr>
        <w:t xml:space="preserve"> </w:t>
      </w:r>
      <w:r>
        <w:rPr>
          <w:color w:val="231F20"/>
        </w:rPr>
        <w:t>who</w:t>
      </w:r>
      <w:r w:rsidR="000C6117">
        <w:rPr>
          <w:color w:val="231F20"/>
        </w:rPr>
        <w:t xml:space="preserve"> </w:t>
      </w:r>
      <w:r>
        <w:rPr>
          <w:color w:val="231F20"/>
        </w:rPr>
        <w:t>as</w:t>
      </w:r>
      <w:r w:rsidR="000C6117">
        <w:rPr>
          <w:color w:val="231F20"/>
        </w:rPr>
        <w:t xml:space="preserve"> </w:t>
      </w:r>
      <w:r>
        <w:rPr>
          <w:color w:val="231F20"/>
        </w:rPr>
        <w:t xml:space="preserve">a baby was reborn after </w:t>
      </w:r>
      <w:r>
        <w:rPr>
          <w:color w:val="231F20"/>
          <w:spacing w:val="2"/>
        </w:rPr>
        <w:t xml:space="preserve">having </w:t>
      </w:r>
      <w:r>
        <w:rPr>
          <w:color w:val="231F20"/>
        </w:rPr>
        <w:t>been slaughtered by the Titans. Interpreted as Christian motifs, the cupids, who became</w:t>
      </w:r>
      <w:r w:rsidR="000C6117">
        <w:rPr>
          <w:color w:val="231F20"/>
        </w:rPr>
        <w:t xml:space="preserve"> </w:t>
      </w:r>
      <w:r>
        <w:rPr>
          <w:color w:val="231F20"/>
        </w:rPr>
        <w:t>known</w:t>
      </w:r>
      <w:r w:rsidR="000C6117">
        <w:rPr>
          <w:color w:val="231F20"/>
        </w:rPr>
        <w:t xml:space="preserve"> </w:t>
      </w:r>
      <w:r>
        <w:rPr>
          <w:color w:val="231F20"/>
        </w:rPr>
        <w:t xml:space="preserve">as </w:t>
      </w:r>
      <w:r>
        <w:rPr>
          <w:b/>
          <w:color w:val="231F20"/>
        </w:rPr>
        <w:t xml:space="preserve">putti </w:t>
      </w:r>
      <w:r>
        <w:rPr>
          <w:color w:val="231F20"/>
        </w:rPr>
        <w:t xml:space="preserve">or small, winged angels, are seen as preparing the grapes for the </w:t>
      </w:r>
      <w:r>
        <w:rPr>
          <w:b/>
          <w:color w:val="231F20"/>
        </w:rPr>
        <w:t>Eucharist</w:t>
      </w:r>
      <w:r>
        <w:rPr>
          <w:color w:val="231F20"/>
        </w:rPr>
        <w:t xml:space="preserve">, the sacrament commemorating the Last </w:t>
      </w:r>
      <w:r>
        <w:rPr>
          <w:color w:val="231F20"/>
          <w:spacing w:val="2"/>
        </w:rPr>
        <w:t xml:space="preserve">Supper </w:t>
      </w:r>
      <w:r>
        <w:rPr>
          <w:color w:val="231F20"/>
        </w:rPr>
        <w:t xml:space="preserve">by consecration of the bread </w:t>
      </w:r>
      <w:r>
        <w:rPr>
          <w:color w:val="231F20"/>
          <w:spacing w:val="2"/>
        </w:rPr>
        <w:t xml:space="preserve">and </w:t>
      </w:r>
      <w:r>
        <w:rPr>
          <w:color w:val="231F20"/>
        </w:rPr>
        <w:t xml:space="preserve">wine as the Body and Blood of Jesus Christ. Such re-imaging </w:t>
      </w:r>
      <w:r>
        <w:rPr>
          <w:color w:val="231F20"/>
          <w:spacing w:val="2"/>
        </w:rPr>
        <w:t xml:space="preserve">and </w:t>
      </w:r>
      <w:r>
        <w:rPr>
          <w:color w:val="231F20"/>
        </w:rPr>
        <w:t>re-purposing of motifs and their meanings were</w:t>
      </w:r>
      <w:r w:rsidR="000C6117">
        <w:rPr>
          <w:color w:val="231F20"/>
        </w:rPr>
        <w:t xml:space="preserve"> </w:t>
      </w:r>
      <w:r>
        <w:rPr>
          <w:color w:val="231F20"/>
        </w:rPr>
        <w:t>frequently</w:t>
      </w:r>
      <w:r w:rsidR="000C6117">
        <w:rPr>
          <w:color w:val="231F20"/>
        </w:rPr>
        <w:t xml:space="preserve"> </w:t>
      </w:r>
      <w:r>
        <w:rPr>
          <w:color w:val="231F20"/>
        </w:rPr>
        <w:t>seen at this time of transition from paganism</w:t>
      </w:r>
      <w:r w:rsidR="000C6117">
        <w:rPr>
          <w:color w:val="231F20"/>
        </w:rPr>
        <w:t xml:space="preserve"> </w:t>
      </w:r>
      <w:r>
        <w:rPr>
          <w:color w:val="231F20"/>
        </w:rPr>
        <w:t>to</w:t>
      </w:r>
      <w:r w:rsidR="000C6117">
        <w:rPr>
          <w:color w:val="231F20"/>
        </w:rPr>
        <w:t xml:space="preserve"> </w:t>
      </w:r>
      <w:r>
        <w:rPr>
          <w:color w:val="231F20"/>
        </w:rPr>
        <w:t>Christianity;</w:t>
      </w:r>
      <w:r w:rsidR="000C6117">
        <w:rPr>
          <w:color w:val="231F20"/>
        </w:rPr>
        <w:t xml:space="preserve"> </w:t>
      </w:r>
      <w:r>
        <w:rPr>
          <w:color w:val="231F20"/>
        </w:rPr>
        <w:t>further,</w:t>
      </w:r>
      <w:r w:rsidR="000C6117">
        <w:rPr>
          <w:color w:val="231F20"/>
        </w:rPr>
        <w:t xml:space="preserve"> </w:t>
      </w:r>
      <w:r>
        <w:rPr>
          <w:color w:val="231F20"/>
        </w:rPr>
        <w:t>having been adopted by Constantine and his family, they were associated with imperial power and carried connotations of the Christian conquest of paganism.</w:t>
      </w:r>
    </w:p>
    <w:p w14:paraId="7E8DF95C" w14:textId="77777777" w:rsidR="000C6117" w:rsidRDefault="000C6117" w:rsidP="000C6117">
      <w:pPr>
        <w:pStyle w:val="Body"/>
      </w:pPr>
    </w:p>
    <w:p w14:paraId="7E8DF95D" w14:textId="77777777" w:rsidR="000C6117" w:rsidRDefault="000C6117" w:rsidP="000C6117">
      <w:pPr>
        <w:pStyle w:val="Body"/>
        <w:ind w:firstLine="0"/>
        <w:jc w:val="center"/>
      </w:pPr>
      <w:r>
        <w:rPr>
          <w:noProof/>
        </w:rPr>
        <w:drawing>
          <wp:inline distT="0" distB="0" distL="0" distR="0" wp14:anchorId="7E8DFA1E" wp14:editId="0CCDA2D0">
            <wp:extent cx="3553460" cy="2358390"/>
            <wp:effectExtent l="0" t="0" r="2540" b="3810"/>
            <wp:docPr id="1335" name="Picture 1325" descr="Sarcophagus of Constantin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5" name="Picture 1325"/>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53460" cy="2358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5E" w14:textId="77777777" w:rsidR="000C6117" w:rsidRDefault="000C6117" w:rsidP="000C6117">
      <w:pPr>
        <w:pStyle w:val="CaptionHeader"/>
      </w:pPr>
      <w:r>
        <w:t xml:space="preserve">Figure 3.12 | Sarcophagus of </w:t>
      </w:r>
      <w:proofErr w:type="spellStart"/>
      <w:r>
        <w:t>Constantina</w:t>
      </w:r>
      <w:proofErr w:type="spellEnd"/>
    </w:p>
    <w:p w14:paraId="7E8DF95F" w14:textId="77777777" w:rsidR="000C6117" w:rsidRDefault="000C6117" w:rsidP="000C6117">
      <w:pPr>
        <w:pStyle w:val="CaptionText"/>
      </w:pPr>
      <w:r>
        <w:t xml:space="preserve">Author: User </w:t>
      </w:r>
      <w:r>
        <w:t>“</w:t>
      </w:r>
      <w:r>
        <w:t>Jean-Pol GRANDMONT</w:t>
      </w:r>
      <w:r>
        <w:t>”</w:t>
      </w:r>
      <w:r>
        <w:t xml:space="preserve"> </w:t>
      </w:r>
    </w:p>
    <w:p w14:paraId="7E8DF960" w14:textId="77777777" w:rsidR="000C6117" w:rsidRDefault="000C6117" w:rsidP="000C6117">
      <w:pPr>
        <w:pStyle w:val="CaptionText"/>
      </w:pPr>
      <w:r>
        <w:lastRenderedPageBreak/>
        <w:t xml:space="preserve">Source: Wikimedia Commons </w:t>
      </w:r>
    </w:p>
    <w:p w14:paraId="7E8DF961" w14:textId="77777777" w:rsidR="000C6117" w:rsidRDefault="000C6117" w:rsidP="000C6117">
      <w:pPr>
        <w:pStyle w:val="CaptionText"/>
      </w:pPr>
      <w:r>
        <w:t>License: CC BY-SA 3.0</w:t>
      </w:r>
    </w:p>
    <w:p w14:paraId="7E8DF962" w14:textId="77777777" w:rsidR="000C6117" w:rsidRDefault="000C6117" w:rsidP="000C6117">
      <w:pPr>
        <w:pStyle w:val="Body"/>
      </w:pPr>
    </w:p>
    <w:p w14:paraId="7E8DF963" w14:textId="77777777" w:rsidR="004E3D49" w:rsidRDefault="004E3D49" w:rsidP="000C6117">
      <w:pPr>
        <w:pStyle w:val="Body"/>
        <w:rPr>
          <w:spacing w:val="2"/>
        </w:rPr>
      </w:pPr>
      <w:r>
        <w:t xml:space="preserve">Later, in the eighth and ninth centuries </w:t>
      </w:r>
      <w:r>
        <w:rPr>
          <w:spacing w:val="2"/>
        </w:rPr>
        <w:t xml:space="preserve">CE, </w:t>
      </w:r>
      <w:r>
        <w:t xml:space="preserve">Charlemagne (r. 768-814 CE) used pillaged porphyry columns inside arches on the upper level of his imperial chapel, a building intended </w:t>
      </w:r>
      <w:r>
        <w:rPr>
          <w:spacing w:val="2"/>
        </w:rPr>
        <w:t xml:space="preserve">for </w:t>
      </w:r>
      <w:r>
        <w:t xml:space="preserve">his own entombment. (Figure 3.13) The Palatine Chapel (c. 796-798 CE, consecrated 805 </w:t>
      </w:r>
      <w:r>
        <w:rPr>
          <w:spacing w:val="2"/>
        </w:rPr>
        <w:t>CE)</w:t>
      </w:r>
      <w:r w:rsidR="000C6117">
        <w:rPr>
          <w:spacing w:val="2"/>
        </w:rPr>
        <w:t xml:space="preserve"> </w:t>
      </w:r>
      <w:r>
        <w:t>was part of the palace complex Charlemagne</w:t>
      </w:r>
      <w:r w:rsidR="000C6117">
        <w:t xml:space="preserve"> </w:t>
      </w:r>
      <w:r>
        <w:t xml:space="preserve">had built at Aachen, in what is now Germany. The interior of the chapel is an octagon </w:t>
      </w:r>
      <w:r>
        <w:rPr>
          <w:spacing w:val="2"/>
        </w:rPr>
        <w:t xml:space="preserve">topped </w:t>
      </w:r>
      <w:r>
        <w:t xml:space="preserve">by a dome supported by heavy piers with </w:t>
      </w:r>
      <w:r>
        <w:rPr>
          <w:spacing w:val="2"/>
        </w:rPr>
        <w:t xml:space="preserve">arches </w:t>
      </w:r>
      <w:r>
        <w:t xml:space="preserve">on the second level, where the imperial </w:t>
      </w:r>
      <w:r>
        <w:rPr>
          <w:spacing w:val="2"/>
        </w:rPr>
        <w:t>throne</w:t>
      </w:r>
      <w:r w:rsidR="000C6117">
        <w:rPr>
          <w:spacing w:val="2"/>
        </w:rPr>
        <w:t xml:space="preserve"> </w:t>
      </w:r>
      <w:r>
        <w:t>is</w:t>
      </w:r>
      <w:r>
        <w:rPr>
          <w:spacing w:val="16"/>
        </w:rPr>
        <w:t xml:space="preserve"> </w:t>
      </w:r>
      <w:r>
        <w:t>located,</w:t>
      </w:r>
      <w:r>
        <w:rPr>
          <w:spacing w:val="17"/>
        </w:rPr>
        <w:t xml:space="preserve"> </w:t>
      </w:r>
      <w:r>
        <w:t>with</w:t>
      </w:r>
      <w:r>
        <w:rPr>
          <w:spacing w:val="16"/>
        </w:rPr>
        <w:t xml:space="preserve"> </w:t>
      </w:r>
      <w:r>
        <w:t>a</w:t>
      </w:r>
      <w:r>
        <w:rPr>
          <w:spacing w:val="17"/>
        </w:rPr>
        <w:t xml:space="preserve"> </w:t>
      </w:r>
      <w:r>
        <w:t>view</w:t>
      </w:r>
      <w:r>
        <w:rPr>
          <w:spacing w:val="17"/>
        </w:rPr>
        <w:t xml:space="preserve"> </w:t>
      </w:r>
      <w:r>
        <w:t>to</w:t>
      </w:r>
      <w:r>
        <w:rPr>
          <w:spacing w:val="16"/>
        </w:rPr>
        <w:t xml:space="preserve"> </w:t>
      </w:r>
      <w:r>
        <w:t>the</w:t>
      </w:r>
      <w:r>
        <w:rPr>
          <w:spacing w:val="17"/>
        </w:rPr>
        <w:t xml:space="preserve"> </w:t>
      </w:r>
      <w:r>
        <w:t>high</w:t>
      </w:r>
      <w:r>
        <w:rPr>
          <w:spacing w:val="17"/>
        </w:rPr>
        <w:t xml:space="preserve"> </w:t>
      </w:r>
      <w:r>
        <w:rPr>
          <w:b/>
        </w:rPr>
        <w:t>altar</w:t>
      </w:r>
      <w:r>
        <w:rPr>
          <w:b/>
          <w:spacing w:val="17"/>
        </w:rPr>
        <w:t xml:space="preserve"> </w:t>
      </w:r>
      <w:r>
        <w:t>(the</w:t>
      </w:r>
      <w:r>
        <w:rPr>
          <w:spacing w:val="16"/>
        </w:rPr>
        <w:t xml:space="preserve"> </w:t>
      </w:r>
      <w:r>
        <w:t xml:space="preserve">table or other surface where religious rituals are carried out) located across the church on the first floor below. (Figure 3.14) The </w:t>
      </w:r>
      <w:r>
        <w:rPr>
          <w:spacing w:val="2"/>
        </w:rPr>
        <w:t xml:space="preserve">design </w:t>
      </w:r>
      <w:r>
        <w:t>of the building is</w:t>
      </w:r>
      <w:r w:rsidR="000C6117">
        <w:t xml:space="preserve"> </w:t>
      </w:r>
      <w:r>
        <w:t>modeled</w:t>
      </w:r>
      <w:r w:rsidR="000C6117">
        <w:t xml:space="preserve"> </w:t>
      </w:r>
      <w:r>
        <w:t>on</w:t>
      </w:r>
      <w:r w:rsidR="000C6117">
        <w:t xml:space="preserve"> </w:t>
      </w:r>
      <w:r>
        <w:rPr>
          <w:b/>
        </w:rPr>
        <w:t>mausolea</w:t>
      </w:r>
      <w:r>
        <w:t>,</w:t>
      </w:r>
      <w:r w:rsidR="000C6117">
        <w:t xml:space="preserve"> </w:t>
      </w:r>
      <w:r>
        <w:t xml:space="preserve">or buildings containing tombs, and churches from the late Roman, early Christian, </w:t>
      </w:r>
      <w:r>
        <w:rPr>
          <w:spacing w:val="2"/>
        </w:rPr>
        <w:t xml:space="preserve">and </w:t>
      </w:r>
      <w:r>
        <w:t xml:space="preserve">early Byzantine periods (fourth-seventh centuries), such as San Vitale (526-647 CE) in Ravenna, Italy. (Figure 3.15) </w:t>
      </w:r>
      <w:r>
        <w:rPr>
          <w:spacing w:val="2"/>
        </w:rPr>
        <w:t xml:space="preserve">Charlemagne, </w:t>
      </w:r>
      <w:r>
        <w:t xml:space="preserve">who was not only King of the Franks </w:t>
      </w:r>
      <w:r>
        <w:rPr>
          <w:spacing w:val="2"/>
        </w:rPr>
        <w:t xml:space="preserve">and </w:t>
      </w:r>
      <w:r>
        <w:t xml:space="preserve">King of the </w:t>
      </w:r>
      <w:proofErr w:type="spellStart"/>
      <w:r>
        <w:t>Lombards</w:t>
      </w:r>
      <w:proofErr w:type="spellEnd"/>
      <w:r>
        <w:t xml:space="preserve"> but was also crowned as the first Holy Roman Emperor in 800 </w:t>
      </w:r>
      <w:r>
        <w:rPr>
          <w:spacing w:val="2"/>
        </w:rPr>
        <w:t xml:space="preserve">CE, </w:t>
      </w:r>
      <w:r>
        <w:t xml:space="preserve">used that design and the plundered columns to signify the revival and replacement of </w:t>
      </w:r>
      <w:r>
        <w:rPr>
          <w:spacing w:val="2"/>
        </w:rPr>
        <w:t xml:space="preserve">the </w:t>
      </w:r>
      <w:r>
        <w:t>old Roman Empire with his own reign as a Christian world</w:t>
      </w:r>
      <w:r>
        <w:rPr>
          <w:spacing w:val="9"/>
        </w:rPr>
        <w:t xml:space="preserve"> </w:t>
      </w:r>
      <w:r>
        <w:rPr>
          <w:spacing w:val="2"/>
        </w:rPr>
        <w:t>ruler.</w:t>
      </w:r>
    </w:p>
    <w:p w14:paraId="7E8DF964" w14:textId="77777777" w:rsidR="000C6117" w:rsidRDefault="000C6117" w:rsidP="000C6117">
      <w:pPr>
        <w:pStyle w:val="Body"/>
      </w:pPr>
    </w:p>
    <w:p w14:paraId="7E8DF965" w14:textId="77777777" w:rsidR="000C6117" w:rsidRDefault="000C6117" w:rsidP="000C6117">
      <w:pPr>
        <w:pStyle w:val="Body"/>
        <w:ind w:firstLine="0"/>
        <w:jc w:val="center"/>
      </w:pPr>
      <w:r>
        <w:rPr>
          <w:noProof/>
        </w:rPr>
        <w:drawing>
          <wp:inline distT="0" distB="0" distL="0" distR="0" wp14:anchorId="7E8DFA20" wp14:editId="37D35591">
            <wp:extent cx="2647315" cy="3614420"/>
            <wp:effectExtent l="0" t="0" r="0" b="5080"/>
            <wp:docPr id="1328" name="Picture 1320" descr="Aachen, Palace Chapel of Charlemagne. c. 800&#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8" name="Picture 1320"/>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47315" cy="3614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66" w14:textId="77777777" w:rsidR="000C6117" w:rsidRDefault="000C6117" w:rsidP="000C6117">
      <w:pPr>
        <w:pStyle w:val="CaptionHeader"/>
      </w:pPr>
      <w:r>
        <w:t>Figure 3.13 | Aachen, Palace Chapel of Charlemagne. c. 800</w:t>
      </w:r>
    </w:p>
    <w:p w14:paraId="7E8DF967" w14:textId="77777777" w:rsidR="000C6117" w:rsidRDefault="000C6117" w:rsidP="000C6117">
      <w:pPr>
        <w:pStyle w:val="CaptionText"/>
      </w:pPr>
      <w:r>
        <w:t xml:space="preserve">Author: User </w:t>
      </w:r>
      <w:r>
        <w:t>“</w:t>
      </w:r>
      <w:r>
        <w:t>Velvet</w:t>
      </w:r>
      <w:r>
        <w:t>”</w:t>
      </w:r>
      <w:r>
        <w:t xml:space="preserve"> </w:t>
      </w:r>
    </w:p>
    <w:p w14:paraId="7E8DF968" w14:textId="77777777" w:rsidR="000C6117" w:rsidRDefault="000C6117" w:rsidP="000C6117">
      <w:pPr>
        <w:pStyle w:val="CaptionText"/>
      </w:pPr>
      <w:r>
        <w:t xml:space="preserve">Source: Wikimedia Commons </w:t>
      </w:r>
    </w:p>
    <w:p w14:paraId="7E8DF969" w14:textId="77777777" w:rsidR="000C6117" w:rsidRDefault="000C6117" w:rsidP="000C6117">
      <w:pPr>
        <w:pStyle w:val="CaptionText"/>
      </w:pPr>
      <w:r>
        <w:t>License: CC BY-SA 3.0</w:t>
      </w:r>
    </w:p>
    <w:p w14:paraId="7E8DF96A" w14:textId="77777777" w:rsidR="000C6117" w:rsidRDefault="000C6117" w:rsidP="000C6117">
      <w:pPr>
        <w:pStyle w:val="Body"/>
      </w:pPr>
    </w:p>
    <w:p w14:paraId="7E8DF96B" w14:textId="77777777" w:rsidR="000C6117" w:rsidRDefault="000C6117" w:rsidP="000C6117">
      <w:pPr>
        <w:pStyle w:val="Body"/>
        <w:ind w:firstLine="0"/>
        <w:jc w:val="center"/>
      </w:pPr>
      <w:r>
        <w:rPr>
          <w:noProof/>
        </w:rPr>
        <w:drawing>
          <wp:inline distT="0" distB="0" distL="0" distR="0" wp14:anchorId="7E8DFA22" wp14:editId="5C68B0DE">
            <wp:extent cx="2851785" cy="3651885"/>
            <wp:effectExtent l="0" t="0" r="5715" b="5715"/>
            <wp:docPr id="1331" name="Picture 1317" descr="Cross-sections of the Palace Chapel of Aache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1" name="Picture 1317"/>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1785" cy="3651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6C" w14:textId="77777777" w:rsidR="000C6117" w:rsidRDefault="000C6117" w:rsidP="000C6117">
      <w:pPr>
        <w:pStyle w:val="CaptionHeader"/>
      </w:pPr>
      <w:r>
        <w:t>Figure 3.14 | Cross-sections of the Palace Chapel of Aachen</w:t>
      </w:r>
    </w:p>
    <w:p w14:paraId="7E8DF96D" w14:textId="77777777" w:rsidR="000C6117" w:rsidRDefault="000C6117" w:rsidP="000C6117">
      <w:pPr>
        <w:pStyle w:val="CaptionText"/>
      </w:pPr>
      <w:r>
        <w:t xml:space="preserve">Author: User </w:t>
      </w:r>
      <w:r>
        <w:t>“</w:t>
      </w:r>
      <w:r>
        <w:t>Sir Gawain</w:t>
      </w:r>
      <w:r>
        <w:t>”</w:t>
      </w:r>
      <w:r>
        <w:t xml:space="preserve"> </w:t>
      </w:r>
    </w:p>
    <w:p w14:paraId="7E8DF96E" w14:textId="77777777" w:rsidR="000C6117" w:rsidRDefault="000C6117" w:rsidP="000C6117">
      <w:pPr>
        <w:pStyle w:val="CaptionText"/>
      </w:pPr>
      <w:r>
        <w:t xml:space="preserve">Source: Wikimedia Commons </w:t>
      </w:r>
    </w:p>
    <w:p w14:paraId="7E8DF96F" w14:textId="77777777" w:rsidR="000C6117" w:rsidRDefault="000C6117" w:rsidP="000C6117">
      <w:pPr>
        <w:pStyle w:val="CaptionText"/>
      </w:pPr>
      <w:r>
        <w:t>License: Public Domain</w:t>
      </w:r>
    </w:p>
    <w:p w14:paraId="7E8DF970" w14:textId="77777777" w:rsidR="008755DB" w:rsidRDefault="008755DB" w:rsidP="008755DB">
      <w:pPr>
        <w:pStyle w:val="Body"/>
      </w:pPr>
    </w:p>
    <w:p w14:paraId="7E8DF971" w14:textId="77777777" w:rsidR="008755DB" w:rsidRDefault="008755DB" w:rsidP="008755DB">
      <w:pPr>
        <w:pStyle w:val="Body"/>
        <w:ind w:firstLine="0"/>
        <w:jc w:val="center"/>
      </w:pPr>
      <w:r>
        <w:rPr>
          <w:noProof/>
        </w:rPr>
        <w:drawing>
          <wp:inline distT="0" distB="0" distL="0" distR="0" wp14:anchorId="7E8DFA24" wp14:editId="7E22C44D">
            <wp:extent cx="2437765" cy="2807335"/>
            <wp:effectExtent l="0" t="0" r="635" b="0"/>
            <wp:docPr id="1321" name="Picture 1311" descr="San Vitale, Ravenn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1" name="Picture 1311"/>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37765" cy="280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72" w14:textId="77777777" w:rsidR="008755DB" w:rsidRDefault="008755DB" w:rsidP="008755DB">
      <w:pPr>
        <w:pStyle w:val="CaptionHeader"/>
      </w:pPr>
      <w:r>
        <w:t>Figure 3.15 | San Vitale, Ravenna</w:t>
      </w:r>
    </w:p>
    <w:p w14:paraId="7E8DF973" w14:textId="77777777" w:rsidR="008755DB" w:rsidRDefault="008755DB" w:rsidP="008755DB">
      <w:pPr>
        <w:pStyle w:val="CaptionText"/>
      </w:pPr>
      <w:r>
        <w:t xml:space="preserve">Author: User </w:t>
      </w:r>
      <w:r>
        <w:t>“</w:t>
      </w:r>
      <w:proofErr w:type="spellStart"/>
      <w:r>
        <w:t>V</w:t>
      </w:r>
      <w:r>
        <w:t>ä</w:t>
      </w:r>
      <w:r>
        <w:t>sk</w:t>
      </w:r>
      <w:proofErr w:type="spellEnd"/>
      <w:r>
        <w:t>”</w:t>
      </w:r>
    </w:p>
    <w:p w14:paraId="7E8DF974" w14:textId="77777777" w:rsidR="008755DB" w:rsidRDefault="008755DB" w:rsidP="008755DB">
      <w:pPr>
        <w:pStyle w:val="CaptionText"/>
      </w:pPr>
      <w:r>
        <w:t xml:space="preserve">Source: Wikimedia Commons </w:t>
      </w:r>
    </w:p>
    <w:p w14:paraId="7E8DF975" w14:textId="77777777" w:rsidR="008755DB" w:rsidRDefault="008755DB" w:rsidP="008755DB">
      <w:pPr>
        <w:pStyle w:val="CaptionText"/>
      </w:pPr>
      <w:r>
        <w:lastRenderedPageBreak/>
        <w:t>License: Public Domain</w:t>
      </w:r>
    </w:p>
    <w:p w14:paraId="7E8DF976" w14:textId="77777777" w:rsidR="008755DB" w:rsidRDefault="008755DB" w:rsidP="008755DB">
      <w:pPr>
        <w:pStyle w:val="Body"/>
      </w:pPr>
    </w:p>
    <w:p w14:paraId="7E8DF977" w14:textId="77777777" w:rsidR="004E3D49" w:rsidRDefault="004E3D49" w:rsidP="000C6117">
      <w:pPr>
        <w:pStyle w:val="Body"/>
        <w:rPr>
          <w:color w:val="231F20"/>
        </w:rPr>
      </w:pPr>
      <w:r>
        <w:t xml:space="preserve">Among others, Holy Roman Emperor Henry (or Heinrich) II (r. 973-1024) similarly borrowed and supplanted Charlemagne’s glory by adopting his palace complex at Aachen and adding to its structure and furnishings with his own statements of imperial power. Henry II commissioned a lavish pulpit for the chapel that was completed in 1014. (Figure 3.16) The semi-circular pulpit has a smaller semi-circle to either side, a shape known as a </w:t>
      </w:r>
      <w:r>
        <w:rPr>
          <w:b/>
        </w:rPr>
        <w:t>trefoil</w:t>
      </w:r>
      <w:r>
        <w:t xml:space="preserve">. The center is made up of nine rectangular panels covered with </w:t>
      </w:r>
      <w:r>
        <w:rPr>
          <w:b/>
        </w:rPr>
        <w:t xml:space="preserve">chased </w:t>
      </w:r>
      <w:r>
        <w:t xml:space="preserve">gilt copper that has been formed by hammering into low relief images of the Four Evangelists. The panels are adorned with gemstones and embellished with </w:t>
      </w:r>
      <w:r>
        <w:rPr>
          <w:b/>
        </w:rPr>
        <w:t>enamel</w:t>
      </w:r>
      <w:r>
        <w:t xml:space="preserve">, powdered glass fused to the surface by heat, and </w:t>
      </w:r>
      <w:r>
        <w:rPr>
          <w:b/>
        </w:rPr>
        <w:t>filigree</w:t>
      </w:r>
      <w:r>
        <w:t>, beads or threads of gold or silver arranged in designs on a metal surface. The three ivory panels on each of the smaller semi-circles depict pagan mythological figures; the panels were made in Egypt in the sixth century CE. Re-used</w:t>
      </w:r>
      <w:r>
        <w:rPr>
          <w:spacing w:val="23"/>
        </w:rPr>
        <w:t xml:space="preserve"> </w:t>
      </w:r>
      <w:r>
        <w:t>parts</w:t>
      </w:r>
      <w:r>
        <w:rPr>
          <w:spacing w:val="23"/>
        </w:rPr>
        <w:t xml:space="preserve"> </w:t>
      </w:r>
      <w:r>
        <w:t>such</w:t>
      </w:r>
      <w:r>
        <w:rPr>
          <w:spacing w:val="23"/>
        </w:rPr>
        <w:t xml:space="preserve"> </w:t>
      </w:r>
      <w:r>
        <w:t>as</w:t>
      </w:r>
      <w:r>
        <w:rPr>
          <w:spacing w:val="22"/>
        </w:rPr>
        <w:t xml:space="preserve"> </w:t>
      </w:r>
      <w:r>
        <w:t>the</w:t>
      </w:r>
      <w:r>
        <w:rPr>
          <w:spacing w:val="23"/>
        </w:rPr>
        <w:t xml:space="preserve"> </w:t>
      </w:r>
      <w:r>
        <w:t>porphyry</w:t>
      </w:r>
      <w:r>
        <w:rPr>
          <w:spacing w:val="23"/>
        </w:rPr>
        <w:t xml:space="preserve"> </w:t>
      </w:r>
      <w:r>
        <w:t>columns,</w:t>
      </w:r>
      <w:r>
        <w:rPr>
          <w:spacing w:val="22"/>
        </w:rPr>
        <w:t xml:space="preserve"> </w:t>
      </w:r>
      <w:r>
        <w:t>gem</w:t>
      </w:r>
      <w:r>
        <w:rPr>
          <w:color w:val="231F20"/>
        </w:rPr>
        <w:t xml:space="preserve">stones, and ivory panels are known as </w:t>
      </w:r>
      <w:r>
        <w:rPr>
          <w:b/>
          <w:color w:val="231F20"/>
        </w:rPr>
        <w:t>spolia</w:t>
      </w:r>
      <w:r>
        <w:rPr>
          <w:color w:val="231F20"/>
        </w:rPr>
        <w:t>, remnants that had been taken from older art and architecture and incorporated into new</w:t>
      </w:r>
      <w:r>
        <w:rPr>
          <w:color w:val="231F20"/>
          <w:spacing w:val="-11"/>
        </w:rPr>
        <w:t xml:space="preserve"> </w:t>
      </w:r>
      <w:r>
        <w:rPr>
          <w:color w:val="231F20"/>
        </w:rPr>
        <w:t>art</w:t>
      </w:r>
      <w:r>
        <w:rPr>
          <w:color w:val="231F20"/>
          <w:spacing w:val="-10"/>
        </w:rPr>
        <w:t xml:space="preserve"> </w:t>
      </w:r>
      <w:r>
        <w:rPr>
          <w:color w:val="231F20"/>
        </w:rPr>
        <w:t>objects</w:t>
      </w:r>
      <w:r>
        <w:rPr>
          <w:color w:val="231F20"/>
          <w:spacing w:val="-11"/>
        </w:rPr>
        <w:t xml:space="preserve"> </w:t>
      </w:r>
      <w:r>
        <w:rPr>
          <w:color w:val="231F20"/>
        </w:rPr>
        <w:t>and</w:t>
      </w:r>
      <w:r>
        <w:rPr>
          <w:color w:val="231F20"/>
          <w:spacing w:val="-10"/>
        </w:rPr>
        <w:t xml:space="preserve"> </w:t>
      </w:r>
      <w:r>
        <w:rPr>
          <w:color w:val="231F20"/>
        </w:rPr>
        <w:t>places</w:t>
      </w:r>
      <w:r>
        <w:rPr>
          <w:color w:val="231F20"/>
          <w:spacing w:val="-11"/>
        </w:rPr>
        <w:t xml:space="preserve"> </w:t>
      </w:r>
      <w:r>
        <w:rPr>
          <w:color w:val="231F20"/>
        </w:rPr>
        <w:t>with</w:t>
      </w:r>
      <w:r>
        <w:rPr>
          <w:color w:val="231F20"/>
          <w:spacing w:val="-11"/>
        </w:rPr>
        <w:t xml:space="preserve"> </w:t>
      </w:r>
      <w:r>
        <w:rPr>
          <w:color w:val="231F20"/>
        </w:rPr>
        <w:t>the</w:t>
      </w:r>
      <w:r>
        <w:rPr>
          <w:color w:val="231F20"/>
          <w:spacing w:val="-10"/>
        </w:rPr>
        <w:t xml:space="preserve"> </w:t>
      </w:r>
      <w:r>
        <w:rPr>
          <w:color w:val="231F20"/>
        </w:rPr>
        <w:t>implications</w:t>
      </w:r>
      <w:r>
        <w:rPr>
          <w:color w:val="231F20"/>
          <w:spacing w:val="-11"/>
        </w:rPr>
        <w:t xml:space="preserve"> </w:t>
      </w:r>
      <w:r>
        <w:rPr>
          <w:color w:val="231F20"/>
        </w:rPr>
        <w:t>of</w:t>
      </w:r>
      <w:r>
        <w:rPr>
          <w:color w:val="231F20"/>
          <w:spacing w:val="-10"/>
        </w:rPr>
        <w:t xml:space="preserve"> </w:t>
      </w:r>
      <w:r>
        <w:rPr>
          <w:color w:val="231F20"/>
        </w:rPr>
        <w:t>conquest,</w:t>
      </w:r>
      <w:r>
        <w:rPr>
          <w:color w:val="231F20"/>
          <w:spacing w:val="-11"/>
        </w:rPr>
        <w:t xml:space="preserve"> </w:t>
      </w:r>
      <w:r>
        <w:rPr>
          <w:color w:val="231F20"/>
        </w:rPr>
        <w:t>superiority, and heritage for the new</w:t>
      </w:r>
      <w:r>
        <w:rPr>
          <w:color w:val="231F20"/>
          <w:spacing w:val="-6"/>
        </w:rPr>
        <w:t xml:space="preserve"> </w:t>
      </w:r>
      <w:r>
        <w:rPr>
          <w:color w:val="231F20"/>
        </w:rPr>
        <w:t>patrons.</w:t>
      </w:r>
    </w:p>
    <w:p w14:paraId="7E8DF978" w14:textId="77777777" w:rsidR="000C6117" w:rsidRDefault="000C6117" w:rsidP="000C6117">
      <w:pPr>
        <w:pStyle w:val="Body"/>
      </w:pPr>
    </w:p>
    <w:p w14:paraId="7E8DF979" w14:textId="77777777" w:rsidR="000C6117" w:rsidRDefault="008755DB" w:rsidP="008755DB">
      <w:pPr>
        <w:pStyle w:val="Body"/>
        <w:ind w:firstLine="0"/>
        <w:jc w:val="center"/>
      </w:pPr>
      <w:r>
        <w:rPr>
          <w:noProof/>
        </w:rPr>
        <w:drawing>
          <wp:inline distT="0" distB="0" distL="0" distR="0" wp14:anchorId="7E8DFA26" wp14:editId="0426BC61">
            <wp:extent cx="1615440" cy="2612390"/>
            <wp:effectExtent l="0" t="0" r="0" b="3810"/>
            <wp:docPr id="1311" name="Picture 1301" descr="Ambon (11thcentury) of Henry II, Holy Roman Emperor. Aachen Cathedral, German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1" name="Picture 1301"/>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15440" cy="2612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7A" w14:textId="77777777" w:rsidR="008755DB" w:rsidRDefault="008755DB" w:rsidP="008755DB">
      <w:pPr>
        <w:pStyle w:val="CaptionHeader"/>
      </w:pPr>
      <w:r>
        <w:t>Figure 3.16 | Ambon (11thcentury) of Henry II, Holy Roman Emperor. Aachen Cathedral, Germany.</w:t>
      </w:r>
    </w:p>
    <w:p w14:paraId="7E8DF97B" w14:textId="77777777" w:rsidR="008755DB" w:rsidRDefault="008755DB" w:rsidP="008755DB">
      <w:pPr>
        <w:pStyle w:val="CaptionText"/>
      </w:pPr>
      <w:r>
        <w:t xml:space="preserve">Author: User </w:t>
      </w:r>
      <w:r>
        <w:t>“</w:t>
      </w:r>
      <w:r>
        <w:t>HOWI</w:t>
      </w:r>
      <w:r>
        <w:t>”</w:t>
      </w:r>
      <w:r>
        <w:t xml:space="preserve"> </w:t>
      </w:r>
    </w:p>
    <w:p w14:paraId="7E8DF97C" w14:textId="77777777" w:rsidR="008755DB" w:rsidRDefault="008755DB" w:rsidP="008755DB">
      <w:pPr>
        <w:pStyle w:val="CaptionText"/>
      </w:pPr>
      <w:r>
        <w:t xml:space="preserve">Source: Wikimedia Commons </w:t>
      </w:r>
    </w:p>
    <w:p w14:paraId="7E8DF97D" w14:textId="77777777" w:rsidR="008755DB" w:rsidRDefault="008755DB" w:rsidP="008755DB">
      <w:pPr>
        <w:pStyle w:val="CaptionText"/>
      </w:pPr>
      <w:r>
        <w:t>License: CC BY-SA 3.0</w:t>
      </w:r>
    </w:p>
    <w:p w14:paraId="7E8DF97E" w14:textId="77777777" w:rsidR="000C6117" w:rsidRDefault="000C6117" w:rsidP="000C6117">
      <w:pPr>
        <w:pStyle w:val="Body"/>
      </w:pPr>
    </w:p>
    <w:p w14:paraId="7E8DF97F" w14:textId="77777777" w:rsidR="004E3D49" w:rsidRDefault="004E3D49" w:rsidP="000C6117">
      <w:pPr>
        <w:pStyle w:val="Body"/>
      </w:pPr>
      <w:r>
        <w:t xml:space="preserve">Another, </w:t>
      </w:r>
      <w:r>
        <w:rPr>
          <w:spacing w:val="-4"/>
        </w:rPr>
        <w:t xml:space="preserve">later Holy Roman </w:t>
      </w:r>
      <w:r>
        <w:t xml:space="preserve">Emperor, Frederick I </w:t>
      </w:r>
      <w:r>
        <w:rPr>
          <w:spacing w:val="-4"/>
        </w:rPr>
        <w:t xml:space="preserve">(r. </w:t>
      </w:r>
      <w:r>
        <w:t xml:space="preserve">11551190), </w:t>
      </w:r>
      <w:r>
        <w:rPr>
          <w:spacing w:val="-4"/>
        </w:rPr>
        <w:t xml:space="preserve">and his wife, </w:t>
      </w:r>
      <w:r>
        <w:t>Beatrice, commissioned a</w:t>
      </w:r>
      <w:r w:rsidR="000C6117">
        <w:t xml:space="preserve"> </w:t>
      </w:r>
      <w:r>
        <w:t>chandelier</w:t>
      </w:r>
      <w:r w:rsidR="000C6117">
        <w:t xml:space="preserve"> </w:t>
      </w:r>
      <w:r>
        <w:t xml:space="preserve">to </w:t>
      </w:r>
      <w:r>
        <w:rPr>
          <w:spacing w:val="-4"/>
        </w:rPr>
        <w:t xml:space="preserve">hang below the </w:t>
      </w:r>
      <w:r>
        <w:t xml:space="preserve">octagonal </w:t>
      </w:r>
      <w:r>
        <w:rPr>
          <w:spacing w:val="-4"/>
        </w:rPr>
        <w:t xml:space="preserve">dome </w:t>
      </w:r>
      <w:r>
        <w:rPr>
          <w:spacing w:val="-3"/>
        </w:rPr>
        <w:t xml:space="preserve">in </w:t>
      </w:r>
      <w:r>
        <w:rPr>
          <w:spacing w:val="-4"/>
        </w:rPr>
        <w:t xml:space="preserve">the </w:t>
      </w:r>
      <w:r>
        <w:t xml:space="preserve">chapel. (Figure </w:t>
      </w:r>
      <w:r>
        <w:rPr>
          <w:spacing w:val="-4"/>
        </w:rPr>
        <w:t xml:space="preserve">3.17) </w:t>
      </w:r>
      <w:r>
        <w:t xml:space="preserve">This </w:t>
      </w:r>
      <w:r>
        <w:rPr>
          <w:spacing w:val="-4"/>
        </w:rPr>
        <w:t xml:space="preserve">was </w:t>
      </w:r>
      <w:r>
        <w:t xml:space="preserve">called </w:t>
      </w:r>
      <w:r>
        <w:rPr>
          <w:spacing w:val="-4"/>
        </w:rPr>
        <w:t xml:space="preserve">the </w:t>
      </w:r>
      <w:r>
        <w:t xml:space="preserve">Barbarossa chandelier, reflecting </w:t>
      </w:r>
      <w:r>
        <w:rPr>
          <w:spacing w:val="-4"/>
        </w:rPr>
        <w:t xml:space="preserve">the </w:t>
      </w:r>
      <w:r>
        <w:t xml:space="preserve">emperor’s nickname </w:t>
      </w:r>
      <w:r>
        <w:rPr>
          <w:spacing w:val="-4"/>
        </w:rPr>
        <w:t xml:space="preserve">after his red </w:t>
      </w:r>
      <w:r>
        <w:t xml:space="preserve">beard; </w:t>
      </w:r>
      <w:r>
        <w:rPr>
          <w:spacing w:val="-3"/>
        </w:rPr>
        <w:t xml:space="preserve">it </w:t>
      </w:r>
      <w:r>
        <w:rPr>
          <w:spacing w:val="-4"/>
        </w:rPr>
        <w:t xml:space="preserve">was </w:t>
      </w:r>
      <w:r>
        <w:lastRenderedPageBreak/>
        <w:t xml:space="preserve">installed between </w:t>
      </w:r>
      <w:r>
        <w:rPr>
          <w:spacing w:val="-4"/>
        </w:rPr>
        <w:t xml:space="preserve">1165 </w:t>
      </w:r>
      <w:r>
        <w:t xml:space="preserve">and </w:t>
      </w:r>
      <w:r>
        <w:rPr>
          <w:spacing w:val="-4"/>
        </w:rPr>
        <w:t>1170</w:t>
      </w:r>
      <w:r>
        <w:rPr>
          <w:spacing w:val="-11"/>
        </w:rPr>
        <w:t xml:space="preserve"> </w:t>
      </w:r>
      <w:r>
        <w:rPr>
          <w:spacing w:val="-3"/>
        </w:rPr>
        <w:t>in</w:t>
      </w:r>
      <w:r>
        <w:rPr>
          <w:spacing w:val="-10"/>
        </w:rPr>
        <w:t xml:space="preserve"> </w:t>
      </w:r>
      <w:r>
        <w:rPr>
          <w:spacing w:val="-4"/>
        </w:rPr>
        <w:t>honor</w:t>
      </w:r>
      <w:r>
        <w:rPr>
          <w:spacing w:val="-11"/>
        </w:rPr>
        <w:t xml:space="preserve"> </w:t>
      </w:r>
      <w:r>
        <w:rPr>
          <w:spacing w:val="-3"/>
        </w:rPr>
        <w:t>of</w:t>
      </w:r>
      <w:r>
        <w:rPr>
          <w:spacing w:val="-10"/>
        </w:rPr>
        <w:t xml:space="preserve"> </w:t>
      </w:r>
      <w:r>
        <w:rPr>
          <w:spacing w:val="-4"/>
        </w:rPr>
        <w:t>the</w:t>
      </w:r>
      <w:r>
        <w:rPr>
          <w:spacing w:val="-11"/>
        </w:rPr>
        <w:t xml:space="preserve"> </w:t>
      </w:r>
      <w:r>
        <w:t>Virgin</w:t>
      </w:r>
      <w:r>
        <w:rPr>
          <w:spacing w:val="-10"/>
        </w:rPr>
        <w:t xml:space="preserve"> </w:t>
      </w:r>
      <w:r>
        <w:rPr>
          <w:spacing w:val="-4"/>
        </w:rPr>
        <w:t>Mary</w:t>
      </w:r>
      <w:r>
        <w:rPr>
          <w:spacing w:val="-11"/>
        </w:rPr>
        <w:t xml:space="preserve"> </w:t>
      </w:r>
      <w:r>
        <w:rPr>
          <w:spacing w:val="-4"/>
        </w:rPr>
        <w:t>and</w:t>
      </w:r>
      <w:r>
        <w:rPr>
          <w:spacing w:val="-10"/>
        </w:rPr>
        <w:t xml:space="preserve"> </w:t>
      </w:r>
      <w:r>
        <w:rPr>
          <w:spacing w:val="-3"/>
        </w:rPr>
        <w:t>as</w:t>
      </w:r>
      <w:r>
        <w:rPr>
          <w:spacing w:val="-10"/>
        </w:rPr>
        <w:t xml:space="preserve"> </w:t>
      </w:r>
      <w:r>
        <w:t>a</w:t>
      </w:r>
      <w:r>
        <w:rPr>
          <w:spacing w:val="-11"/>
        </w:rPr>
        <w:t xml:space="preserve"> </w:t>
      </w:r>
      <w:r>
        <w:t>tribute</w:t>
      </w:r>
      <w:r>
        <w:rPr>
          <w:spacing w:val="-10"/>
        </w:rPr>
        <w:t xml:space="preserve"> </w:t>
      </w:r>
      <w:r>
        <w:rPr>
          <w:spacing w:val="-3"/>
        </w:rPr>
        <w:t>to</w:t>
      </w:r>
      <w:r>
        <w:rPr>
          <w:spacing w:val="-11"/>
        </w:rPr>
        <w:t xml:space="preserve"> </w:t>
      </w:r>
      <w:r>
        <w:t xml:space="preserve">Charlemagne. </w:t>
      </w:r>
      <w:r>
        <w:rPr>
          <w:spacing w:val="-4"/>
        </w:rPr>
        <w:t xml:space="preserve">The </w:t>
      </w:r>
      <w:r>
        <w:t xml:space="preserve">chandelier’s forty-eight candles </w:t>
      </w:r>
      <w:r>
        <w:rPr>
          <w:spacing w:val="-4"/>
        </w:rPr>
        <w:t xml:space="preserve">cast </w:t>
      </w:r>
      <w:r>
        <w:t xml:space="preserve">a tremendous spread of </w:t>
      </w:r>
      <w:r>
        <w:rPr>
          <w:spacing w:val="-4"/>
        </w:rPr>
        <w:t>light</w:t>
      </w:r>
      <w:r>
        <w:rPr>
          <w:spacing w:val="-20"/>
        </w:rPr>
        <w:t xml:space="preserve"> </w:t>
      </w:r>
      <w:r>
        <w:rPr>
          <w:spacing w:val="-3"/>
        </w:rPr>
        <w:t>in</w:t>
      </w:r>
      <w:r>
        <w:rPr>
          <w:spacing w:val="-19"/>
        </w:rPr>
        <w:t xml:space="preserve"> </w:t>
      </w:r>
      <w:r>
        <w:rPr>
          <w:spacing w:val="-3"/>
        </w:rPr>
        <w:t>an</w:t>
      </w:r>
      <w:r>
        <w:rPr>
          <w:spacing w:val="-19"/>
        </w:rPr>
        <w:t xml:space="preserve"> </w:t>
      </w:r>
      <w:r>
        <w:rPr>
          <w:spacing w:val="-4"/>
        </w:rPr>
        <w:t>age</w:t>
      </w:r>
      <w:r>
        <w:rPr>
          <w:spacing w:val="-19"/>
        </w:rPr>
        <w:t xml:space="preserve"> </w:t>
      </w:r>
      <w:r>
        <w:rPr>
          <w:spacing w:val="-4"/>
        </w:rPr>
        <w:t>when</w:t>
      </w:r>
      <w:r>
        <w:rPr>
          <w:spacing w:val="-20"/>
        </w:rPr>
        <w:t xml:space="preserve"> </w:t>
      </w:r>
      <w:r>
        <w:t>artificial</w:t>
      </w:r>
      <w:r>
        <w:rPr>
          <w:spacing w:val="-19"/>
        </w:rPr>
        <w:t xml:space="preserve"> </w:t>
      </w:r>
      <w:r>
        <w:t>illumination</w:t>
      </w:r>
      <w:r>
        <w:rPr>
          <w:spacing w:val="-19"/>
        </w:rPr>
        <w:t xml:space="preserve"> </w:t>
      </w:r>
      <w:r>
        <w:rPr>
          <w:spacing w:val="-4"/>
        </w:rPr>
        <w:t>was</w:t>
      </w:r>
      <w:r>
        <w:rPr>
          <w:spacing w:val="-19"/>
        </w:rPr>
        <w:t xml:space="preserve"> </w:t>
      </w:r>
      <w:r>
        <w:t>costly,</w:t>
      </w:r>
      <w:r>
        <w:rPr>
          <w:spacing w:val="-20"/>
        </w:rPr>
        <w:t xml:space="preserve"> </w:t>
      </w:r>
      <w:r>
        <w:t xml:space="preserve">emphasizing </w:t>
      </w:r>
      <w:r>
        <w:rPr>
          <w:spacing w:val="-4"/>
        </w:rPr>
        <w:t xml:space="preserve">its </w:t>
      </w:r>
      <w:r>
        <w:t xml:space="preserve">association </w:t>
      </w:r>
      <w:r>
        <w:rPr>
          <w:spacing w:val="-4"/>
        </w:rPr>
        <w:t xml:space="preserve">with </w:t>
      </w:r>
      <w:r>
        <w:t xml:space="preserve">earthly wealth </w:t>
      </w:r>
      <w:r>
        <w:rPr>
          <w:spacing w:val="-4"/>
        </w:rPr>
        <w:t xml:space="preserve">and </w:t>
      </w:r>
      <w:r>
        <w:t>heavenly</w:t>
      </w:r>
      <w:r>
        <w:rPr>
          <w:spacing w:val="-33"/>
        </w:rPr>
        <w:t xml:space="preserve"> </w:t>
      </w:r>
      <w:r>
        <w:t>light.</w:t>
      </w:r>
    </w:p>
    <w:p w14:paraId="7E8DF980" w14:textId="77777777" w:rsidR="008755DB" w:rsidRDefault="008755DB" w:rsidP="000C6117">
      <w:pPr>
        <w:pStyle w:val="Body"/>
      </w:pPr>
    </w:p>
    <w:p w14:paraId="7E8DF981" w14:textId="77777777" w:rsidR="008755DB" w:rsidRDefault="008755DB" w:rsidP="008755DB">
      <w:pPr>
        <w:pStyle w:val="Body"/>
        <w:ind w:firstLine="0"/>
        <w:jc w:val="center"/>
      </w:pPr>
      <w:r>
        <w:rPr>
          <w:noProof/>
        </w:rPr>
        <w:drawing>
          <wp:inline distT="0" distB="0" distL="0" distR="0" wp14:anchorId="7E8DFA28" wp14:editId="1DF9C85A">
            <wp:extent cx="3742055" cy="2282190"/>
            <wp:effectExtent l="0" t="0" r="4445" b="3810"/>
            <wp:docPr id="1316" name="Picture 1306" descr="The Barbarossa chandelie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6" name="Picture 1306"/>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42055" cy="2282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82" w14:textId="77777777" w:rsidR="008755DB" w:rsidRDefault="008755DB" w:rsidP="008755DB">
      <w:pPr>
        <w:pStyle w:val="CaptionHeader"/>
      </w:pPr>
      <w:r>
        <w:t>Figure 3.17 | The Barbarossa chandelier</w:t>
      </w:r>
    </w:p>
    <w:p w14:paraId="7E8DF983" w14:textId="77777777" w:rsidR="008755DB" w:rsidRDefault="008755DB" w:rsidP="008755DB">
      <w:pPr>
        <w:pStyle w:val="CaptionText"/>
      </w:pPr>
      <w:r>
        <w:t xml:space="preserve">Author: User </w:t>
      </w:r>
      <w:r>
        <w:t>“</w:t>
      </w:r>
      <w:proofErr w:type="spellStart"/>
      <w:r>
        <w:t>Lokilech</w:t>
      </w:r>
      <w:proofErr w:type="spellEnd"/>
      <w:r>
        <w:t>”</w:t>
      </w:r>
      <w:r>
        <w:t xml:space="preserve"> </w:t>
      </w:r>
    </w:p>
    <w:p w14:paraId="7E8DF984" w14:textId="77777777" w:rsidR="008755DB" w:rsidRDefault="008755DB" w:rsidP="008755DB">
      <w:pPr>
        <w:pStyle w:val="CaptionText"/>
      </w:pPr>
      <w:r>
        <w:t xml:space="preserve">Source: Wikimedia Commons </w:t>
      </w:r>
    </w:p>
    <w:p w14:paraId="7E8DF985" w14:textId="77777777" w:rsidR="008755DB" w:rsidRDefault="008755DB" w:rsidP="008755DB">
      <w:pPr>
        <w:pStyle w:val="CaptionText"/>
      </w:pPr>
      <w:r>
        <w:t>License: CC BY-SA 3.0</w:t>
      </w:r>
    </w:p>
    <w:p w14:paraId="7E8DF986" w14:textId="77777777" w:rsidR="008755DB" w:rsidRDefault="008755DB" w:rsidP="000C6117">
      <w:pPr>
        <w:pStyle w:val="Body"/>
      </w:pPr>
    </w:p>
    <w:p w14:paraId="7E8DF987" w14:textId="77777777" w:rsidR="004E3D49" w:rsidRDefault="004E3D49" w:rsidP="008755DB">
      <w:pPr>
        <w:pStyle w:val="Body"/>
      </w:pPr>
      <w:r>
        <w:t>As a continuation of the work undertaken by his grandfather</w:t>
      </w:r>
      <w:r>
        <w:rPr>
          <w:spacing w:val="-9"/>
        </w:rPr>
        <w:t xml:space="preserve"> </w:t>
      </w:r>
      <w:r>
        <w:t>Frederick</w:t>
      </w:r>
      <w:r>
        <w:rPr>
          <w:spacing w:val="-8"/>
        </w:rPr>
        <w:t xml:space="preserve"> </w:t>
      </w:r>
      <w:r>
        <w:t>I,</w:t>
      </w:r>
      <w:r>
        <w:rPr>
          <w:spacing w:val="-9"/>
        </w:rPr>
        <w:t xml:space="preserve"> </w:t>
      </w:r>
      <w:r>
        <w:t>which</w:t>
      </w:r>
      <w:r>
        <w:rPr>
          <w:spacing w:val="-8"/>
        </w:rPr>
        <w:t xml:space="preserve"> </w:t>
      </w:r>
      <w:r>
        <w:t>also</w:t>
      </w:r>
      <w:r>
        <w:rPr>
          <w:spacing w:val="-9"/>
        </w:rPr>
        <w:t xml:space="preserve"> </w:t>
      </w:r>
      <w:r>
        <w:t>included</w:t>
      </w:r>
      <w:r>
        <w:rPr>
          <w:spacing w:val="-8"/>
        </w:rPr>
        <w:t xml:space="preserve"> </w:t>
      </w:r>
      <w:r>
        <w:t>exhuming</w:t>
      </w:r>
      <w:r>
        <w:rPr>
          <w:spacing w:val="-9"/>
        </w:rPr>
        <w:t xml:space="preserve"> </w:t>
      </w:r>
      <w:r>
        <w:t>Charlemagne’s bones, Frederick II (r. 1220-1250), following the plans Barbarossa</w:t>
      </w:r>
      <w:r>
        <w:rPr>
          <w:spacing w:val="-9"/>
        </w:rPr>
        <w:t xml:space="preserve"> </w:t>
      </w:r>
      <w:r>
        <w:t>had</w:t>
      </w:r>
      <w:r>
        <w:rPr>
          <w:spacing w:val="-9"/>
        </w:rPr>
        <w:t xml:space="preserve"> </w:t>
      </w:r>
      <w:r>
        <w:t>made,</w:t>
      </w:r>
      <w:r>
        <w:rPr>
          <w:spacing w:val="-9"/>
        </w:rPr>
        <w:t xml:space="preserve"> </w:t>
      </w:r>
      <w:r>
        <w:t>completed</w:t>
      </w:r>
      <w:r>
        <w:rPr>
          <w:spacing w:val="-9"/>
        </w:rPr>
        <w:t xml:space="preserve"> </w:t>
      </w:r>
      <w:r>
        <w:t>the</w:t>
      </w:r>
      <w:r>
        <w:rPr>
          <w:spacing w:val="-9"/>
        </w:rPr>
        <w:t xml:space="preserve"> </w:t>
      </w:r>
      <w:r>
        <w:t>creation</w:t>
      </w:r>
      <w:r>
        <w:rPr>
          <w:spacing w:val="-9"/>
        </w:rPr>
        <w:t xml:space="preserve"> </w:t>
      </w:r>
      <w:r>
        <w:t>of</w:t>
      </w:r>
      <w:r>
        <w:rPr>
          <w:spacing w:val="-9"/>
        </w:rPr>
        <w:t xml:space="preserve"> </w:t>
      </w:r>
      <w:r>
        <w:t>a</w:t>
      </w:r>
      <w:r>
        <w:rPr>
          <w:spacing w:val="-9"/>
        </w:rPr>
        <w:t xml:space="preserve"> </w:t>
      </w:r>
      <w:r>
        <w:t>lavish,</w:t>
      </w:r>
      <w:r>
        <w:rPr>
          <w:spacing w:val="-9"/>
        </w:rPr>
        <w:t xml:space="preserve"> </w:t>
      </w:r>
      <w:r>
        <w:t>new</w:t>
      </w:r>
      <w:r>
        <w:rPr>
          <w:spacing w:val="-9"/>
        </w:rPr>
        <w:t xml:space="preserve"> </w:t>
      </w:r>
      <w:r>
        <w:t>jeweled</w:t>
      </w:r>
      <w:r>
        <w:rPr>
          <w:spacing w:val="-12"/>
        </w:rPr>
        <w:t xml:space="preserve"> </w:t>
      </w:r>
      <w:r>
        <w:t>and</w:t>
      </w:r>
      <w:r>
        <w:rPr>
          <w:spacing w:val="-12"/>
        </w:rPr>
        <w:t xml:space="preserve"> </w:t>
      </w:r>
      <w:r>
        <w:t>gilded</w:t>
      </w:r>
      <w:r>
        <w:rPr>
          <w:spacing w:val="-11"/>
        </w:rPr>
        <w:t xml:space="preserve"> </w:t>
      </w:r>
      <w:r>
        <w:t>shrine</w:t>
      </w:r>
      <w:r>
        <w:rPr>
          <w:spacing w:val="-12"/>
        </w:rPr>
        <w:t xml:space="preserve"> </w:t>
      </w:r>
      <w:r>
        <w:t>for</w:t>
      </w:r>
      <w:r>
        <w:rPr>
          <w:spacing w:val="-11"/>
        </w:rPr>
        <w:t xml:space="preserve"> </w:t>
      </w:r>
      <w:r>
        <w:t>the</w:t>
      </w:r>
      <w:r>
        <w:rPr>
          <w:spacing w:val="-12"/>
        </w:rPr>
        <w:t xml:space="preserve"> </w:t>
      </w:r>
      <w:r>
        <w:t>remains</w:t>
      </w:r>
      <w:r>
        <w:rPr>
          <w:spacing w:val="-11"/>
        </w:rPr>
        <w:t xml:space="preserve"> </w:t>
      </w:r>
      <w:r>
        <w:t>of</w:t>
      </w:r>
      <w:r>
        <w:rPr>
          <w:spacing w:val="-12"/>
        </w:rPr>
        <w:t xml:space="preserve"> </w:t>
      </w:r>
      <w:r>
        <w:t>Charlemagne,</w:t>
      </w:r>
      <w:r>
        <w:rPr>
          <w:spacing w:val="-11"/>
        </w:rPr>
        <w:t xml:space="preserve"> </w:t>
      </w:r>
      <w:r>
        <w:t>seeking to elevate him to the rank of sainthood. These statements in rich material forms, imply the surpassing glory of their imperial predecessor, shared by those who followed in his lineage. Moreover,</w:t>
      </w:r>
      <w:r>
        <w:rPr>
          <w:spacing w:val="-11"/>
        </w:rPr>
        <w:t xml:space="preserve"> </w:t>
      </w:r>
      <w:r>
        <w:t>the</w:t>
      </w:r>
      <w:r>
        <w:rPr>
          <w:spacing w:val="-10"/>
        </w:rPr>
        <w:t xml:space="preserve"> </w:t>
      </w:r>
      <w:r>
        <w:t>associations</w:t>
      </w:r>
      <w:r>
        <w:rPr>
          <w:spacing w:val="-11"/>
        </w:rPr>
        <w:t xml:space="preserve"> </w:t>
      </w:r>
      <w:r>
        <w:t>of</w:t>
      </w:r>
      <w:r>
        <w:rPr>
          <w:spacing w:val="-10"/>
        </w:rPr>
        <w:t xml:space="preserve"> </w:t>
      </w:r>
      <w:r>
        <w:t>royalty</w:t>
      </w:r>
      <w:r>
        <w:rPr>
          <w:spacing w:val="-9"/>
        </w:rPr>
        <w:t xml:space="preserve"> </w:t>
      </w:r>
      <w:r>
        <w:t>and</w:t>
      </w:r>
      <w:r>
        <w:rPr>
          <w:spacing w:val="-11"/>
        </w:rPr>
        <w:t xml:space="preserve"> </w:t>
      </w:r>
      <w:r>
        <w:t>honor</w:t>
      </w:r>
      <w:r>
        <w:rPr>
          <w:spacing w:val="-10"/>
        </w:rPr>
        <w:t xml:space="preserve"> </w:t>
      </w:r>
      <w:r>
        <w:t>for</w:t>
      </w:r>
      <w:r>
        <w:rPr>
          <w:spacing w:val="-10"/>
        </w:rPr>
        <w:t xml:space="preserve"> </w:t>
      </w:r>
      <w:r>
        <w:t>earthly</w:t>
      </w:r>
      <w:r>
        <w:rPr>
          <w:spacing w:val="-11"/>
        </w:rPr>
        <w:t xml:space="preserve"> </w:t>
      </w:r>
      <w:r>
        <w:t>rulers</w:t>
      </w:r>
      <w:r>
        <w:rPr>
          <w:spacing w:val="-10"/>
        </w:rPr>
        <w:t xml:space="preserve"> </w:t>
      </w:r>
      <w:r>
        <w:t>was</w:t>
      </w:r>
      <w:r>
        <w:rPr>
          <w:spacing w:val="-10"/>
        </w:rPr>
        <w:t xml:space="preserve"> </w:t>
      </w:r>
      <w:r>
        <w:t>often</w:t>
      </w:r>
      <w:r>
        <w:rPr>
          <w:spacing w:val="-10"/>
        </w:rPr>
        <w:t xml:space="preserve"> </w:t>
      </w:r>
      <w:r>
        <w:t>intertwined</w:t>
      </w:r>
      <w:r>
        <w:rPr>
          <w:spacing w:val="-8"/>
        </w:rPr>
        <w:t xml:space="preserve"> </w:t>
      </w:r>
      <w:r>
        <w:t>in</w:t>
      </w:r>
      <w:r>
        <w:rPr>
          <w:spacing w:val="-10"/>
        </w:rPr>
        <w:t xml:space="preserve"> </w:t>
      </w:r>
      <w:r>
        <w:t>very</w:t>
      </w:r>
      <w:r>
        <w:rPr>
          <w:spacing w:val="-10"/>
        </w:rPr>
        <w:t xml:space="preserve"> </w:t>
      </w:r>
      <w:r>
        <w:t>pointed</w:t>
      </w:r>
      <w:r>
        <w:rPr>
          <w:spacing w:val="-9"/>
        </w:rPr>
        <w:t xml:space="preserve"> </w:t>
      </w:r>
      <w:r>
        <w:t>ways</w:t>
      </w:r>
      <w:r>
        <w:rPr>
          <w:spacing w:val="-10"/>
        </w:rPr>
        <w:t xml:space="preserve"> </w:t>
      </w:r>
      <w:r>
        <w:t>to</w:t>
      </w:r>
      <w:r>
        <w:rPr>
          <w:spacing w:val="-10"/>
        </w:rPr>
        <w:t xml:space="preserve"> </w:t>
      </w:r>
      <w:r>
        <w:t>artwork</w:t>
      </w:r>
      <w:r>
        <w:rPr>
          <w:spacing w:val="-9"/>
        </w:rPr>
        <w:t xml:space="preserve"> </w:t>
      </w:r>
      <w:r>
        <w:t>associated</w:t>
      </w:r>
      <w:r>
        <w:rPr>
          <w:spacing w:val="-11"/>
        </w:rPr>
        <w:t xml:space="preserve"> </w:t>
      </w:r>
      <w:r>
        <w:t>with</w:t>
      </w:r>
      <w:r>
        <w:rPr>
          <w:spacing w:val="-11"/>
        </w:rPr>
        <w:t xml:space="preserve"> </w:t>
      </w:r>
      <w:r>
        <w:t>the</w:t>
      </w:r>
      <w:r>
        <w:rPr>
          <w:spacing w:val="-11"/>
        </w:rPr>
        <w:t xml:space="preserve"> </w:t>
      </w:r>
      <w:r>
        <w:t>Christian</w:t>
      </w:r>
      <w:r>
        <w:rPr>
          <w:spacing w:val="-11"/>
        </w:rPr>
        <w:t xml:space="preserve"> </w:t>
      </w:r>
      <w:r>
        <w:t>God</w:t>
      </w:r>
      <w:r>
        <w:rPr>
          <w:spacing w:val="-11"/>
        </w:rPr>
        <w:t xml:space="preserve"> </w:t>
      </w:r>
      <w:r>
        <w:t>and</w:t>
      </w:r>
      <w:r>
        <w:rPr>
          <w:spacing w:val="-12"/>
        </w:rPr>
        <w:t xml:space="preserve"> </w:t>
      </w:r>
      <w:r>
        <w:t>saints.</w:t>
      </w:r>
      <w:r>
        <w:rPr>
          <w:spacing w:val="-11"/>
        </w:rPr>
        <w:t xml:space="preserve"> </w:t>
      </w:r>
      <w:r>
        <w:t>Notable</w:t>
      </w:r>
      <w:r>
        <w:rPr>
          <w:spacing w:val="-10"/>
        </w:rPr>
        <w:t xml:space="preserve"> </w:t>
      </w:r>
      <w:r>
        <w:t>in</w:t>
      </w:r>
      <w:r>
        <w:rPr>
          <w:spacing w:val="-11"/>
        </w:rPr>
        <w:t xml:space="preserve"> </w:t>
      </w:r>
      <w:r>
        <w:t>this</w:t>
      </w:r>
      <w:r>
        <w:rPr>
          <w:spacing w:val="-11"/>
        </w:rPr>
        <w:t xml:space="preserve"> </w:t>
      </w:r>
      <w:r>
        <w:t>regard</w:t>
      </w:r>
      <w:r w:rsidR="008755DB">
        <w:t xml:space="preserve"> </w:t>
      </w:r>
      <w:r>
        <w:rPr>
          <w:color w:val="231F20"/>
        </w:rPr>
        <w:t xml:space="preserve">is the shrine for Charlemagne—clearly a statement of imperial power—made of rich materials that reflect popular Christian notions of the Heavenly Jerusalem, where these saintly rulers were thought to act as intercessors for the believer. (Figures 3.18 and 3.19) Often such imperial works actually featured objects or significant decorative details from imperial Roman works, such as the antique cameo of the Roman Emperor Augustus that was applied to the </w:t>
      </w:r>
      <w:r>
        <w:rPr>
          <w:i/>
          <w:color w:val="231F20"/>
        </w:rPr>
        <w:t xml:space="preserve">Cross of the Emperor </w:t>
      </w:r>
      <w:proofErr w:type="spellStart"/>
      <w:r>
        <w:rPr>
          <w:i/>
          <w:color w:val="231F20"/>
        </w:rPr>
        <w:t>Lothair</w:t>
      </w:r>
      <w:proofErr w:type="spellEnd"/>
      <w:r>
        <w:rPr>
          <w:i/>
          <w:color w:val="231F20"/>
        </w:rPr>
        <w:t xml:space="preserve"> II</w:t>
      </w:r>
      <w:r>
        <w:rPr>
          <w:color w:val="231F20"/>
        </w:rPr>
        <w:t>. (Figures 3.20 and 3.21) The gilded cross, dated to c. 1000, is covered with 102 gemstones and thirty-two</w:t>
      </w:r>
      <w:r>
        <w:rPr>
          <w:color w:val="231F20"/>
          <w:spacing w:val="-19"/>
        </w:rPr>
        <w:t xml:space="preserve"> </w:t>
      </w:r>
      <w:r>
        <w:rPr>
          <w:color w:val="231F20"/>
        </w:rPr>
        <w:t>pearls</w:t>
      </w:r>
      <w:r w:rsidR="008755DB">
        <w:rPr>
          <w:color w:val="231F20"/>
        </w:rPr>
        <w:t xml:space="preserve"> </w:t>
      </w:r>
      <w:r>
        <w:rPr>
          <w:color w:val="231F20"/>
        </w:rPr>
        <w:t xml:space="preserve">and has a rock crystal seal near its base bearing a portrait of </w:t>
      </w:r>
      <w:proofErr w:type="spellStart"/>
      <w:r>
        <w:rPr>
          <w:color w:val="231F20"/>
        </w:rPr>
        <w:t>Lothair</w:t>
      </w:r>
      <w:proofErr w:type="spellEnd"/>
      <w:r>
        <w:rPr>
          <w:color w:val="231F20"/>
        </w:rPr>
        <w:t xml:space="preserve"> II (r. 835-869). Including the portraits of earlier emperors further</w:t>
      </w:r>
      <w:r w:rsidR="000C6117">
        <w:rPr>
          <w:color w:val="231F20"/>
        </w:rPr>
        <w:t xml:space="preserve"> </w:t>
      </w:r>
      <w:r>
        <w:rPr>
          <w:color w:val="231F20"/>
        </w:rPr>
        <w:t>emphasized</w:t>
      </w:r>
      <w:r w:rsidR="000C6117">
        <w:rPr>
          <w:color w:val="231F20"/>
        </w:rPr>
        <w:t xml:space="preserve"> </w:t>
      </w:r>
      <w:r>
        <w:rPr>
          <w:color w:val="231F20"/>
        </w:rPr>
        <w:t>the</w:t>
      </w:r>
      <w:r>
        <w:rPr>
          <w:color w:val="231F20"/>
          <w:spacing w:val="27"/>
        </w:rPr>
        <w:t xml:space="preserve"> </w:t>
      </w:r>
      <w:r>
        <w:rPr>
          <w:color w:val="231F20"/>
        </w:rPr>
        <w:t>wealth</w:t>
      </w:r>
      <w:r w:rsidR="008755DB">
        <w:rPr>
          <w:color w:val="231F20"/>
        </w:rPr>
        <w:t xml:space="preserve"> </w:t>
      </w:r>
      <w:r>
        <w:rPr>
          <w:color w:val="231F20"/>
        </w:rPr>
        <w:t xml:space="preserve">and power of the ruler who had it made, believed to be Otto III (r. 983-1002). In addition, gemstones on such devotional works were selected for their qualities associated with </w:t>
      </w:r>
      <w:r>
        <w:rPr>
          <w:color w:val="231F20"/>
        </w:rPr>
        <w:lastRenderedPageBreak/>
        <w:t>healing, good fortune, the ability to ward off evil, and their mystical translucence, that fostered spiritual illumination.</w:t>
      </w:r>
    </w:p>
    <w:p w14:paraId="7E8DF988" w14:textId="77777777" w:rsidR="004E3D49" w:rsidRDefault="004E3D49" w:rsidP="008755DB">
      <w:pPr>
        <w:pStyle w:val="Body"/>
      </w:pPr>
    </w:p>
    <w:p w14:paraId="7E8DF989" w14:textId="77777777" w:rsidR="008755DB" w:rsidRDefault="008755DB" w:rsidP="008755DB">
      <w:pPr>
        <w:pStyle w:val="Body"/>
        <w:ind w:firstLine="0"/>
        <w:jc w:val="center"/>
      </w:pPr>
      <w:r>
        <w:rPr>
          <w:noProof/>
        </w:rPr>
        <w:drawing>
          <wp:inline distT="0" distB="0" distL="0" distR="0" wp14:anchorId="7E8DFA2A" wp14:editId="052B8BBB">
            <wp:extent cx="3571240" cy="2943860"/>
            <wp:effectExtent l="0" t="0" r="0" b="2540"/>
            <wp:docPr id="1301" name="Picture 1296" descr="Shrine of Charlemagne, Interior of palatine chapel in Aachen Cathedral, German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1" name="Picture 1296"/>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71240" cy="294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8A" w14:textId="77777777" w:rsidR="008755DB" w:rsidRDefault="008755DB" w:rsidP="008755DB">
      <w:pPr>
        <w:pStyle w:val="CaptionHeader"/>
      </w:pPr>
      <w:r>
        <w:t>Figure 3.18 | Shrine of Charlemagne, Interior of palatine chapel in Aachen Cathedral, Germany.</w:t>
      </w:r>
    </w:p>
    <w:p w14:paraId="7E8DF98B" w14:textId="77777777" w:rsidR="008755DB" w:rsidRDefault="008755DB" w:rsidP="008755DB">
      <w:pPr>
        <w:pStyle w:val="CaptionText"/>
      </w:pPr>
      <w:r>
        <w:t xml:space="preserve">Author: User </w:t>
      </w:r>
      <w:r>
        <w:t>“</w:t>
      </w:r>
      <w:proofErr w:type="spellStart"/>
      <w:r>
        <w:t>ACBahn</w:t>
      </w:r>
      <w:proofErr w:type="spellEnd"/>
      <w:r>
        <w:t>”</w:t>
      </w:r>
      <w:r>
        <w:t xml:space="preserve"> </w:t>
      </w:r>
    </w:p>
    <w:p w14:paraId="7E8DF98C" w14:textId="77777777" w:rsidR="008755DB" w:rsidRDefault="008755DB" w:rsidP="008755DB">
      <w:pPr>
        <w:pStyle w:val="CaptionText"/>
      </w:pPr>
      <w:r>
        <w:t xml:space="preserve">Source: Wikimedia Commons </w:t>
      </w:r>
    </w:p>
    <w:p w14:paraId="7E8DF98D" w14:textId="77777777" w:rsidR="008755DB" w:rsidRDefault="008755DB" w:rsidP="008755DB">
      <w:pPr>
        <w:pStyle w:val="CaptionText"/>
      </w:pPr>
      <w:r>
        <w:t>License: CC BY-SA 3.0</w:t>
      </w:r>
    </w:p>
    <w:p w14:paraId="7E8DF98E" w14:textId="77777777" w:rsidR="008755DB" w:rsidRDefault="008755DB" w:rsidP="008755DB">
      <w:pPr>
        <w:pStyle w:val="Body"/>
      </w:pPr>
    </w:p>
    <w:p w14:paraId="7E8DF98F" w14:textId="77777777" w:rsidR="008755DB" w:rsidRDefault="008755DB" w:rsidP="008755DB">
      <w:pPr>
        <w:pStyle w:val="Body"/>
        <w:ind w:firstLine="0"/>
        <w:jc w:val="center"/>
      </w:pPr>
      <w:r>
        <w:rPr>
          <w:noProof/>
        </w:rPr>
        <w:drawing>
          <wp:inline distT="0" distB="0" distL="0" distR="0" wp14:anchorId="7E8DFA2C" wp14:editId="6F497903">
            <wp:extent cx="1957070" cy="3088640"/>
            <wp:effectExtent l="0" t="0" r="0" b="0"/>
            <wp:docPr id="1304" name="Picture 1293" descr="Shrine of Charlemagn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4" name="Picture 1293"/>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57070" cy="308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90" w14:textId="77777777" w:rsidR="008755DB" w:rsidRDefault="008755DB" w:rsidP="008755DB">
      <w:pPr>
        <w:pStyle w:val="CaptionHeader"/>
      </w:pPr>
      <w:r>
        <w:t>Figure 3.19 | Shrine of Charlemagne</w:t>
      </w:r>
    </w:p>
    <w:p w14:paraId="7E8DF991" w14:textId="77777777" w:rsidR="008755DB" w:rsidRDefault="008755DB" w:rsidP="008755DB">
      <w:pPr>
        <w:pStyle w:val="CaptionText"/>
      </w:pPr>
      <w:r>
        <w:t xml:space="preserve">Author: User </w:t>
      </w:r>
      <w:r>
        <w:t>“</w:t>
      </w:r>
      <w:r>
        <w:t>HOWI</w:t>
      </w:r>
      <w:r>
        <w:t>”</w:t>
      </w:r>
      <w:r>
        <w:t xml:space="preserve"> </w:t>
      </w:r>
    </w:p>
    <w:p w14:paraId="7E8DF992" w14:textId="77777777" w:rsidR="008755DB" w:rsidRDefault="008755DB" w:rsidP="008755DB">
      <w:pPr>
        <w:pStyle w:val="CaptionText"/>
      </w:pPr>
      <w:r>
        <w:lastRenderedPageBreak/>
        <w:t xml:space="preserve">Source: Wikimedia Commons </w:t>
      </w:r>
    </w:p>
    <w:p w14:paraId="7E8DF993" w14:textId="77777777" w:rsidR="008755DB" w:rsidRDefault="008755DB" w:rsidP="008755DB">
      <w:pPr>
        <w:pStyle w:val="CaptionText"/>
      </w:pPr>
      <w:r>
        <w:t>License: CC BY-SA 3.0</w:t>
      </w:r>
    </w:p>
    <w:p w14:paraId="7E8DF994" w14:textId="77777777" w:rsidR="008755DB" w:rsidRDefault="008755DB" w:rsidP="008755DB">
      <w:pPr>
        <w:pStyle w:val="Body"/>
      </w:pPr>
    </w:p>
    <w:p w14:paraId="7E8DF995" w14:textId="77777777" w:rsidR="008755DB" w:rsidRDefault="008755DB" w:rsidP="008755DB">
      <w:pPr>
        <w:pStyle w:val="Body"/>
        <w:ind w:firstLine="0"/>
        <w:jc w:val="center"/>
      </w:pPr>
      <w:r>
        <w:rPr>
          <w:noProof/>
        </w:rPr>
        <w:drawing>
          <wp:inline distT="0" distB="0" distL="0" distR="0" wp14:anchorId="7E8DFA2E" wp14:editId="505D41AB">
            <wp:extent cx="1837055" cy="2961640"/>
            <wp:effectExtent l="0" t="0" r="4445" b="0"/>
            <wp:docPr id="1307" name="Picture 1290" descr="Cross of Lothair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7" name="Picture 1290"/>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37055" cy="296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96" w14:textId="77777777" w:rsidR="008755DB" w:rsidRDefault="008755DB" w:rsidP="008755DB">
      <w:pPr>
        <w:pStyle w:val="CaptionHeader"/>
      </w:pPr>
      <w:r>
        <w:t xml:space="preserve">Figure 3.20 | Cross of </w:t>
      </w:r>
      <w:proofErr w:type="spellStart"/>
      <w:r>
        <w:t>Lothair</w:t>
      </w:r>
      <w:proofErr w:type="spellEnd"/>
      <w:r>
        <w:t xml:space="preserve"> </w:t>
      </w:r>
    </w:p>
    <w:p w14:paraId="7E8DF997" w14:textId="77777777" w:rsidR="008755DB" w:rsidRDefault="008755DB" w:rsidP="008755DB">
      <w:pPr>
        <w:pStyle w:val="CaptionText"/>
      </w:pPr>
      <w:r>
        <w:t xml:space="preserve">Author: </w:t>
      </w:r>
      <w:proofErr w:type="spellStart"/>
      <w:r>
        <w:t>CEphoto</w:t>
      </w:r>
      <w:proofErr w:type="spellEnd"/>
      <w:r>
        <w:t xml:space="preserve">, Uwe </w:t>
      </w:r>
      <w:proofErr w:type="spellStart"/>
      <w:r>
        <w:t>Aranas</w:t>
      </w:r>
      <w:proofErr w:type="spellEnd"/>
      <w:r>
        <w:t xml:space="preserve"> </w:t>
      </w:r>
    </w:p>
    <w:p w14:paraId="7E8DF998" w14:textId="77777777" w:rsidR="008755DB" w:rsidRDefault="008755DB" w:rsidP="008755DB">
      <w:pPr>
        <w:pStyle w:val="CaptionText"/>
      </w:pPr>
      <w:r>
        <w:t xml:space="preserve">Source: Wikimedia Commons </w:t>
      </w:r>
    </w:p>
    <w:p w14:paraId="7E8DF999" w14:textId="77777777" w:rsidR="008755DB" w:rsidRDefault="008755DB" w:rsidP="008755DB">
      <w:pPr>
        <w:pStyle w:val="CaptionText"/>
      </w:pPr>
      <w:r>
        <w:t>License: CC BY-SA 3.0</w:t>
      </w:r>
    </w:p>
    <w:p w14:paraId="7E8DF99A" w14:textId="77777777" w:rsidR="008755DB" w:rsidRDefault="008755DB" w:rsidP="008755DB">
      <w:pPr>
        <w:pStyle w:val="Body"/>
      </w:pPr>
    </w:p>
    <w:p w14:paraId="7E8DF99B" w14:textId="77777777" w:rsidR="008755DB" w:rsidRDefault="008755DB" w:rsidP="008755DB">
      <w:pPr>
        <w:pStyle w:val="Body"/>
        <w:ind w:firstLine="0"/>
        <w:jc w:val="center"/>
      </w:pPr>
      <w:r>
        <w:rPr>
          <w:noProof/>
        </w:rPr>
        <w:drawing>
          <wp:inline distT="0" distB="0" distL="0" distR="0" wp14:anchorId="7E8DFA30" wp14:editId="22E8C3EA">
            <wp:extent cx="1691005" cy="1924050"/>
            <wp:effectExtent l="0" t="0" r="0" b="6350"/>
            <wp:docPr id="1293" name="Picture 1283" descr="Augustus cameo&#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3" name="Picture 1283"/>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91005"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9C" w14:textId="77777777" w:rsidR="008755DB" w:rsidRDefault="008755DB" w:rsidP="008755DB">
      <w:pPr>
        <w:pStyle w:val="CaptionHeader"/>
      </w:pPr>
      <w:r>
        <w:t>Figure 3.21 | Augustus cameo</w:t>
      </w:r>
    </w:p>
    <w:p w14:paraId="7E8DF99D" w14:textId="77777777" w:rsidR="008755DB" w:rsidRDefault="008755DB" w:rsidP="008755DB">
      <w:pPr>
        <w:pStyle w:val="CaptionText"/>
      </w:pPr>
      <w:r>
        <w:t xml:space="preserve">Author: User </w:t>
      </w:r>
      <w:r>
        <w:t>“</w:t>
      </w:r>
      <w:r>
        <w:t>Absalypson2</w:t>
      </w:r>
      <w:r>
        <w:t>”</w:t>
      </w:r>
      <w:r>
        <w:t xml:space="preserve"> </w:t>
      </w:r>
    </w:p>
    <w:p w14:paraId="7E8DF99E" w14:textId="77777777" w:rsidR="008755DB" w:rsidRDefault="008755DB" w:rsidP="008755DB">
      <w:pPr>
        <w:pStyle w:val="CaptionText"/>
      </w:pPr>
      <w:r>
        <w:t xml:space="preserve">Source: Wikimedia Commons </w:t>
      </w:r>
    </w:p>
    <w:p w14:paraId="7E8DF99F" w14:textId="77777777" w:rsidR="008755DB" w:rsidRDefault="008755DB" w:rsidP="008755DB">
      <w:pPr>
        <w:pStyle w:val="CaptionText"/>
      </w:pPr>
      <w:r>
        <w:t>License: CC BY-SA 3.0</w:t>
      </w:r>
    </w:p>
    <w:p w14:paraId="7E8DF9A0" w14:textId="77777777" w:rsidR="008755DB" w:rsidRDefault="008755DB" w:rsidP="008755DB">
      <w:pPr>
        <w:pStyle w:val="Body"/>
      </w:pPr>
    </w:p>
    <w:p w14:paraId="7E8DF9A1" w14:textId="00FA8FF6" w:rsidR="004E3D49" w:rsidRDefault="00A46A2C" w:rsidP="00A46A2C">
      <w:pPr>
        <w:pStyle w:val="Heading1"/>
        <w:numPr>
          <w:ilvl w:val="0"/>
          <w:numId w:val="0"/>
        </w:numPr>
      </w:pPr>
      <w:r>
        <w:t xml:space="preserve">3.5 </w:t>
      </w:r>
      <w:r w:rsidR="004E3D49">
        <w:t>LIQUIDATION OF</w:t>
      </w:r>
      <w:r w:rsidR="004E3D49">
        <w:rPr>
          <w:spacing w:val="-19"/>
        </w:rPr>
        <w:t xml:space="preserve"> </w:t>
      </w:r>
      <w:r w:rsidR="004E3D49">
        <w:t>TREASURES</w:t>
      </w:r>
    </w:p>
    <w:p w14:paraId="7E8DF9A2" w14:textId="77777777" w:rsidR="004E3D49" w:rsidRDefault="004E3D49" w:rsidP="008755DB">
      <w:pPr>
        <w:pStyle w:val="Body"/>
      </w:pPr>
      <w:r>
        <w:t>Works such as these often implied the storing of riches as heavenly treasure and also represented a means of storing material wealth that could be used for mundane purposes in</w:t>
      </w:r>
      <w:r w:rsidR="008755DB">
        <w:t xml:space="preserve"> </w:t>
      </w:r>
      <w:r>
        <w:rPr>
          <w:color w:val="231F20"/>
        </w:rPr>
        <w:t xml:space="preserve">time </w:t>
      </w:r>
      <w:r>
        <w:rPr>
          <w:color w:val="231F20"/>
        </w:rPr>
        <w:lastRenderedPageBreak/>
        <w:t xml:space="preserve">of need. We have records of a number of extravagant shrines and </w:t>
      </w:r>
      <w:r>
        <w:rPr>
          <w:b/>
          <w:color w:val="231F20"/>
        </w:rPr>
        <w:t xml:space="preserve">liturgical </w:t>
      </w:r>
      <w:r>
        <w:rPr>
          <w:color w:val="231F20"/>
        </w:rPr>
        <w:t>(relating to worship) furnishings that have not survived because they were taken apart and sold to feed a famine-stricken community or to provide for a new building project or an updated expression of devotion. Such works as the sumptuous Screen of Charlemagne (Figure 3.22) and the enormous Stavelot Altarpiece (Figure 3.23) are known to us only from drawings and small fragments that remain from the</w:t>
      </w:r>
      <w:r>
        <w:rPr>
          <w:color w:val="231F20"/>
          <w:spacing w:val="31"/>
        </w:rPr>
        <w:t xml:space="preserve"> </w:t>
      </w:r>
      <w:r>
        <w:rPr>
          <w:color w:val="231F20"/>
        </w:rPr>
        <w:t>original</w:t>
      </w:r>
      <w:r>
        <w:rPr>
          <w:color w:val="231F20"/>
          <w:spacing w:val="32"/>
        </w:rPr>
        <w:t xml:space="preserve"> </w:t>
      </w:r>
      <w:r>
        <w:rPr>
          <w:color w:val="231F20"/>
        </w:rPr>
        <w:t>objects.</w:t>
      </w:r>
      <w:r>
        <w:rPr>
          <w:color w:val="231F20"/>
          <w:spacing w:val="32"/>
        </w:rPr>
        <w:t xml:space="preserve"> </w:t>
      </w:r>
      <w:r>
        <w:rPr>
          <w:color w:val="231F20"/>
        </w:rPr>
        <w:t>The</w:t>
      </w:r>
      <w:r>
        <w:rPr>
          <w:color w:val="231F20"/>
          <w:spacing w:val="32"/>
        </w:rPr>
        <w:t xml:space="preserve"> </w:t>
      </w:r>
      <w:r>
        <w:rPr>
          <w:color w:val="231F20"/>
        </w:rPr>
        <w:t>disappearances</w:t>
      </w:r>
      <w:r>
        <w:rPr>
          <w:color w:val="231F20"/>
          <w:spacing w:val="31"/>
        </w:rPr>
        <w:t xml:space="preserve"> </w:t>
      </w:r>
      <w:r>
        <w:rPr>
          <w:color w:val="231F20"/>
        </w:rPr>
        <w:t>of</w:t>
      </w:r>
      <w:r>
        <w:rPr>
          <w:color w:val="231F20"/>
          <w:spacing w:val="32"/>
        </w:rPr>
        <w:t xml:space="preserve"> </w:t>
      </w:r>
      <w:r>
        <w:rPr>
          <w:color w:val="231F20"/>
        </w:rPr>
        <w:t>such</w:t>
      </w:r>
      <w:r>
        <w:rPr>
          <w:color w:val="231F20"/>
          <w:spacing w:val="32"/>
        </w:rPr>
        <w:t xml:space="preserve"> </w:t>
      </w:r>
      <w:r>
        <w:rPr>
          <w:color w:val="231F20"/>
        </w:rPr>
        <w:t>works</w:t>
      </w:r>
      <w:r w:rsidR="008755DB">
        <w:rPr>
          <w:color w:val="231F20"/>
        </w:rPr>
        <w:t xml:space="preserve"> </w:t>
      </w:r>
      <w:r>
        <w:rPr>
          <w:color w:val="231F20"/>
        </w:rPr>
        <w:t>indicate that their rich material components, while once intrinsic to their great spiritual implications, at some point came to be seen as an important source of wealth that could be put to other use.</w:t>
      </w:r>
    </w:p>
    <w:p w14:paraId="7E8DF9A3" w14:textId="77777777" w:rsidR="004E3D49" w:rsidRDefault="004E3D49" w:rsidP="008755DB">
      <w:pPr>
        <w:pStyle w:val="Body"/>
      </w:pPr>
    </w:p>
    <w:p w14:paraId="7E8DF9A4" w14:textId="77777777" w:rsidR="008755DB" w:rsidRDefault="008755DB" w:rsidP="008755DB">
      <w:pPr>
        <w:pStyle w:val="Body"/>
        <w:ind w:firstLine="0"/>
        <w:jc w:val="center"/>
      </w:pPr>
      <w:r>
        <w:rPr>
          <w:noProof/>
        </w:rPr>
        <w:drawing>
          <wp:inline distT="0" distB="0" distL="0" distR="0" wp14:anchorId="7E8DFA32" wp14:editId="550C7EE2">
            <wp:extent cx="1741170" cy="2816860"/>
            <wp:effectExtent l="0" t="0" r="0" b="2540"/>
            <wp:docPr id="1288" name="Picture 1278" descr="Screen of Charlemagn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8" name="Picture 1278"/>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41170" cy="281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A5" w14:textId="77777777" w:rsidR="008755DB" w:rsidRDefault="008755DB" w:rsidP="008755DB">
      <w:pPr>
        <w:pStyle w:val="CaptionHeader"/>
      </w:pPr>
      <w:r>
        <w:t xml:space="preserve">Figure 3.22 | </w:t>
      </w:r>
      <w:r w:rsidRPr="008755DB">
        <w:rPr>
          <w:i/>
        </w:rPr>
        <w:t>Screen of Charlemagne</w:t>
      </w:r>
    </w:p>
    <w:p w14:paraId="7E8DF9A6" w14:textId="77777777" w:rsidR="008755DB" w:rsidRDefault="008755DB" w:rsidP="008755DB">
      <w:pPr>
        <w:pStyle w:val="CaptionText"/>
      </w:pPr>
      <w:r>
        <w:t xml:space="preserve">Artist: </w:t>
      </w:r>
      <w:proofErr w:type="spellStart"/>
      <w:r>
        <w:t>Piersac</w:t>
      </w:r>
      <w:proofErr w:type="spellEnd"/>
    </w:p>
    <w:p w14:paraId="7E8DF9A7" w14:textId="77777777" w:rsidR="008755DB" w:rsidRDefault="008755DB" w:rsidP="008755DB">
      <w:pPr>
        <w:pStyle w:val="CaptionText"/>
      </w:pPr>
      <w:r>
        <w:t xml:space="preserve">Source: </w:t>
      </w:r>
      <w:hyperlink r:id="rId33">
        <w:r>
          <w:t>www.medart.pitt.edu</w:t>
        </w:r>
      </w:hyperlink>
      <w:r>
        <w:t xml:space="preserve"> </w:t>
      </w:r>
    </w:p>
    <w:p w14:paraId="7E8DF9A8" w14:textId="77777777" w:rsidR="008755DB" w:rsidRDefault="008755DB" w:rsidP="008755DB">
      <w:pPr>
        <w:pStyle w:val="CaptionText"/>
      </w:pPr>
      <w:r>
        <w:t>License: Public Domain</w:t>
      </w:r>
    </w:p>
    <w:p w14:paraId="7E8DF9A9" w14:textId="77777777" w:rsidR="008755DB" w:rsidRDefault="008755DB" w:rsidP="008755DB">
      <w:pPr>
        <w:pStyle w:val="Body"/>
      </w:pPr>
    </w:p>
    <w:p w14:paraId="7E8DF9AA" w14:textId="77777777" w:rsidR="008755DB" w:rsidRDefault="008755DB" w:rsidP="008755DB">
      <w:pPr>
        <w:pStyle w:val="Body"/>
        <w:ind w:firstLine="0"/>
        <w:jc w:val="center"/>
      </w:pPr>
      <w:r>
        <w:rPr>
          <w:noProof/>
        </w:rPr>
        <w:drawing>
          <wp:inline distT="0" distB="0" distL="0" distR="0" wp14:anchorId="7E8DFA34" wp14:editId="6EB1FAFE">
            <wp:extent cx="2183130" cy="2193925"/>
            <wp:effectExtent l="0" t="0" r="1270" b="3175"/>
            <wp:docPr id="1283" name="Picture 1273" descr="The mid-12th-century silver altar piece surrounding the shrine of Saint Remaclu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3" name="Picture 1273"/>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83130" cy="2193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AB" w14:textId="77777777" w:rsidR="008755DB" w:rsidRDefault="008755DB" w:rsidP="008755DB">
      <w:pPr>
        <w:pStyle w:val="CaptionHeader"/>
      </w:pPr>
      <w:r>
        <w:lastRenderedPageBreak/>
        <w:t xml:space="preserve">Figure </w:t>
      </w:r>
      <w:r>
        <w:rPr>
          <w:spacing w:val="-3"/>
        </w:rPr>
        <w:t xml:space="preserve">3.23 </w:t>
      </w:r>
      <w:r>
        <w:t xml:space="preserve">| </w:t>
      </w:r>
      <w:r>
        <w:rPr>
          <w:spacing w:val="-3"/>
        </w:rPr>
        <w:t xml:space="preserve">The </w:t>
      </w:r>
      <w:r>
        <w:t xml:space="preserve">mid-12th-century silver altar piece surrounding the shrine of Saint </w:t>
      </w:r>
      <w:proofErr w:type="spellStart"/>
      <w:r>
        <w:t>Remaclus</w:t>
      </w:r>
      <w:proofErr w:type="spellEnd"/>
    </w:p>
    <w:p w14:paraId="7E8DF9AC" w14:textId="77777777" w:rsidR="008755DB" w:rsidRDefault="008755DB" w:rsidP="008755DB">
      <w:pPr>
        <w:pStyle w:val="CaptionText"/>
      </w:pPr>
      <w:r>
        <w:t xml:space="preserve">Author: User </w:t>
      </w:r>
      <w:r>
        <w:t>“</w:t>
      </w:r>
      <w:r>
        <w:t>Kleon3</w:t>
      </w:r>
      <w:r>
        <w:t>”</w:t>
      </w:r>
      <w:r>
        <w:t xml:space="preserve"> </w:t>
      </w:r>
    </w:p>
    <w:p w14:paraId="7E8DF9AD" w14:textId="77777777" w:rsidR="008755DB" w:rsidRDefault="008755DB" w:rsidP="008755DB">
      <w:pPr>
        <w:pStyle w:val="CaptionText"/>
      </w:pPr>
      <w:r>
        <w:t xml:space="preserve">Source: Wikimedia Commons </w:t>
      </w:r>
    </w:p>
    <w:p w14:paraId="7E8DF9AE" w14:textId="77777777" w:rsidR="008755DB" w:rsidRDefault="008755DB" w:rsidP="008755DB">
      <w:pPr>
        <w:pStyle w:val="CaptionText"/>
      </w:pPr>
      <w:r>
        <w:t>License: Public Domain</w:t>
      </w:r>
    </w:p>
    <w:p w14:paraId="7E8DF9AF" w14:textId="77777777" w:rsidR="008755DB" w:rsidRDefault="008755DB" w:rsidP="008755DB">
      <w:pPr>
        <w:pStyle w:val="Body"/>
      </w:pPr>
    </w:p>
    <w:p w14:paraId="7E8DF9B0" w14:textId="284493EE" w:rsidR="004E3D49" w:rsidRDefault="00A46A2C" w:rsidP="00A46A2C">
      <w:pPr>
        <w:pStyle w:val="Heading1"/>
        <w:numPr>
          <w:ilvl w:val="0"/>
          <w:numId w:val="0"/>
        </w:numPr>
      </w:pPr>
      <w:r>
        <w:rPr>
          <w:spacing w:val="-4"/>
        </w:rPr>
        <w:t xml:space="preserve">3.6 </w:t>
      </w:r>
      <w:r w:rsidR="004E3D49">
        <w:rPr>
          <w:spacing w:val="-4"/>
        </w:rPr>
        <w:t xml:space="preserve">WOOD, </w:t>
      </w:r>
      <w:r w:rsidR="004E3D49">
        <w:t xml:space="preserve">INLAY, </w:t>
      </w:r>
      <w:r w:rsidR="004E3D49">
        <w:rPr>
          <w:spacing w:val="-4"/>
        </w:rPr>
        <w:t>AND</w:t>
      </w:r>
      <w:r w:rsidR="004E3D49">
        <w:rPr>
          <w:spacing w:val="-28"/>
        </w:rPr>
        <w:t xml:space="preserve"> </w:t>
      </w:r>
      <w:r w:rsidR="004E3D49" w:rsidRPr="005A767B">
        <w:t>LACQUER</w:t>
      </w:r>
    </w:p>
    <w:p w14:paraId="7E8DF9B1" w14:textId="77777777" w:rsidR="004E3D49" w:rsidRDefault="004E3D49" w:rsidP="008755DB">
      <w:pPr>
        <w:pStyle w:val="Body"/>
      </w:pPr>
      <w:r>
        <w:t>Sculptures, objects, and architectural components of wood were also fashioned with a view to their monetary and cultural value. Some varieties of wood are more rare, others have qualities that</w:t>
      </w:r>
      <w:r>
        <w:rPr>
          <w:spacing w:val="-8"/>
        </w:rPr>
        <w:t xml:space="preserve"> </w:t>
      </w:r>
      <w:r>
        <w:t>make</w:t>
      </w:r>
      <w:r>
        <w:rPr>
          <w:spacing w:val="-7"/>
        </w:rPr>
        <w:t xml:space="preserve"> </w:t>
      </w:r>
      <w:r>
        <w:t>them</w:t>
      </w:r>
      <w:r>
        <w:rPr>
          <w:spacing w:val="-7"/>
        </w:rPr>
        <w:t xml:space="preserve"> </w:t>
      </w:r>
      <w:r>
        <w:t>easier</w:t>
      </w:r>
      <w:r>
        <w:rPr>
          <w:spacing w:val="-7"/>
        </w:rPr>
        <w:t xml:space="preserve"> </w:t>
      </w:r>
      <w:r>
        <w:t>to</w:t>
      </w:r>
      <w:r>
        <w:rPr>
          <w:spacing w:val="-7"/>
        </w:rPr>
        <w:t xml:space="preserve"> </w:t>
      </w:r>
      <w:r>
        <w:t>work</w:t>
      </w:r>
      <w:r>
        <w:rPr>
          <w:spacing w:val="-7"/>
        </w:rPr>
        <w:t xml:space="preserve"> </w:t>
      </w:r>
      <w:r>
        <w:t>in</w:t>
      </w:r>
      <w:r>
        <w:rPr>
          <w:spacing w:val="-7"/>
        </w:rPr>
        <w:t xml:space="preserve"> </w:t>
      </w:r>
      <w:r>
        <w:t>certain</w:t>
      </w:r>
      <w:r>
        <w:rPr>
          <w:spacing w:val="-7"/>
        </w:rPr>
        <w:t xml:space="preserve"> </w:t>
      </w:r>
      <w:r>
        <w:t>types</w:t>
      </w:r>
      <w:r>
        <w:rPr>
          <w:spacing w:val="-6"/>
        </w:rPr>
        <w:t xml:space="preserve"> </w:t>
      </w:r>
      <w:r>
        <w:t>of</w:t>
      </w:r>
      <w:r>
        <w:rPr>
          <w:spacing w:val="-7"/>
        </w:rPr>
        <w:t xml:space="preserve"> </w:t>
      </w:r>
      <w:r>
        <w:t>process,</w:t>
      </w:r>
      <w:r>
        <w:rPr>
          <w:spacing w:val="-7"/>
        </w:rPr>
        <w:t xml:space="preserve"> </w:t>
      </w:r>
      <w:r>
        <w:t>and</w:t>
      </w:r>
      <w:r>
        <w:rPr>
          <w:spacing w:val="-7"/>
        </w:rPr>
        <w:t xml:space="preserve"> </w:t>
      </w:r>
      <w:r>
        <w:t>there</w:t>
      </w:r>
      <w:r>
        <w:rPr>
          <w:spacing w:val="-7"/>
        </w:rPr>
        <w:t xml:space="preserve"> </w:t>
      </w:r>
      <w:r>
        <w:t>have</w:t>
      </w:r>
      <w:r>
        <w:rPr>
          <w:spacing w:val="-7"/>
        </w:rPr>
        <w:t xml:space="preserve"> </w:t>
      </w:r>
      <w:r>
        <w:t>been</w:t>
      </w:r>
      <w:r>
        <w:rPr>
          <w:spacing w:val="-7"/>
        </w:rPr>
        <w:t xml:space="preserve"> </w:t>
      </w:r>
      <w:r>
        <w:t>waves</w:t>
      </w:r>
      <w:r>
        <w:rPr>
          <w:spacing w:val="-8"/>
        </w:rPr>
        <w:t xml:space="preserve"> </w:t>
      </w:r>
      <w:r>
        <w:t>of</w:t>
      </w:r>
      <w:r>
        <w:rPr>
          <w:spacing w:val="-7"/>
        </w:rPr>
        <w:t xml:space="preserve"> </w:t>
      </w:r>
      <w:r>
        <w:t xml:space="preserve">“fashion” in wood choices at many eras. For example, </w:t>
      </w:r>
      <w:proofErr w:type="spellStart"/>
      <w:r>
        <w:t>lindenwood</w:t>
      </w:r>
      <w:proofErr w:type="spellEnd"/>
      <w:r>
        <w:t xml:space="preserve"> and limewood are associated with the Middle Ages, mahogany with eighteenth-century England and Scotland, oak with the Arts and Crafts work of the mid-nineteenth to early twentieth centuries, and delicately lacquered wooden goods with Yuan Dynasty</w:t>
      </w:r>
      <w:r>
        <w:rPr>
          <w:spacing w:val="-5"/>
        </w:rPr>
        <w:t xml:space="preserve"> </w:t>
      </w:r>
      <w:r>
        <w:t>China.</w:t>
      </w:r>
    </w:p>
    <w:p w14:paraId="7E8DF9B2" w14:textId="77777777" w:rsidR="004E3D49" w:rsidRDefault="004E3D49" w:rsidP="008755DB">
      <w:pPr>
        <w:pStyle w:val="Body"/>
        <w:rPr>
          <w:color w:val="231F20"/>
        </w:rPr>
      </w:pPr>
      <w:r>
        <w:t xml:space="preserve">Wooden sculpture </w:t>
      </w:r>
      <w:r>
        <w:rPr>
          <w:spacing w:val="2"/>
        </w:rPr>
        <w:t xml:space="preserve">was </w:t>
      </w:r>
      <w:r>
        <w:t xml:space="preserve">a </w:t>
      </w:r>
      <w:r>
        <w:rPr>
          <w:spacing w:val="2"/>
        </w:rPr>
        <w:t xml:space="preserve">far </w:t>
      </w:r>
      <w:r>
        <w:t xml:space="preserve">more predominant </w:t>
      </w:r>
      <w:r>
        <w:rPr>
          <w:spacing w:val="2"/>
        </w:rPr>
        <w:t xml:space="preserve">art </w:t>
      </w:r>
      <w:r>
        <w:t xml:space="preserve">form than painting in northern </w:t>
      </w:r>
      <w:r>
        <w:rPr>
          <w:spacing w:val="4"/>
        </w:rPr>
        <w:t xml:space="preserve">Europe </w:t>
      </w:r>
      <w:r>
        <w:t xml:space="preserve">during </w:t>
      </w:r>
      <w:r>
        <w:rPr>
          <w:spacing w:val="2"/>
        </w:rPr>
        <w:t xml:space="preserve">the </w:t>
      </w:r>
      <w:r>
        <w:t xml:space="preserve">Romanesque </w:t>
      </w:r>
      <w:r>
        <w:rPr>
          <w:spacing w:val="2"/>
        </w:rPr>
        <w:t xml:space="preserve">(c. </w:t>
      </w:r>
      <w:r>
        <w:t xml:space="preserve">1000-1200) </w:t>
      </w:r>
      <w:r>
        <w:rPr>
          <w:spacing w:val="2"/>
        </w:rPr>
        <w:t xml:space="preserve">and </w:t>
      </w:r>
      <w:r>
        <w:t xml:space="preserve">Gothic periods </w:t>
      </w:r>
      <w:r>
        <w:rPr>
          <w:spacing w:val="2"/>
        </w:rPr>
        <w:t xml:space="preserve">(c. </w:t>
      </w:r>
      <w:r>
        <w:t>1200-1500) in</w:t>
      </w:r>
      <w:r w:rsidR="000C6117">
        <w:t xml:space="preserve"> </w:t>
      </w:r>
      <w:r>
        <w:t xml:space="preserve">that </w:t>
      </w:r>
      <w:r>
        <w:rPr>
          <w:spacing w:val="4"/>
        </w:rPr>
        <w:t>region.</w:t>
      </w:r>
      <w:r w:rsidR="000C6117">
        <w:rPr>
          <w:spacing w:val="4"/>
        </w:rPr>
        <w:t xml:space="preserve"> </w:t>
      </w:r>
      <w:r>
        <w:rPr>
          <w:spacing w:val="2"/>
        </w:rPr>
        <w:t xml:space="preserve">The </w:t>
      </w:r>
      <w:r>
        <w:t xml:space="preserve">material favored </w:t>
      </w:r>
      <w:r>
        <w:rPr>
          <w:spacing w:val="2"/>
        </w:rPr>
        <w:t xml:space="preserve">was </w:t>
      </w:r>
      <w:proofErr w:type="spellStart"/>
      <w:r>
        <w:t>lindenwood</w:t>
      </w:r>
      <w:proofErr w:type="spellEnd"/>
      <w:r>
        <w:t xml:space="preserve"> or limewood </w:t>
      </w:r>
      <w:r>
        <w:rPr>
          <w:spacing w:val="2"/>
        </w:rPr>
        <w:t xml:space="preserve">due </w:t>
      </w:r>
      <w:r>
        <w:t xml:space="preserve">to </w:t>
      </w:r>
      <w:r>
        <w:rPr>
          <w:spacing w:val="2"/>
        </w:rPr>
        <w:t xml:space="preserve">the </w:t>
      </w:r>
      <w:r>
        <w:t xml:space="preserve">fineness of </w:t>
      </w:r>
      <w:r>
        <w:rPr>
          <w:spacing w:val="2"/>
        </w:rPr>
        <w:t xml:space="preserve">the </w:t>
      </w:r>
      <w:r>
        <w:t xml:space="preserve">wood’s </w:t>
      </w:r>
      <w:r>
        <w:rPr>
          <w:spacing w:val="4"/>
        </w:rPr>
        <w:t xml:space="preserve">grain, </w:t>
      </w:r>
      <w:r>
        <w:t xml:space="preserve">which allowed </w:t>
      </w:r>
      <w:r>
        <w:rPr>
          <w:spacing w:val="2"/>
        </w:rPr>
        <w:t xml:space="preserve">the </w:t>
      </w:r>
      <w:r>
        <w:t xml:space="preserve">sculptor to carve intricate detail. Generally, </w:t>
      </w:r>
      <w:r>
        <w:rPr>
          <w:spacing w:val="2"/>
        </w:rPr>
        <w:t xml:space="preserve">the </w:t>
      </w:r>
      <w:r>
        <w:t xml:space="preserve">sculpture </w:t>
      </w:r>
      <w:r>
        <w:rPr>
          <w:spacing w:val="2"/>
        </w:rPr>
        <w:t xml:space="preserve">was </w:t>
      </w:r>
      <w:r>
        <w:t xml:space="preserve">then </w:t>
      </w:r>
      <w:r>
        <w:rPr>
          <w:b/>
        </w:rPr>
        <w:t>polychromed</w:t>
      </w:r>
      <w:r>
        <w:t xml:space="preserve">, or painted, to increase </w:t>
      </w:r>
      <w:r>
        <w:rPr>
          <w:spacing w:val="2"/>
        </w:rPr>
        <w:t xml:space="preserve">the </w:t>
      </w:r>
      <w:r>
        <w:t xml:space="preserve">lifelike quality of </w:t>
      </w:r>
      <w:r>
        <w:rPr>
          <w:spacing w:val="2"/>
        </w:rPr>
        <w:t xml:space="preserve">the </w:t>
      </w:r>
      <w:r>
        <w:t xml:space="preserve">figure. Suggesting that spark </w:t>
      </w:r>
      <w:r>
        <w:rPr>
          <w:spacing w:val="4"/>
        </w:rPr>
        <w:t xml:space="preserve">of </w:t>
      </w:r>
      <w:r>
        <w:t xml:space="preserve">life </w:t>
      </w:r>
      <w:r>
        <w:rPr>
          <w:spacing w:val="2"/>
        </w:rPr>
        <w:t xml:space="preserve">was </w:t>
      </w:r>
      <w:r>
        <w:t xml:space="preserve">important in works such as </w:t>
      </w:r>
      <w:r>
        <w:rPr>
          <w:i/>
          <w:spacing w:val="2"/>
        </w:rPr>
        <w:t xml:space="preserve">The </w:t>
      </w:r>
      <w:r>
        <w:rPr>
          <w:i/>
        </w:rPr>
        <w:t xml:space="preserve">Throne of Wisdom </w:t>
      </w:r>
      <w:r>
        <w:t xml:space="preserve">because Mary, </w:t>
      </w:r>
      <w:r>
        <w:rPr>
          <w:spacing w:val="2"/>
        </w:rPr>
        <w:t xml:space="preserve">the </w:t>
      </w:r>
      <w:r>
        <w:rPr>
          <w:spacing w:val="4"/>
        </w:rPr>
        <w:t xml:space="preserve">compassionate </w:t>
      </w:r>
      <w:r>
        <w:rPr>
          <w:spacing w:val="2"/>
        </w:rPr>
        <w:t xml:space="preserve">and </w:t>
      </w:r>
      <w:r>
        <w:t xml:space="preserve">merciful Mother of </w:t>
      </w:r>
      <w:r>
        <w:rPr>
          <w:spacing w:val="2"/>
        </w:rPr>
        <w:t xml:space="preserve">God and </w:t>
      </w:r>
      <w:r>
        <w:t xml:space="preserve">Queen of Heaven, </w:t>
      </w:r>
      <w:r>
        <w:rPr>
          <w:spacing w:val="2"/>
        </w:rPr>
        <w:t xml:space="preserve">was </w:t>
      </w:r>
      <w:r>
        <w:t xml:space="preserve">believed to have </w:t>
      </w:r>
      <w:r>
        <w:rPr>
          <w:spacing w:val="2"/>
        </w:rPr>
        <w:t xml:space="preserve">the </w:t>
      </w:r>
      <w:r>
        <w:t>power</w:t>
      </w:r>
      <w:r>
        <w:rPr>
          <w:spacing w:val="33"/>
        </w:rPr>
        <w:t xml:space="preserve"> </w:t>
      </w:r>
      <w:r>
        <w:t>to inter</w:t>
      </w:r>
      <w:r>
        <w:rPr>
          <w:color w:val="231F20"/>
        </w:rPr>
        <w:t>cede with her Son, the infant Christ, on behalf of the faithful. (Figure 3.24)</w:t>
      </w:r>
    </w:p>
    <w:p w14:paraId="7E8DF9B3" w14:textId="77777777" w:rsidR="008755DB" w:rsidRDefault="008755DB" w:rsidP="008755DB">
      <w:pPr>
        <w:pStyle w:val="Body"/>
      </w:pPr>
    </w:p>
    <w:p w14:paraId="7E8DF9B4" w14:textId="77777777" w:rsidR="008755DB" w:rsidRDefault="008755DB" w:rsidP="008755DB">
      <w:pPr>
        <w:pStyle w:val="Body"/>
        <w:ind w:firstLine="0"/>
        <w:jc w:val="center"/>
      </w:pPr>
      <w:r>
        <w:rPr>
          <w:noProof/>
        </w:rPr>
        <w:drawing>
          <wp:inline distT="0" distB="0" distL="0" distR="0" wp14:anchorId="7E8DFA36" wp14:editId="50A503DD">
            <wp:extent cx="2112645" cy="3134995"/>
            <wp:effectExtent l="0" t="0" r="0" b="1905"/>
            <wp:docPr id="1278" name="Picture 1268" descr="Throne of Wisdom&#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8" name="Picture 1268"/>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12645" cy="3134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B5" w14:textId="77777777" w:rsidR="008755DB" w:rsidRDefault="008755DB" w:rsidP="008755DB">
      <w:pPr>
        <w:pStyle w:val="CaptionHeader"/>
      </w:pPr>
      <w:r>
        <w:lastRenderedPageBreak/>
        <w:t>Figure 3.24 | Throne of Wisdom</w:t>
      </w:r>
    </w:p>
    <w:p w14:paraId="7E8DF9B6" w14:textId="77777777" w:rsidR="008755DB" w:rsidRDefault="008755DB" w:rsidP="008755DB">
      <w:pPr>
        <w:pStyle w:val="CaptionText"/>
      </w:pPr>
      <w:r>
        <w:t xml:space="preserve">Author: User </w:t>
      </w:r>
      <w:r>
        <w:t>“</w:t>
      </w:r>
      <w:r>
        <w:t>Okapi07</w:t>
      </w:r>
      <w:r>
        <w:t>”</w:t>
      </w:r>
      <w:r>
        <w:t xml:space="preserve"> </w:t>
      </w:r>
    </w:p>
    <w:p w14:paraId="7E8DF9B7" w14:textId="77777777" w:rsidR="008755DB" w:rsidRDefault="008755DB" w:rsidP="008755DB">
      <w:pPr>
        <w:pStyle w:val="CaptionText"/>
      </w:pPr>
      <w:r>
        <w:t xml:space="preserve">Source: Wikimedia Commons </w:t>
      </w:r>
    </w:p>
    <w:p w14:paraId="7E8DF9B8" w14:textId="77777777" w:rsidR="008755DB" w:rsidRDefault="008755DB" w:rsidP="008755DB">
      <w:pPr>
        <w:pStyle w:val="CaptionText"/>
      </w:pPr>
      <w:r>
        <w:t>License: CC BY-SA 3.0</w:t>
      </w:r>
    </w:p>
    <w:p w14:paraId="7E8DF9B9" w14:textId="77777777" w:rsidR="008755DB" w:rsidRDefault="008755DB" w:rsidP="008755DB">
      <w:pPr>
        <w:pStyle w:val="Body"/>
      </w:pPr>
    </w:p>
    <w:p w14:paraId="7E8DF9BA" w14:textId="77777777" w:rsidR="004E3D49" w:rsidRDefault="004E3D49" w:rsidP="008755DB">
      <w:pPr>
        <w:pStyle w:val="Body"/>
      </w:pPr>
      <w:r>
        <w:t>Mahogany was discovered as a marketable wood by European explorers and traders in the Caribbean islands, Central America, and South America by the seventeenth century.</w:t>
      </w:r>
      <w:r>
        <w:rPr>
          <w:spacing w:val="-7"/>
        </w:rPr>
        <w:t xml:space="preserve"> </w:t>
      </w:r>
      <w:r>
        <w:t>The</w:t>
      </w:r>
      <w:r>
        <w:rPr>
          <w:spacing w:val="-6"/>
        </w:rPr>
        <w:t xml:space="preserve"> </w:t>
      </w:r>
      <w:r>
        <w:t>naturally</w:t>
      </w:r>
      <w:r>
        <w:rPr>
          <w:spacing w:val="-7"/>
        </w:rPr>
        <w:t xml:space="preserve"> </w:t>
      </w:r>
      <w:r>
        <w:t>reddish-brown</w:t>
      </w:r>
      <w:r>
        <w:rPr>
          <w:spacing w:val="-6"/>
        </w:rPr>
        <w:t xml:space="preserve"> </w:t>
      </w:r>
      <w:r>
        <w:t>wood</w:t>
      </w:r>
      <w:r>
        <w:rPr>
          <w:spacing w:val="-7"/>
        </w:rPr>
        <w:t xml:space="preserve"> </w:t>
      </w:r>
      <w:r>
        <w:t>was</w:t>
      </w:r>
      <w:r>
        <w:rPr>
          <w:spacing w:val="-6"/>
        </w:rPr>
        <w:t xml:space="preserve"> </w:t>
      </w:r>
      <w:r>
        <w:t>prized</w:t>
      </w:r>
      <w:r>
        <w:rPr>
          <w:spacing w:val="-6"/>
        </w:rPr>
        <w:t xml:space="preserve"> </w:t>
      </w:r>
      <w:r>
        <w:rPr>
          <w:spacing w:val="-2"/>
        </w:rPr>
        <w:t xml:space="preserve">for </w:t>
      </w:r>
      <w:r>
        <w:t>its</w:t>
      </w:r>
      <w:r>
        <w:rPr>
          <w:spacing w:val="-17"/>
        </w:rPr>
        <w:t xml:space="preserve"> </w:t>
      </w:r>
      <w:r>
        <w:t>beauty</w:t>
      </w:r>
      <w:r>
        <w:rPr>
          <w:spacing w:val="-16"/>
        </w:rPr>
        <w:t xml:space="preserve"> </w:t>
      </w:r>
      <w:r>
        <w:t>and</w:t>
      </w:r>
      <w:r>
        <w:rPr>
          <w:spacing w:val="-16"/>
        </w:rPr>
        <w:t xml:space="preserve"> </w:t>
      </w:r>
      <w:r>
        <w:t>strength</w:t>
      </w:r>
      <w:r>
        <w:rPr>
          <w:spacing w:val="-16"/>
        </w:rPr>
        <w:t xml:space="preserve"> </w:t>
      </w:r>
      <w:r>
        <w:t>and,</w:t>
      </w:r>
      <w:r>
        <w:rPr>
          <w:spacing w:val="-16"/>
        </w:rPr>
        <w:t xml:space="preserve"> </w:t>
      </w:r>
      <w:r>
        <w:t>throughout</w:t>
      </w:r>
      <w:r>
        <w:rPr>
          <w:spacing w:val="-16"/>
        </w:rPr>
        <w:t xml:space="preserve"> </w:t>
      </w:r>
      <w:r>
        <w:t>the</w:t>
      </w:r>
      <w:r>
        <w:rPr>
          <w:spacing w:val="-16"/>
        </w:rPr>
        <w:t xml:space="preserve"> </w:t>
      </w:r>
      <w:r>
        <w:t>1700s,</w:t>
      </w:r>
      <w:r>
        <w:rPr>
          <w:spacing w:val="-16"/>
        </w:rPr>
        <w:t xml:space="preserve"> </w:t>
      </w:r>
      <w:r>
        <w:t>was</w:t>
      </w:r>
      <w:r>
        <w:rPr>
          <w:spacing w:val="-16"/>
        </w:rPr>
        <w:t xml:space="preserve"> </w:t>
      </w:r>
      <w:r>
        <w:t xml:space="preserve">frequently used in England and Scotland to create fine furniture for the market there and in the American colonies. A table such as this was a status symbol indicating the owner’s wealth and taste, which was further enhanced by </w:t>
      </w:r>
      <w:r>
        <w:rPr>
          <w:spacing w:val="-2"/>
        </w:rPr>
        <w:t xml:space="preserve">its </w:t>
      </w:r>
      <w:r>
        <w:t xml:space="preserve">use: this was not a utilitarian piece but a display table </w:t>
      </w:r>
      <w:r>
        <w:rPr>
          <w:spacing w:val="-2"/>
        </w:rPr>
        <w:t xml:space="preserve">for </w:t>
      </w:r>
      <w:r>
        <w:t>chinaware. (Figure</w:t>
      </w:r>
      <w:r>
        <w:rPr>
          <w:spacing w:val="-8"/>
        </w:rPr>
        <w:t xml:space="preserve"> </w:t>
      </w:r>
      <w:r>
        <w:t>3.25)</w:t>
      </w:r>
    </w:p>
    <w:p w14:paraId="7E8DF9BB" w14:textId="77777777" w:rsidR="008755DB" w:rsidRDefault="008755DB" w:rsidP="008755DB">
      <w:pPr>
        <w:pStyle w:val="Body"/>
      </w:pPr>
    </w:p>
    <w:p w14:paraId="7E8DF9BC" w14:textId="77777777" w:rsidR="008755DB" w:rsidRDefault="008755DB" w:rsidP="008755DB">
      <w:pPr>
        <w:pStyle w:val="Body"/>
        <w:ind w:firstLine="0"/>
        <w:jc w:val="center"/>
      </w:pPr>
      <w:r>
        <w:rPr>
          <w:noProof/>
        </w:rPr>
        <w:drawing>
          <wp:inline distT="0" distB="0" distL="0" distR="0" wp14:anchorId="7E8DFA38" wp14:editId="30AB612B">
            <wp:extent cx="3392170" cy="2633980"/>
            <wp:effectExtent l="0" t="0" r="0" b="0"/>
            <wp:docPr id="1273" name="Picture 1262" descr="China tabl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3" name="Picture 1262"/>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92170" cy="2633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BD" w14:textId="77777777" w:rsidR="008755DB" w:rsidRDefault="008755DB" w:rsidP="008755DB">
      <w:pPr>
        <w:pStyle w:val="CaptionHeader"/>
      </w:pPr>
      <w:r>
        <w:t xml:space="preserve">Figure </w:t>
      </w:r>
      <w:r>
        <w:rPr>
          <w:spacing w:val="-3"/>
        </w:rPr>
        <w:t xml:space="preserve">3.25 </w:t>
      </w:r>
      <w:r>
        <w:t>| China table</w:t>
      </w:r>
    </w:p>
    <w:p w14:paraId="7E8DF9BE" w14:textId="77777777" w:rsidR="008755DB" w:rsidRDefault="008755DB" w:rsidP="008755DB">
      <w:pPr>
        <w:pStyle w:val="CaptionText"/>
      </w:pPr>
      <w:r>
        <w:t xml:space="preserve">Source: Met Museum </w:t>
      </w:r>
    </w:p>
    <w:p w14:paraId="7E8DF9BF" w14:textId="77777777" w:rsidR="008755DB" w:rsidRDefault="008755DB" w:rsidP="008755DB">
      <w:pPr>
        <w:pStyle w:val="CaptionText"/>
      </w:pPr>
      <w:r>
        <w:t>License: OASC</w:t>
      </w:r>
    </w:p>
    <w:p w14:paraId="7E8DF9C0" w14:textId="77777777" w:rsidR="008755DB" w:rsidRDefault="008755DB" w:rsidP="008755DB">
      <w:pPr>
        <w:pStyle w:val="Body"/>
      </w:pPr>
    </w:p>
    <w:p w14:paraId="7E8DF9C1" w14:textId="77777777" w:rsidR="004E3D49" w:rsidRDefault="004E3D49" w:rsidP="008755DB">
      <w:pPr>
        <w:pStyle w:val="Body"/>
        <w:rPr>
          <w:color w:val="231F20"/>
        </w:rPr>
      </w:pPr>
      <w:r>
        <w:t xml:space="preserve">The Arts and Crafts movement began in England in the middle of the nineteenth century, but quickly </w:t>
      </w:r>
      <w:r>
        <w:rPr>
          <w:spacing w:val="2"/>
        </w:rPr>
        <w:t xml:space="preserve">spread </w:t>
      </w:r>
      <w:r>
        <w:t>throughout Europe and to the United States. In a time</w:t>
      </w:r>
      <w:r w:rsidR="000C6117">
        <w:t xml:space="preserve"> </w:t>
      </w:r>
      <w:r>
        <w:t xml:space="preserve">of growing industrialization, with an ever greater number of people moving to urban areas, working in factories, and consuming machine-made goods, some felt </w:t>
      </w:r>
      <w:r>
        <w:rPr>
          <w:spacing w:val="2"/>
        </w:rPr>
        <w:t xml:space="preserve">the </w:t>
      </w:r>
      <w:r>
        <w:t>need to reclaim the handmade. With romantic associations</w:t>
      </w:r>
      <w:r>
        <w:rPr>
          <w:spacing w:val="24"/>
        </w:rPr>
        <w:t xml:space="preserve"> </w:t>
      </w:r>
      <w:r>
        <w:t>of</w:t>
      </w:r>
      <w:r>
        <w:rPr>
          <w:spacing w:val="25"/>
        </w:rPr>
        <w:t xml:space="preserve"> </w:t>
      </w:r>
      <w:r>
        <w:t>simpler</w:t>
      </w:r>
      <w:r>
        <w:rPr>
          <w:spacing w:val="25"/>
        </w:rPr>
        <w:t xml:space="preserve"> </w:t>
      </w:r>
      <w:r>
        <w:t>times,</w:t>
      </w:r>
      <w:r>
        <w:rPr>
          <w:spacing w:val="25"/>
        </w:rPr>
        <w:t xml:space="preserve"> </w:t>
      </w:r>
      <w:r>
        <w:t>greater</w:t>
      </w:r>
      <w:r>
        <w:rPr>
          <w:spacing w:val="25"/>
        </w:rPr>
        <w:t xml:space="preserve"> </w:t>
      </w:r>
      <w:r>
        <w:t>authenticity,</w:t>
      </w:r>
      <w:r>
        <w:rPr>
          <w:spacing w:val="25"/>
        </w:rPr>
        <w:t xml:space="preserve"> </w:t>
      </w:r>
      <w:r>
        <w:t>and</w:t>
      </w:r>
      <w:r>
        <w:rPr>
          <w:spacing w:val="25"/>
        </w:rPr>
        <w:t xml:space="preserve"> </w:t>
      </w:r>
      <w:r>
        <w:t>individ</w:t>
      </w:r>
      <w:r>
        <w:rPr>
          <w:color w:val="231F20"/>
        </w:rPr>
        <w:t xml:space="preserve">ual labor, furniture and decorative objects made as part of the Arts </w:t>
      </w:r>
      <w:r>
        <w:rPr>
          <w:color w:val="231F20"/>
          <w:spacing w:val="-2"/>
        </w:rPr>
        <w:t xml:space="preserve">and </w:t>
      </w:r>
      <w:r>
        <w:rPr>
          <w:color w:val="231F20"/>
        </w:rPr>
        <w:t xml:space="preserve">Crafts movement were prized </w:t>
      </w:r>
      <w:r>
        <w:rPr>
          <w:color w:val="231F20"/>
          <w:spacing w:val="2"/>
        </w:rPr>
        <w:t xml:space="preserve">for </w:t>
      </w:r>
      <w:r>
        <w:rPr>
          <w:color w:val="231F20"/>
        </w:rPr>
        <w:t>their workmanship,</w:t>
      </w:r>
      <w:r w:rsidR="000C6117">
        <w:rPr>
          <w:color w:val="231F20"/>
        </w:rPr>
        <w:t xml:space="preserve"> </w:t>
      </w:r>
      <w:r>
        <w:rPr>
          <w:color w:val="231F20"/>
        </w:rPr>
        <w:t>design</w:t>
      </w:r>
      <w:r w:rsidR="000C6117">
        <w:rPr>
          <w:color w:val="231F20"/>
        </w:rPr>
        <w:t xml:space="preserve"> </w:t>
      </w:r>
      <w:r>
        <w:rPr>
          <w:color w:val="231F20"/>
        </w:rPr>
        <w:t>based on forms from nature, and respect for the natural materials used.</w:t>
      </w:r>
      <w:r>
        <w:rPr>
          <w:color w:val="231F20"/>
          <w:spacing w:val="40"/>
        </w:rPr>
        <w:t xml:space="preserve"> </w:t>
      </w:r>
      <w:r>
        <w:rPr>
          <w:color w:val="231F20"/>
          <w:spacing w:val="2"/>
        </w:rPr>
        <w:t xml:space="preserve">For </w:t>
      </w:r>
      <w:r>
        <w:rPr>
          <w:color w:val="231F20"/>
        </w:rPr>
        <w:t>example, this cabinet is thought</w:t>
      </w:r>
      <w:r>
        <w:rPr>
          <w:color w:val="231F20"/>
          <w:spacing w:val="40"/>
        </w:rPr>
        <w:t xml:space="preserve"> </w:t>
      </w:r>
      <w:r>
        <w:rPr>
          <w:color w:val="231F20"/>
        </w:rPr>
        <w:t xml:space="preserve">to have been made by Daniel Pabst (1826-1910, Germany, lived </w:t>
      </w:r>
      <w:r>
        <w:rPr>
          <w:color w:val="231F20"/>
          <w:spacing w:val="2"/>
        </w:rPr>
        <w:lastRenderedPageBreak/>
        <w:t xml:space="preserve">United </w:t>
      </w:r>
      <w:r>
        <w:rPr>
          <w:color w:val="231F20"/>
        </w:rPr>
        <w:t xml:space="preserve">States), one of the leading furniture makers of his day. It features elaborately carved surfaces and </w:t>
      </w:r>
      <w:r>
        <w:rPr>
          <w:b/>
          <w:color w:val="231F20"/>
        </w:rPr>
        <w:t>inlay</w:t>
      </w:r>
      <w:r>
        <w:rPr>
          <w:color w:val="231F20"/>
        </w:rPr>
        <w:t xml:space="preserve">, where one material is cut and fit into another in complex patterns. (Figures 3.26 and 3.27) Although </w:t>
      </w:r>
      <w:r>
        <w:rPr>
          <w:color w:val="231F20"/>
          <w:spacing w:val="2"/>
        </w:rPr>
        <w:t xml:space="preserve">the </w:t>
      </w:r>
      <w:r>
        <w:rPr>
          <w:color w:val="231F20"/>
        </w:rPr>
        <w:t xml:space="preserve">types of wood used—walnut, </w:t>
      </w:r>
      <w:r>
        <w:rPr>
          <w:color w:val="231F20"/>
          <w:spacing w:val="2"/>
        </w:rPr>
        <w:t xml:space="preserve">maple, </w:t>
      </w:r>
      <w:r>
        <w:rPr>
          <w:color w:val="231F20"/>
        </w:rPr>
        <w:t>and white pine—are not exotic or rare, the mastery with which they</w:t>
      </w:r>
      <w:r>
        <w:rPr>
          <w:color w:val="231F20"/>
          <w:spacing w:val="34"/>
        </w:rPr>
        <w:t xml:space="preserve"> </w:t>
      </w:r>
      <w:r>
        <w:rPr>
          <w:color w:val="231F20"/>
        </w:rPr>
        <w:t>have</w:t>
      </w:r>
      <w:r w:rsidR="008755DB">
        <w:rPr>
          <w:color w:val="231F20"/>
        </w:rPr>
        <w:t xml:space="preserve"> </w:t>
      </w:r>
      <w:r>
        <w:rPr>
          <w:color w:val="231F20"/>
        </w:rPr>
        <w:t>been painstakingly cut and applied conveys a sense of preciousness. Inlay techniques were often used to provide visual contrast and to emphasize both the distinctive and diverse qualities among the materials brought together and the refined craftsmanship involved. A piece of furniture made with such skill was prized for its singularity and for the intricacy of the craft involved in its creation.</w:t>
      </w:r>
    </w:p>
    <w:p w14:paraId="7E8DF9C2" w14:textId="77777777" w:rsidR="008755DB" w:rsidRDefault="008755DB" w:rsidP="008755DB">
      <w:pPr>
        <w:pStyle w:val="Body"/>
      </w:pPr>
    </w:p>
    <w:p w14:paraId="7E8DF9C3" w14:textId="77777777" w:rsidR="008755DB" w:rsidRDefault="008755DB" w:rsidP="008755DB">
      <w:pPr>
        <w:pStyle w:val="Body"/>
        <w:ind w:firstLine="0"/>
        <w:jc w:val="center"/>
      </w:pPr>
      <w:r>
        <w:rPr>
          <w:noProof/>
        </w:rPr>
        <w:drawing>
          <wp:inline distT="0" distB="0" distL="0" distR="0" wp14:anchorId="7E8DFA3A" wp14:editId="67192EF2">
            <wp:extent cx="1304290" cy="2477770"/>
            <wp:effectExtent l="0" t="0" r="3810" b="0"/>
            <wp:docPr id="1267" name="Picture 1256" descr="Cabinet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7" name="Picture 1256"/>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04290" cy="2477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C4" w14:textId="77777777" w:rsidR="008755DB" w:rsidRDefault="008755DB" w:rsidP="008755DB">
      <w:pPr>
        <w:pStyle w:val="CaptionHeader"/>
      </w:pPr>
      <w:r>
        <w:t xml:space="preserve">Figure </w:t>
      </w:r>
      <w:r>
        <w:rPr>
          <w:spacing w:val="-3"/>
        </w:rPr>
        <w:t xml:space="preserve">3.26 </w:t>
      </w:r>
      <w:r>
        <w:t xml:space="preserve">| Cabinet </w:t>
      </w:r>
    </w:p>
    <w:p w14:paraId="7E8DF9C5" w14:textId="77777777" w:rsidR="008755DB" w:rsidRDefault="008755DB" w:rsidP="008755DB">
      <w:pPr>
        <w:pStyle w:val="CaptionText"/>
      </w:pPr>
      <w:r>
        <w:t xml:space="preserve">Artist: Daniel Pabst </w:t>
      </w:r>
    </w:p>
    <w:p w14:paraId="7E8DF9C6" w14:textId="77777777" w:rsidR="008755DB" w:rsidRDefault="008755DB" w:rsidP="008755DB">
      <w:pPr>
        <w:pStyle w:val="CaptionText"/>
      </w:pPr>
      <w:r>
        <w:t xml:space="preserve">Source: Met Museum </w:t>
      </w:r>
    </w:p>
    <w:p w14:paraId="7E8DF9C7" w14:textId="77777777" w:rsidR="008755DB" w:rsidRDefault="008755DB" w:rsidP="008755DB">
      <w:pPr>
        <w:pStyle w:val="CaptionText"/>
      </w:pPr>
      <w:r>
        <w:t>License: OASC</w:t>
      </w:r>
    </w:p>
    <w:p w14:paraId="7E8DF9C8" w14:textId="77777777" w:rsidR="008755DB" w:rsidRDefault="008755DB" w:rsidP="008755DB">
      <w:pPr>
        <w:pStyle w:val="Body"/>
      </w:pPr>
    </w:p>
    <w:p w14:paraId="7E8DF9C9" w14:textId="77777777" w:rsidR="008755DB" w:rsidRDefault="008755DB" w:rsidP="008755DB">
      <w:pPr>
        <w:pStyle w:val="Body"/>
        <w:ind w:firstLine="0"/>
        <w:jc w:val="center"/>
      </w:pPr>
      <w:r>
        <w:rPr>
          <w:noProof/>
        </w:rPr>
        <w:drawing>
          <wp:inline distT="0" distB="0" distL="0" distR="0" wp14:anchorId="7E8DFA3C" wp14:editId="272C09AF">
            <wp:extent cx="2657475" cy="2477135"/>
            <wp:effectExtent l="0" t="0" r="0" b="0"/>
            <wp:docPr id="1268" name="Picture 1255" descr="Detail of Cabine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8" name="Picture 1255"/>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57475" cy="2477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CA" w14:textId="77777777" w:rsidR="008755DB" w:rsidRDefault="008755DB" w:rsidP="008755DB">
      <w:pPr>
        <w:pStyle w:val="CaptionHeader"/>
      </w:pPr>
      <w:r>
        <w:lastRenderedPageBreak/>
        <w:t xml:space="preserve">Figure </w:t>
      </w:r>
      <w:r>
        <w:rPr>
          <w:spacing w:val="-3"/>
        </w:rPr>
        <w:t xml:space="preserve">3.27 </w:t>
      </w:r>
      <w:r>
        <w:t>| Detail of Cabinet</w:t>
      </w:r>
    </w:p>
    <w:p w14:paraId="7E8DF9CB" w14:textId="77777777" w:rsidR="008755DB" w:rsidRDefault="008755DB" w:rsidP="008755DB">
      <w:pPr>
        <w:pStyle w:val="CaptionText"/>
      </w:pPr>
      <w:r>
        <w:t xml:space="preserve">Artist: Daniel Pabst </w:t>
      </w:r>
    </w:p>
    <w:p w14:paraId="7E8DF9CC" w14:textId="77777777" w:rsidR="008755DB" w:rsidRDefault="008755DB" w:rsidP="008755DB">
      <w:pPr>
        <w:pStyle w:val="CaptionText"/>
      </w:pPr>
      <w:r>
        <w:t xml:space="preserve">Source: Met Museum </w:t>
      </w:r>
    </w:p>
    <w:p w14:paraId="7E8DF9CD" w14:textId="77777777" w:rsidR="008755DB" w:rsidRDefault="008755DB" w:rsidP="008755DB">
      <w:pPr>
        <w:pStyle w:val="CaptionText"/>
      </w:pPr>
      <w:r>
        <w:t>License: OASC</w:t>
      </w:r>
    </w:p>
    <w:p w14:paraId="7E8DF9CE" w14:textId="77777777" w:rsidR="008755DB" w:rsidRDefault="008755DB" w:rsidP="008755DB">
      <w:pPr>
        <w:pStyle w:val="Body"/>
      </w:pPr>
    </w:p>
    <w:p w14:paraId="7E8DF9CF" w14:textId="77777777" w:rsidR="004E3D49" w:rsidRDefault="004E3D49" w:rsidP="008755DB">
      <w:pPr>
        <w:pStyle w:val="Body"/>
      </w:pPr>
      <w:r>
        <w:t>Lacquer has been used</w:t>
      </w:r>
      <w:r w:rsidR="000C6117">
        <w:t xml:space="preserve"> </w:t>
      </w:r>
      <w:r>
        <w:t>in</w:t>
      </w:r>
      <w:r w:rsidR="000C6117">
        <w:t xml:space="preserve"> </w:t>
      </w:r>
      <w:r>
        <w:t>art</w:t>
      </w:r>
      <w:r w:rsidR="000C6117">
        <w:t xml:space="preserve"> </w:t>
      </w:r>
      <w:r>
        <w:t xml:space="preserve">throughout Asia since Neolithic times, but carved lacquer is created in China only. </w:t>
      </w:r>
      <w:r>
        <w:rPr>
          <w:b/>
        </w:rPr>
        <w:t xml:space="preserve">Lacquer </w:t>
      </w:r>
      <w:r>
        <w:t xml:space="preserve">is resin </w:t>
      </w:r>
      <w:r>
        <w:rPr>
          <w:spacing w:val="-4"/>
        </w:rPr>
        <w:t xml:space="preserve">from </w:t>
      </w:r>
      <w:r>
        <w:t>trees found in continental Asia that</w:t>
      </w:r>
      <w:r w:rsidR="000C6117">
        <w:t xml:space="preserve"> </w:t>
      </w:r>
      <w:r>
        <w:t>hardens</w:t>
      </w:r>
      <w:r w:rsidR="000C6117">
        <w:t xml:space="preserve"> </w:t>
      </w:r>
      <w:r>
        <w:t>to a natural plastic when exposed to the air; it is resistant to water and</w:t>
      </w:r>
      <w:r>
        <w:rPr>
          <w:spacing w:val="-22"/>
        </w:rPr>
        <w:t xml:space="preserve"> </w:t>
      </w:r>
      <w:r>
        <w:t>durable. The base of a lacquered object is wood, to which the liquid resin is applied in up to 200 layers. This tray was made in the fourteenth</w:t>
      </w:r>
      <w:r>
        <w:rPr>
          <w:spacing w:val="-20"/>
        </w:rPr>
        <w:t xml:space="preserve"> </w:t>
      </w:r>
      <w:r>
        <w:t>century, during the Yuan</w:t>
      </w:r>
      <w:r>
        <w:rPr>
          <w:spacing w:val="-7"/>
        </w:rPr>
        <w:t xml:space="preserve"> </w:t>
      </w:r>
      <w:r>
        <w:t>Dynasty,</w:t>
      </w:r>
      <w:r w:rsidR="008755DB">
        <w:t xml:space="preserve"> </w:t>
      </w:r>
      <w:r>
        <w:t>when lacquer was most often tinted red by adding cinnabar, powdered mercury sulfide. (Figure 3.28) Once hardened, the lacquer was carved away to create detailed scenes of court life, such as</w:t>
      </w:r>
      <w:r>
        <w:rPr>
          <w:spacing w:val="-8"/>
        </w:rPr>
        <w:t xml:space="preserve"> </w:t>
      </w:r>
      <w:r>
        <w:t>we</w:t>
      </w:r>
      <w:r>
        <w:rPr>
          <w:spacing w:val="-8"/>
        </w:rPr>
        <w:t xml:space="preserve"> </w:t>
      </w:r>
      <w:r>
        <w:t>see</w:t>
      </w:r>
      <w:r>
        <w:rPr>
          <w:spacing w:val="-7"/>
        </w:rPr>
        <w:t xml:space="preserve"> </w:t>
      </w:r>
      <w:r>
        <w:t>here,</w:t>
      </w:r>
      <w:r>
        <w:rPr>
          <w:spacing w:val="-8"/>
        </w:rPr>
        <w:t xml:space="preserve"> </w:t>
      </w:r>
      <w:r>
        <w:t>floral</w:t>
      </w:r>
      <w:r>
        <w:rPr>
          <w:spacing w:val="-7"/>
        </w:rPr>
        <w:t xml:space="preserve"> </w:t>
      </w:r>
      <w:r>
        <w:t>motifs,</w:t>
      </w:r>
      <w:r>
        <w:rPr>
          <w:spacing w:val="-8"/>
        </w:rPr>
        <w:t xml:space="preserve"> </w:t>
      </w:r>
      <w:r>
        <w:t>nature</w:t>
      </w:r>
      <w:r>
        <w:rPr>
          <w:spacing w:val="-7"/>
        </w:rPr>
        <w:t xml:space="preserve"> </w:t>
      </w:r>
      <w:r>
        <w:t>scenes,</w:t>
      </w:r>
      <w:r>
        <w:rPr>
          <w:spacing w:val="-8"/>
        </w:rPr>
        <w:t xml:space="preserve"> </w:t>
      </w:r>
      <w:r>
        <w:t>dragons or abstracted patterns. While the resin itself is of little monetary value, the laborious process and high level of skill required for such delicate carving meant the completed objects had, and still have, significant cultural</w:t>
      </w:r>
      <w:r>
        <w:rPr>
          <w:spacing w:val="-9"/>
        </w:rPr>
        <w:t xml:space="preserve"> </w:t>
      </w:r>
      <w:r>
        <w:t>value.</w:t>
      </w:r>
    </w:p>
    <w:p w14:paraId="7E8DF9D0" w14:textId="77777777" w:rsidR="008755DB" w:rsidRDefault="008755DB" w:rsidP="008755DB">
      <w:pPr>
        <w:pStyle w:val="Body"/>
      </w:pPr>
    </w:p>
    <w:p w14:paraId="7E8DF9D1" w14:textId="77777777" w:rsidR="008755DB" w:rsidRDefault="008755DB" w:rsidP="008755DB">
      <w:pPr>
        <w:pStyle w:val="Body"/>
        <w:ind w:firstLine="0"/>
        <w:jc w:val="center"/>
      </w:pPr>
      <w:r>
        <w:rPr>
          <w:noProof/>
        </w:rPr>
        <w:drawing>
          <wp:inline distT="0" distB="0" distL="0" distR="0" wp14:anchorId="7E8DFA3E" wp14:editId="3FC05309">
            <wp:extent cx="2680970" cy="2270760"/>
            <wp:effectExtent l="0" t="0" r="0" b="2540"/>
            <wp:docPr id="1261" name="Picture 1251" descr="Tray with women and boys on a garden terra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1" name="Picture 1251"/>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80970" cy="2270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D2" w14:textId="77777777" w:rsidR="008755DB" w:rsidRDefault="008755DB" w:rsidP="008755DB">
      <w:pPr>
        <w:pStyle w:val="CaptionHeader"/>
      </w:pPr>
      <w:r>
        <w:t xml:space="preserve">Figure </w:t>
      </w:r>
      <w:r>
        <w:rPr>
          <w:spacing w:val="-3"/>
        </w:rPr>
        <w:t xml:space="preserve">3.28 </w:t>
      </w:r>
      <w:r>
        <w:t xml:space="preserve">| </w:t>
      </w:r>
      <w:r>
        <w:rPr>
          <w:spacing w:val="-3"/>
        </w:rPr>
        <w:t xml:space="preserve">Tray with </w:t>
      </w:r>
      <w:r>
        <w:t xml:space="preserve">women </w:t>
      </w:r>
      <w:r>
        <w:rPr>
          <w:spacing w:val="-3"/>
        </w:rPr>
        <w:t xml:space="preserve">and boys </w:t>
      </w:r>
      <w:r>
        <w:t>on a garden terrace</w:t>
      </w:r>
    </w:p>
    <w:p w14:paraId="7E8DF9D3" w14:textId="77777777" w:rsidR="008755DB" w:rsidRDefault="008755DB" w:rsidP="008755DB">
      <w:pPr>
        <w:pStyle w:val="CaptionText"/>
      </w:pPr>
      <w:r>
        <w:t xml:space="preserve">Source: Met Museum </w:t>
      </w:r>
    </w:p>
    <w:p w14:paraId="7E8DF9D4" w14:textId="77777777" w:rsidR="008755DB" w:rsidRDefault="008755DB" w:rsidP="008755DB">
      <w:pPr>
        <w:pStyle w:val="CaptionText"/>
      </w:pPr>
      <w:r>
        <w:t>License: OASC</w:t>
      </w:r>
    </w:p>
    <w:p w14:paraId="7E8DF9D5" w14:textId="77777777" w:rsidR="004E3D49" w:rsidRPr="008755DB" w:rsidRDefault="004E3D49" w:rsidP="008755DB">
      <w:pPr>
        <w:pStyle w:val="Body"/>
      </w:pPr>
    </w:p>
    <w:p w14:paraId="7E8DF9D6" w14:textId="7542E890" w:rsidR="004E3D49" w:rsidRDefault="00A46A2C" w:rsidP="00A46A2C">
      <w:pPr>
        <w:pStyle w:val="Heading1"/>
        <w:numPr>
          <w:ilvl w:val="0"/>
          <w:numId w:val="0"/>
        </w:numPr>
      </w:pPr>
      <w:r>
        <w:t xml:space="preserve">3.7 </w:t>
      </w:r>
      <w:r w:rsidR="004E3D49">
        <w:t xml:space="preserve">INTRINSIC VALUES </w:t>
      </w:r>
      <w:r w:rsidR="004E3D49">
        <w:rPr>
          <w:spacing w:val="-8"/>
        </w:rPr>
        <w:t xml:space="preserve">AND </w:t>
      </w:r>
      <w:r w:rsidR="004E3D49">
        <w:t>ENHANCED</w:t>
      </w:r>
      <w:r w:rsidR="004E3D49">
        <w:rPr>
          <w:spacing w:val="-46"/>
        </w:rPr>
        <w:t xml:space="preserve"> </w:t>
      </w:r>
      <w:r w:rsidR="004E3D49">
        <w:rPr>
          <w:spacing w:val="-4"/>
        </w:rPr>
        <w:t>WORTH</w:t>
      </w:r>
      <w:r w:rsidR="004E3D49">
        <w:rPr>
          <w:spacing w:val="-46"/>
        </w:rPr>
        <w:t xml:space="preserve"> </w:t>
      </w:r>
      <w:r w:rsidR="004E3D49">
        <w:t>OF</w:t>
      </w:r>
      <w:r w:rsidR="004E3D49">
        <w:rPr>
          <w:spacing w:val="-46"/>
        </w:rPr>
        <w:t xml:space="preserve"> </w:t>
      </w:r>
      <w:r w:rsidR="004E3D49">
        <w:t>METALS</w:t>
      </w:r>
    </w:p>
    <w:p w14:paraId="7E8DF9D7" w14:textId="77777777" w:rsidR="004E3D49" w:rsidRDefault="004E3D49" w:rsidP="008755DB">
      <w:pPr>
        <w:pStyle w:val="Body"/>
        <w:rPr>
          <w:color w:val="231F20"/>
        </w:rPr>
      </w:pPr>
      <w:r>
        <w:t>Some of the materials prized by artists and patrons become more valuable because of these artistic uses; others are valuable for their intrin</w:t>
      </w:r>
      <w:r>
        <w:rPr>
          <w:color w:val="231F20"/>
        </w:rPr>
        <w:t>sic worth as raw substance. From the earliest times, metals such as gold, silver, iron, and copper were used and traded in their natural states, as they came from the earth. They were mixed</w:t>
      </w:r>
      <w:r w:rsidR="008755DB">
        <w:rPr>
          <w:color w:val="231F20"/>
        </w:rPr>
        <w:t xml:space="preserve"> </w:t>
      </w:r>
      <w:r>
        <w:rPr>
          <w:color w:val="231F20"/>
        </w:rPr>
        <w:t xml:space="preserve">with other materials to create alloys, used for minting coins and forming sculptural objects. Among the most prominent metal materials first </w:t>
      </w:r>
      <w:r>
        <w:rPr>
          <w:color w:val="231F20"/>
        </w:rPr>
        <w:lastRenderedPageBreak/>
        <w:t>used for art were iron and bronze; forging and casting them were</w:t>
      </w:r>
      <w:r w:rsidR="000C6117">
        <w:rPr>
          <w:color w:val="231F20"/>
        </w:rPr>
        <w:t xml:space="preserve"> </w:t>
      </w:r>
      <w:r>
        <w:rPr>
          <w:color w:val="231F20"/>
        </w:rPr>
        <w:t>among the earliest complex artistic processes devised. Brass (copper alloyed with tin, lead, and/or other metals) and the harder, more durable bronze have been widely used for grand public monuments that have fine detail, weather well, and can be hollow cast to reduce the amount of metal used. (Figures 3.29 and 3.30). Because forging and casting are complex and highly skilled processes, a viewer should know that an object made of this material was a significant statement for the artist or patron to make, one involving considerable planning and staging to accomplish the</w:t>
      </w:r>
      <w:r>
        <w:rPr>
          <w:color w:val="231F20"/>
          <w:spacing w:val="28"/>
        </w:rPr>
        <w:t xml:space="preserve"> </w:t>
      </w:r>
      <w:r>
        <w:rPr>
          <w:color w:val="231F20"/>
        </w:rPr>
        <w:t>work.</w:t>
      </w:r>
    </w:p>
    <w:p w14:paraId="7E8DF9D8" w14:textId="77777777" w:rsidR="008755DB" w:rsidRDefault="008755DB" w:rsidP="008755DB">
      <w:pPr>
        <w:pStyle w:val="Body"/>
      </w:pPr>
    </w:p>
    <w:p w14:paraId="7E8DF9D9" w14:textId="77777777" w:rsidR="008755DB" w:rsidRDefault="008755DB" w:rsidP="008755DB">
      <w:pPr>
        <w:pStyle w:val="Body"/>
        <w:ind w:firstLine="0"/>
        <w:jc w:val="center"/>
      </w:pPr>
      <w:r>
        <w:rPr>
          <w:noProof/>
        </w:rPr>
        <w:drawing>
          <wp:inline distT="0" distB="0" distL="0" distR="0" wp14:anchorId="7E8DFA40" wp14:editId="013F2AEE">
            <wp:extent cx="2345690" cy="3128010"/>
            <wp:effectExtent l="0" t="0" r="3810" b="0"/>
            <wp:docPr id="1256" name="Picture 1246" descr="Bronze statue of Buddh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6" name="Picture 1246"/>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45690" cy="3128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DA" w14:textId="77777777" w:rsidR="008755DB" w:rsidRDefault="008755DB" w:rsidP="008755DB">
      <w:pPr>
        <w:pStyle w:val="CaptionHeader"/>
      </w:pPr>
      <w:r>
        <w:t>Figure 3.29 | Bronze statue of Buddha</w:t>
      </w:r>
    </w:p>
    <w:p w14:paraId="7E8DF9DB" w14:textId="77777777" w:rsidR="000D0BCD" w:rsidRDefault="008755DB" w:rsidP="008755DB">
      <w:pPr>
        <w:pStyle w:val="CaptionText"/>
      </w:pPr>
      <w:r>
        <w:t xml:space="preserve">Author: User </w:t>
      </w:r>
      <w:r>
        <w:t>“</w:t>
      </w:r>
      <w:r>
        <w:t>Dirk Beyer</w:t>
      </w:r>
      <w:r>
        <w:t>”</w:t>
      </w:r>
      <w:r>
        <w:t xml:space="preserve"> </w:t>
      </w:r>
    </w:p>
    <w:p w14:paraId="7E8DF9DC" w14:textId="77777777" w:rsidR="000D0BCD" w:rsidRDefault="008755DB" w:rsidP="008755DB">
      <w:pPr>
        <w:pStyle w:val="CaptionText"/>
      </w:pPr>
      <w:r>
        <w:t xml:space="preserve">Source: Wikimedia Commons </w:t>
      </w:r>
    </w:p>
    <w:p w14:paraId="7E8DF9DD" w14:textId="77777777" w:rsidR="008755DB" w:rsidRDefault="008755DB" w:rsidP="008755DB">
      <w:pPr>
        <w:pStyle w:val="CaptionText"/>
      </w:pPr>
      <w:r>
        <w:t>License: CC BY-SA 3.0</w:t>
      </w:r>
    </w:p>
    <w:p w14:paraId="7E8DF9DE" w14:textId="77777777" w:rsidR="008755DB" w:rsidRDefault="008755DB" w:rsidP="008755DB">
      <w:pPr>
        <w:pStyle w:val="Body"/>
      </w:pPr>
    </w:p>
    <w:p w14:paraId="7E8DF9DF" w14:textId="77777777" w:rsidR="000D0BCD" w:rsidRDefault="000D0BCD" w:rsidP="000D0BCD">
      <w:pPr>
        <w:pStyle w:val="Body"/>
        <w:ind w:firstLine="0"/>
        <w:jc w:val="center"/>
      </w:pPr>
      <w:r>
        <w:rPr>
          <w:noProof/>
        </w:rPr>
        <w:lastRenderedPageBreak/>
        <w:drawing>
          <wp:inline distT="0" distB="0" distL="0" distR="0" wp14:anchorId="7E8DFA42" wp14:editId="7E8DFA43">
            <wp:extent cx="2429510" cy="2757170"/>
            <wp:effectExtent l="0" t="0" r="0" b="0"/>
            <wp:docPr id="1251" name="Picture 1241" title="The Minute Man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1" name="Picture 1241"/>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29510" cy="275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E8DF9E0" w14:textId="77777777" w:rsidR="000D0BCD" w:rsidRDefault="000D0BCD" w:rsidP="000D0BCD">
      <w:pPr>
        <w:pStyle w:val="CaptionHeader"/>
      </w:pPr>
      <w:r>
        <w:t xml:space="preserve">Figure </w:t>
      </w:r>
      <w:r>
        <w:rPr>
          <w:spacing w:val="-3"/>
        </w:rPr>
        <w:t xml:space="preserve">3.30 </w:t>
      </w:r>
      <w:r>
        <w:t xml:space="preserve">| </w:t>
      </w:r>
      <w:r>
        <w:rPr>
          <w:spacing w:val="-3"/>
        </w:rPr>
        <w:t xml:space="preserve">The </w:t>
      </w:r>
      <w:r>
        <w:t xml:space="preserve">Minute Man </w:t>
      </w:r>
    </w:p>
    <w:p w14:paraId="7E8DF9E1" w14:textId="77777777" w:rsidR="000D0BCD" w:rsidRDefault="000D0BCD" w:rsidP="000D0BCD">
      <w:pPr>
        <w:pStyle w:val="CaptionText"/>
      </w:pPr>
      <w:r>
        <w:t xml:space="preserve">Artist: Daniel Chester French </w:t>
      </w:r>
    </w:p>
    <w:p w14:paraId="7E8DF9E2" w14:textId="77777777" w:rsidR="000D0BCD" w:rsidRDefault="000D0BCD" w:rsidP="000D0BCD">
      <w:pPr>
        <w:pStyle w:val="CaptionText"/>
      </w:pPr>
      <w:r>
        <w:t xml:space="preserve">Author: User </w:t>
      </w:r>
      <w:r>
        <w:t>“</w:t>
      </w:r>
      <w:r>
        <w:t>Flying Jazz</w:t>
      </w:r>
      <w:r>
        <w:t>”</w:t>
      </w:r>
    </w:p>
    <w:p w14:paraId="7E8DF9E3" w14:textId="77777777" w:rsidR="000D0BCD" w:rsidRDefault="000D0BCD" w:rsidP="000D0BCD">
      <w:pPr>
        <w:pStyle w:val="CaptionText"/>
      </w:pPr>
      <w:r>
        <w:t xml:space="preserve">Source: Wikimedia Commons </w:t>
      </w:r>
    </w:p>
    <w:p w14:paraId="7E8DF9E4" w14:textId="77777777" w:rsidR="000D0BCD" w:rsidRDefault="000D0BCD" w:rsidP="000D0BCD">
      <w:pPr>
        <w:pStyle w:val="CaptionText"/>
      </w:pPr>
      <w:r>
        <w:t>License: Public Domain</w:t>
      </w:r>
    </w:p>
    <w:p w14:paraId="7E8DF9E5" w14:textId="77777777" w:rsidR="004E3D49" w:rsidRPr="000D0BCD" w:rsidRDefault="004E3D49" w:rsidP="000D0BCD">
      <w:pPr>
        <w:pStyle w:val="Body"/>
      </w:pPr>
    </w:p>
    <w:p w14:paraId="7E8DF9E6" w14:textId="74735B4B" w:rsidR="004E3D49" w:rsidRDefault="00A46A2C" w:rsidP="00A46A2C">
      <w:pPr>
        <w:pStyle w:val="Heading1"/>
        <w:numPr>
          <w:ilvl w:val="0"/>
          <w:numId w:val="0"/>
        </w:numPr>
      </w:pPr>
      <w:r>
        <w:t xml:space="preserve">3.8 </w:t>
      </w:r>
      <w:r w:rsidR="004E3D49">
        <w:t>RARE MATERIALS AND PROHIBITED USES</w:t>
      </w:r>
    </w:p>
    <w:p w14:paraId="7E8DF9E7" w14:textId="0ACF20F5" w:rsidR="004E3D49" w:rsidRDefault="004E3D49" w:rsidP="000D0BCD">
      <w:pPr>
        <w:pStyle w:val="Body"/>
      </w:pPr>
      <w:r>
        <w:t>The economic and ecological factors involved in some materials have sometimes moved consideration of their use far beyond the discussion of artistic</w:t>
      </w:r>
      <w:r w:rsidR="000D0BCD">
        <w:t xml:space="preserve"> </w:t>
      </w:r>
      <w:r>
        <w:rPr>
          <w:color w:val="231F20"/>
        </w:rPr>
        <w:t>production. An example is work in ivory, especially that</w:t>
      </w:r>
      <w:r w:rsidR="000C6117">
        <w:rPr>
          <w:color w:val="231F20"/>
        </w:rPr>
        <w:t xml:space="preserve"> </w:t>
      </w:r>
      <w:r>
        <w:rPr>
          <w:color w:val="231F20"/>
        </w:rPr>
        <w:t>obtained</w:t>
      </w:r>
      <w:r w:rsidR="000C6117">
        <w:rPr>
          <w:color w:val="231F20"/>
        </w:rPr>
        <w:t xml:space="preserve"> </w:t>
      </w:r>
      <w:r>
        <w:rPr>
          <w:color w:val="231F20"/>
        </w:rPr>
        <w:t>from</w:t>
      </w:r>
      <w:r w:rsidR="000C6117">
        <w:rPr>
          <w:color w:val="231F20"/>
        </w:rPr>
        <w:t xml:space="preserve"> </w:t>
      </w:r>
      <w:r>
        <w:rPr>
          <w:color w:val="231F20"/>
        </w:rPr>
        <w:t>elephants,</w:t>
      </w:r>
      <w:r w:rsidR="000C6117">
        <w:rPr>
          <w:color w:val="231F20"/>
        </w:rPr>
        <w:t xml:space="preserve"> </w:t>
      </w:r>
      <w:r>
        <w:rPr>
          <w:color w:val="231F20"/>
        </w:rPr>
        <w:t>although</w:t>
      </w:r>
      <w:r w:rsidR="000C6117">
        <w:rPr>
          <w:color w:val="231F20"/>
        </w:rPr>
        <w:t xml:space="preserve"> </w:t>
      </w:r>
      <w:r>
        <w:rPr>
          <w:color w:val="231F20"/>
        </w:rPr>
        <w:t>it</w:t>
      </w:r>
      <w:r w:rsidR="000C6117">
        <w:rPr>
          <w:color w:val="231F20"/>
        </w:rPr>
        <w:t xml:space="preserve"> </w:t>
      </w:r>
      <w:r>
        <w:rPr>
          <w:color w:val="231F20"/>
          <w:spacing w:val="2"/>
        </w:rPr>
        <w:t xml:space="preserve">was </w:t>
      </w:r>
      <w:r>
        <w:rPr>
          <w:color w:val="231F20"/>
        </w:rPr>
        <w:t xml:space="preserve">also taken to use for sculpture from their kin, </w:t>
      </w:r>
      <w:r>
        <w:rPr>
          <w:color w:val="231F20"/>
          <w:spacing w:val="2"/>
        </w:rPr>
        <w:t>the</w:t>
      </w:r>
      <w:r>
        <w:rPr>
          <w:color w:val="231F20"/>
          <w:spacing w:val="57"/>
        </w:rPr>
        <w:t xml:space="preserve"> </w:t>
      </w:r>
      <w:r>
        <w:rPr>
          <w:color w:val="231F20"/>
        </w:rPr>
        <w:t xml:space="preserve">extinct mammoth, as well as from walruses </w:t>
      </w:r>
      <w:r>
        <w:rPr>
          <w:color w:val="231F20"/>
          <w:spacing w:val="2"/>
        </w:rPr>
        <w:t xml:space="preserve">and </w:t>
      </w:r>
      <w:r>
        <w:rPr>
          <w:color w:val="231F20"/>
        </w:rPr>
        <w:t>other mammals. Its rarity and</w:t>
      </w:r>
      <w:r w:rsidR="000C6117">
        <w:rPr>
          <w:color w:val="231F20"/>
        </w:rPr>
        <w:t xml:space="preserve"> </w:t>
      </w:r>
      <w:r>
        <w:rPr>
          <w:color w:val="231F20"/>
        </w:rPr>
        <w:t>workability</w:t>
      </w:r>
      <w:r w:rsidR="000C6117">
        <w:rPr>
          <w:color w:val="231F20"/>
        </w:rPr>
        <w:t xml:space="preserve"> </w:t>
      </w:r>
      <w:r>
        <w:rPr>
          <w:color w:val="231F20"/>
        </w:rPr>
        <w:t>led</w:t>
      </w:r>
      <w:r w:rsidR="000C6117">
        <w:rPr>
          <w:color w:val="231F20"/>
        </w:rPr>
        <w:t xml:space="preserve"> </w:t>
      </w:r>
      <w:r>
        <w:rPr>
          <w:color w:val="231F20"/>
        </w:rPr>
        <w:t>to</w:t>
      </w:r>
      <w:r w:rsidR="000C6117">
        <w:rPr>
          <w:color w:val="231F20"/>
        </w:rPr>
        <w:t xml:space="preserve"> </w:t>
      </w:r>
      <w:r>
        <w:rPr>
          <w:color w:val="231F20"/>
        </w:rPr>
        <w:t xml:space="preserve">its valuation for finely </w:t>
      </w:r>
      <w:r>
        <w:rPr>
          <w:color w:val="231F20"/>
          <w:spacing w:val="3"/>
        </w:rPr>
        <w:t xml:space="preserve">carved works, often </w:t>
      </w:r>
      <w:r>
        <w:rPr>
          <w:color w:val="231F20"/>
          <w:spacing w:val="4"/>
        </w:rPr>
        <w:t xml:space="preserve">for </w:t>
      </w:r>
      <w:r>
        <w:rPr>
          <w:color w:val="231F20"/>
          <w:spacing w:val="3"/>
        </w:rPr>
        <w:t xml:space="preserve">aristocratic patrons </w:t>
      </w:r>
      <w:r>
        <w:rPr>
          <w:color w:val="231F20"/>
          <w:spacing w:val="2"/>
        </w:rPr>
        <w:t xml:space="preserve">and </w:t>
      </w:r>
      <w:r>
        <w:rPr>
          <w:color w:val="231F20"/>
          <w:spacing w:val="3"/>
        </w:rPr>
        <w:t xml:space="preserve">very special </w:t>
      </w:r>
      <w:r>
        <w:rPr>
          <w:color w:val="231F20"/>
          <w:spacing w:val="4"/>
        </w:rPr>
        <w:t xml:space="preserve">purposes, </w:t>
      </w:r>
      <w:r>
        <w:rPr>
          <w:color w:val="231F20"/>
          <w:spacing w:val="3"/>
        </w:rPr>
        <w:t xml:space="preserve">such </w:t>
      </w:r>
      <w:r>
        <w:rPr>
          <w:color w:val="231F20"/>
        </w:rPr>
        <w:t xml:space="preserve">as </w:t>
      </w:r>
      <w:r>
        <w:rPr>
          <w:color w:val="231F20"/>
          <w:spacing w:val="2"/>
        </w:rPr>
        <w:t xml:space="preserve">the </w:t>
      </w:r>
      <w:r>
        <w:rPr>
          <w:color w:val="231F20"/>
          <w:spacing w:val="3"/>
        </w:rPr>
        <w:t>devotional objects (</w:t>
      </w:r>
      <w:hyperlink r:id="rId42" w:history="1">
        <w:r w:rsidRPr="00A53157">
          <w:rPr>
            <w:rStyle w:val="Hyperlink"/>
            <w:i/>
            <w:spacing w:val="3"/>
          </w:rPr>
          <w:t xml:space="preserve">The Virgin </w:t>
        </w:r>
        <w:r w:rsidRPr="00A53157">
          <w:rPr>
            <w:rStyle w:val="Hyperlink"/>
            <w:i/>
            <w:spacing w:val="4"/>
          </w:rPr>
          <w:t xml:space="preserve">and </w:t>
        </w:r>
        <w:r w:rsidRPr="00A53157">
          <w:rPr>
            <w:rStyle w:val="Hyperlink"/>
            <w:i/>
            <w:spacing w:val="3"/>
          </w:rPr>
          <w:t>Child</w:t>
        </w:r>
        <w:r w:rsidRPr="00A53157">
          <w:rPr>
            <w:rStyle w:val="Hyperlink"/>
            <w:spacing w:val="3"/>
          </w:rPr>
          <w:t>, Unknown</w:t>
        </w:r>
      </w:hyperlink>
      <w:r>
        <w:rPr>
          <w:color w:val="231F20"/>
          <w:spacing w:val="3"/>
        </w:rPr>
        <w:t xml:space="preserve">) </w:t>
      </w:r>
      <w:r>
        <w:rPr>
          <w:color w:val="231F20"/>
          <w:spacing w:val="2"/>
        </w:rPr>
        <w:t xml:space="preserve">and </w:t>
      </w:r>
      <w:r>
        <w:rPr>
          <w:color w:val="231F20"/>
          <w:spacing w:val="3"/>
        </w:rPr>
        <w:t>personal toilet articles (</w:t>
      </w:r>
      <w:hyperlink r:id="rId43" w:history="1">
        <w:r w:rsidRPr="00A53157">
          <w:rPr>
            <w:rStyle w:val="Hyperlink"/>
            <w:i/>
            <w:spacing w:val="3"/>
          </w:rPr>
          <w:t xml:space="preserve">Attack </w:t>
        </w:r>
        <w:r w:rsidRPr="00A53157">
          <w:rPr>
            <w:rStyle w:val="Hyperlink"/>
            <w:i/>
            <w:spacing w:val="4"/>
          </w:rPr>
          <w:t xml:space="preserve">on </w:t>
        </w:r>
        <w:r w:rsidRPr="00A53157">
          <w:rPr>
            <w:rStyle w:val="Hyperlink"/>
            <w:i/>
            <w:spacing w:val="2"/>
          </w:rPr>
          <w:t xml:space="preserve">the </w:t>
        </w:r>
        <w:r w:rsidRPr="00A53157">
          <w:rPr>
            <w:rStyle w:val="Hyperlink"/>
            <w:i/>
            <w:spacing w:val="3"/>
          </w:rPr>
          <w:t xml:space="preserve">Castle </w:t>
        </w:r>
        <w:r w:rsidRPr="00A53157">
          <w:rPr>
            <w:rStyle w:val="Hyperlink"/>
            <w:i/>
          </w:rPr>
          <w:t xml:space="preserve">of </w:t>
        </w:r>
        <w:r w:rsidRPr="00A53157">
          <w:rPr>
            <w:rStyle w:val="Hyperlink"/>
            <w:i/>
            <w:spacing w:val="3"/>
          </w:rPr>
          <w:t>Love</w:t>
        </w:r>
        <w:r w:rsidRPr="00A53157">
          <w:rPr>
            <w:rStyle w:val="Hyperlink"/>
            <w:spacing w:val="3"/>
          </w:rPr>
          <w:t>, Unknown</w:t>
        </w:r>
      </w:hyperlink>
      <w:r>
        <w:rPr>
          <w:color w:val="231F20"/>
          <w:spacing w:val="3"/>
        </w:rPr>
        <w:t xml:space="preserve">) that were </w:t>
      </w:r>
      <w:r>
        <w:rPr>
          <w:color w:val="231F20"/>
          <w:spacing w:val="4"/>
        </w:rPr>
        <w:t xml:space="preserve">popular </w:t>
      </w:r>
      <w:r>
        <w:rPr>
          <w:color w:val="231F20"/>
        </w:rPr>
        <w:t>among the court ladies</w:t>
      </w:r>
      <w:r w:rsidR="000C6117">
        <w:rPr>
          <w:color w:val="231F20"/>
        </w:rPr>
        <w:t xml:space="preserve"> </w:t>
      </w:r>
      <w:r>
        <w:rPr>
          <w:color w:val="231F20"/>
        </w:rPr>
        <w:t>of</w:t>
      </w:r>
      <w:r w:rsidR="000C6117">
        <w:rPr>
          <w:color w:val="231F20"/>
        </w:rPr>
        <w:t xml:space="preserve"> </w:t>
      </w:r>
      <w:r>
        <w:rPr>
          <w:color w:val="231F20"/>
        </w:rPr>
        <w:t>the</w:t>
      </w:r>
      <w:r w:rsidR="000C6117">
        <w:rPr>
          <w:color w:val="231F20"/>
        </w:rPr>
        <w:t xml:space="preserve"> </w:t>
      </w:r>
      <w:r>
        <w:rPr>
          <w:color w:val="231F20"/>
        </w:rPr>
        <w:t>late</w:t>
      </w:r>
      <w:r w:rsidR="000C6117">
        <w:rPr>
          <w:color w:val="231F20"/>
        </w:rPr>
        <w:t xml:space="preserve"> </w:t>
      </w:r>
      <w:r>
        <w:rPr>
          <w:color w:val="231F20"/>
        </w:rPr>
        <w:t>Middle</w:t>
      </w:r>
      <w:r w:rsidR="000C6117">
        <w:rPr>
          <w:color w:val="231F20"/>
        </w:rPr>
        <w:t xml:space="preserve"> </w:t>
      </w:r>
      <w:r>
        <w:rPr>
          <w:color w:val="231F20"/>
        </w:rPr>
        <w:t>Ages.</w:t>
      </w:r>
      <w:r w:rsidR="000C6117">
        <w:rPr>
          <w:color w:val="231F20"/>
        </w:rPr>
        <w:t xml:space="preserve"> </w:t>
      </w:r>
      <w:r>
        <w:rPr>
          <w:color w:val="231F20"/>
        </w:rPr>
        <w:t>Its exploitation has led to scarcity and, ultimately, now threatens the very existence of elephants, since they have been savagely hunted and their herds decimated in the interest of profit. Consequently, both the sale and purchase of ivory objects,</w:t>
      </w:r>
      <w:r>
        <w:rPr>
          <w:color w:val="231F20"/>
          <w:spacing w:val="44"/>
        </w:rPr>
        <w:t xml:space="preserve"> </w:t>
      </w:r>
      <w:r>
        <w:rPr>
          <w:color w:val="231F20"/>
        </w:rPr>
        <w:t>even</w:t>
      </w:r>
      <w:r w:rsidR="000D0BCD">
        <w:rPr>
          <w:color w:val="231F20"/>
        </w:rPr>
        <w:t xml:space="preserve"> </w:t>
      </w:r>
      <w:r>
        <w:rPr>
          <w:color w:val="231F20"/>
        </w:rPr>
        <w:t>those considered antiques and historical treasures, are now widely boycotted in the interest of preservation of the species.</w:t>
      </w:r>
    </w:p>
    <w:p w14:paraId="7E8DF9E8" w14:textId="77777777" w:rsidR="004E3D49" w:rsidRDefault="004E3D49" w:rsidP="000D0BCD">
      <w:pPr>
        <w:pStyle w:val="Body"/>
      </w:pPr>
    </w:p>
    <w:p w14:paraId="7E8DF9E9" w14:textId="625E9DEB" w:rsidR="004E3D49" w:rsidRDefault="00A46A2C" w:rsidP="00A46A2C">
      <w:pPr>
        <w:pStyle w:val="Heading1"/>
        <w:numPr>
          <w:ilvl w:val="0"/>
          <w:numId w:val="0"/>
        </w:numPr>
      </w:pPr>
      <w:r>
        <w:t xml:space="preserve">3.9 </w:t>
      </w:r>
      <w:r w:rsidR="004E3D49">
        <w:t>MATERIAL CONNOTATIONS OF CLASS OR</w:t>
      </w:r>
      <w:r w:rsidR="004E3D49">
        <w:rPr>
          <w:spacing w:val="-2"/>
        </w:rPr>
        <w:t xml:space="preserve"> </w:t>
      </w:r>
      <w:r w:rsidR="004E3D49">
        <w:t>STATION</w:t>
      </w:r>
    </w:p>
    <w:p w14:paraId="7E8DF9EA" w14:textId="79B364FA" w:rsidR="004E3D49" w:rsidRDefault="004E3D49" w:rsidP="000D0BCD">
      <w:pPr>
        <w:pStyle w:val="Body"/>
      </w:pPr>
      <w:r>
        <w:t xml:space="preserve">Other more mundane materials and appropriated components might also have strong political connotations that intensify the meaning of the artwork. Korean artist Do Ho Su chose </w:t>
      </w:r>
      <w:r>
        <w:lastRenderedPageBreak/>
        <w:t>and assembled military dog tags to create a larger-than-life figural impression of an imperialistic robe with a hollow core. It carries connotations of the political strength of his native land being built upon such things as the dehumanizing mandatory military service he had performed, and the relationships between individuals and the collectives they form. (</w:t>
      </w:r>
      <w:hyperlink r:id="rId44" w:history="1">
        <w:r w:rsidRPr="001F2C5F">
          <w:rPr>
            <w:rStyle w:val="Hyperlink"/>
            <w:i/>
          </w:rPr>
          <w:t>Some/One</w:t>
        </w:r>
        <w:r w:rsidRPr="001F2C5F">
          <w:rPr>
            <w:rStyle w:val="Hyperlink"/>
          </w:rPr>
          <w:t>, Do Ho Suh</w:t>
        </w:r>
      </w:hyperlink>
      <w:r>
        <w:t xml:space="preserve">; </w:t>
      </w:r>
      <w:hyperlink r:id="rId45" w:history="1">
        <w:r w:rsidRPr="001F2C5F">
          <w:rPr>
            <w:rStyle w:val="Hyperlink"/>
            <w:i/>
          </w:rPr>
          <w:t xml:space="preserve">Some/One </w:t>
        </w:r>
        <w:r w:rsidRPr="001F2C5F">
          <w:rPr>
            <w:rStyle w:val="Hyperlink"/>
          </w:rPr>
          <w:t>detail, Do Ho Suh</w:t>
        </w:r>
      </w:hyperlink>
      <w:r>
        <w:t>)</w:t>
      </w:r>
    </w:p>
    <w:p w14:paraId="7E8DF9EB" w14:textId="77777777" w:rsidR="004E3D49" w:rsidRDefault="004E3D49" w:rsidP="000D0BCD">
      <w:pPr>
        <w:pStyle w:val="Body"/>
      </w:pPr>
    </w:p>
    <w:p w14:paraId="7E8DF9EC" w14:textId="57E82A7A" w:rsidR="004E3D49" w:rsidRDefault="00A46A2C" w:rsidP="00A46A2C">
      <w:pPr>
        <w:pStyle w:val="Heading1"/>
        <w:numPr>
          <w:ilvl w:val="0"/>
          <w:numId w:val="0"/>
        </w:numPr>
      </w:pPr>
      <w:r>
        <w:t xml:space="preserve">3.10 </w:t>
      </w:r>
      <w:r w:rsidR="004E3D49">
        <w:t>BEFORE YOU MOVE</w:t>
      </w:r>
      <w:r w:rsidR="004E3D49">
        <w:rPr>
          <w:spacing w:val="-1"/>
        </w:rPr>
        <w:t xml:space="preserve"> </w:t>
      </w:r>
      <w:r w:rsidR="004E3D49">
        <w:t>ON</w:t>
      </w:r>
    </w:p>
    <w:p w14:paraId="7E8DF9ED" w14:textId="77777777" w:rsidR="004E3D49" w:rsidRDefault="004E3D49" w:rsidP="001F2C5F">
      <w:pPr>
        <w:pStyle w:val="Heading4"/>
      </w:pPr>
      <w:r>
        <w:t xml:space="preserve">Key </w:t>
      </w:r>
      <w:r w:rsidRPr="001F2C5F">
        <w:t>Concepts</w:t>
      </w:r>
    </w:p>
    <w:p w14:paraId="7E8DF9EE" w14:textId="77777777" w:rsidR="004E3D49" w:rsidRDefault="004E3D49" w:rsidP="000D0BCD">
      <w:pPr>
        <w:pStyle w:val="Body"/>
      </w:pPr>
      <w:r>
        <w:t>One</w:t>
      </w:r>
      <w:r>
        <w:rPr>
          <w:spacing w:val="-10"/>
        </w:rPr>
        <w:t xml:space="preserve"> </w:t>
      </w:r>
      <w:r>
        <w:t>of</w:t>
      </w:r>
      <w:r>
        <w:rPr>
          <w:spacing w:val="-10"/>
        </w:rPr>
        <w:t xml:space="preserve"> </w:t>
      </w:r>
      <w:r>
        <w:t>the</w:t>
      </w:r>
      <w:r>
        <w:rPr>
          <w:spacing w:val="-10"/>
        </w:rPr>
        <w:t xml:space="preserve"> </w:t>
      </w:r>
      <w:r>
        <w:t>basic</w:t>
      </w:r>
      <w:r>
        <w:rPr>
          <w:spacing w:val="-10"/>
        </w:rPr>
        <w:t xml:space="preserve"> </w:t>
      </w:r>
      <w:r>
        <w:t>artistic</w:t>
      </w:r>
      <w:r>
        <w:rPr>
          <w:spacing w:val="-10"/>
        </w:rPr>
        <w:t xml:space="preserve"> </w:t>
      </w:r>
      <w:r>
        <w:t>choices</w:t>
      </w:r>
      <w:r>
        <w:rPr>
          <w:spacing w:val="-10"/>
        </w:rPr>
        <w:t xml:space="preserve"> </w:t>
      </w:r>
      <w:r>
        <w:t>for</w:t>
      </w:r>
      <w:r>
        <w:rPr>
          <w:spacing w:val="-10"/>
        </w:rPr>
        <w:t xml:space="preserve"> </w:t>
      </w:r>
      <w:r>
        <w:t>any</w:t>
      </w:r>
      <w:r>
        <w:rPr>
          <w:spacing w:val="-10"/>
        </w:rPr>
        <w:t xml:space="preserve"> </w:t>
      </w:r>
      <w:r>
        <w:t>creation</w:t>
      </w:r>
      <w:r>
        <w:rPr>
          <w:spacing w:val="-10"/>
        </w:rPr>
        <w:t xml:space="preserve"> </w:t>
      </w:r>
      <w:r>
        <w:t>is</w:t>
      </w:r>
      <w:r>
        <w:rPr>
          <w:spacing w:val="-10"/>
        </w:rPr>
        <w:t xml:space="preserve"> </w:t>
      </w:r>
      <w:r>
        <w:t>the</w:t>
      </w:r>
      <w:r>
        <w:rPr>
          <w:spacing w:val="-10"/>
        </w:rPr>
        <w:t xml:space="preserve"> </w:t>
      </w:r>
      <w:r>
        <w:t>material</w:t>
      </w:r>
      <w:r>
        <w:rPr>
          <w:spacing w:val="-10"/>
        </w:rPr>
        <w:t xml:space="preserve"> </w:t>
      </w:r>
      <w:r>
        <w:t>from</w:t>
      </w:r>
      <w:r>
        <w:rPr>
          <w:spacing w:val="-10"/>
        </w:rPr>
        <w:t xml:space="preserve"> </w:t>
      </w:r>
      <w:r>
        <w:t>which</w:t>
      </w:r>
      <w:r>
        <w:rPr>
          <w:spacing w:val="-9"/>
        </w:rPr>
        <w:t xml:space="preserve"> </w:t>
      </w:r>
      <w:r>
        <w:t>it</w:t>
      </w:r>
      <w:r>
        <w:rPr>
          <w:spacing w:val="-10"/>
        </w:rPr>
        <w:t xml:space="preserve"> </w:t>
      </w:r>
      <w:r>
        <w:t>will</w:t>
      </w:r>
      <w:r>
        <w:rPr>
          <w:spacing w:val="-10"/>
        </w:rPr>
        <w:t xml:space="preserve"> </w:t>
      </w:r>
      <w:r>
        <w:t>be</w:t>
      </w:r>
      <w:r>
        <w:rPr>
          <w:spacing w:val="-10"/>
        </w:rPr>
        <w:t xml:space="preserve"> </w:t>
      </w:r>
      <w:r>
        <w:t>made</w:t>
      </w:r>
      <w:r>
        <w:rPr>
          <w:spacing w:val="-10"/>
        </w:rPr>
        <w:t xml:space="preserve"> </w:t>
      </w:r>
      <w:r>
        <w:t>and so should be an area for careful attention in our analysis of any artwork</w:t>
      </w:r>
      <w:r>
        <w:rPr>
          <w:color w:val="231F20"/>
        </w:rPr>
        <w:t>. Deliberate choices can also</w:t>
      </w:r>
      <w:r>
        <w:rPr>
          <w:color w:val="231F20"/>
          <w:spacing w:val="-12"/>
        </w:rPr>
        <w:t xml:space="preserve"> </w:t>
      </w:r>
      <w:r>
        <w:rPr>
          <w:color w:val="231F20"/>
        </w:rPr>
        <w:t>involve</w:t>
      </w:r>
      <w:r>
        <w:rPr>
          <w:color w:val="231F20"/>
          <w:spacing w:val="-11"/>
        </w:rPr>
        <w:t xml:space="preserve"> </w:t>
      </w:r>
      <w:r>
        <w:rPr>
          <w:color w:val="231F20"/>
        </w:rPr>
        <w:t>the</w:t>
      </w:r>
      <w:r>
        <w:rPr>
          <w:color w:val="231F20"/>
          <w:spacing w:val="-11"/>
        </w:rPr>
        <w:t xml:space="preserve"> </w:t>
      </w:r>
      <w:r>
        <w:rPr>
          <w:color w:val="231F20"/>
        </w:rPr>
        <w:t>pointed</w:t>
      </w:r>
      <w:r>
        <w:rPr>
          <w:color w:val="231F20"/>
          <w:spacing w:val="-11"/>
        </w:rPr>
        <w:t xml:space="preserve"> </w:t>
      </w:r>
      <w:r>
        <w:rPr>
          <w:color w:val="231F20"/>
        </w:rPr>
        <w:t>spurning</w:t>
      </w:r>
      <w:r>
        <w:rPr>
          <w:color w:val="231F20"/>
          <w:spacing w:val="-11"/>
        </w:rPr>
        <w:t xml:space="preserve"> </w:t>
      </w:r>
      <w:r>
        <w:rPr>
          <w:color w:val="231F20"/>
        </w:rPr>
        <w:t>of</w:t>
      </w:r>
      <w:r>
        <w:rPr>
          <w:color w:val="231F20"/>
          <w:spacing w:val="-12"/>
        </w:rPr>
        <w:t xml:space="preserve"> </w:t>
      </w:r>
      <w:r>
        <w:rPr>
          <w:color w:val="231F20"/>
        </w:rPr>
        <w:t>rich</w:t>
      </w:r>
      <w:r>
        <w:rPr>
          <w:color w:val="231F20"/>
          <w:spacing w:val="-11"/>
        </w:rPr>
        <w:t xml:space="preserve"> </w:t>
      </w:r>
      <w:r>
        <w:rPr>
          <w:color w:val="231F20"/>
        </w:rPr>
        <w:t>resources</w:t>
      </w:r>
      <w:r>
        <w:rPr>
          <w:color w:val="231F20"/>
          <w:spacing w:val="-11"/>
        </w:rPr>
        <w:t xml:space="preserve"> </w:t>
      </w:r>
      <w:r>
        <w:rPr>
          <w:color w:val="231F20"/>
        </w:rPr>
        <w:t>in</w:t>
      </w:r>
      <w:r>
        <w:rPr>
          <w:color w:val="231F20"/>
          <w:spacing w:val="-11"/>
        </w:rPr>
        <w:t xml:space="preserve"> </w:t>
      </w:r>
      <w:r>
        <w:rPr>
          <w:color w:val="231F20"/>
        </w:rPr>
        <w:t>favor</w:t>
      </w:r>
      <w:r>
        <w:rPr>
          <w:color w:val="231F20"/>
          <w:spacing w:val="-11"/>
        </w:rPr>
        <w:t xml:space="preserve"> </w:t>
      </w:r>
      <w:r>
        <w:rPr>
          <w:color w:val="231F20"/>
        </w:rPr>
        <w:t>of</w:t>
      </w:r>
      <w:r>
        <w:rPr>
          <w:color w:val="231F20"/>
          <w:spacing w:val="-12"/>
        </w:rPr>
        <w:t xml:space="preserve"> </w:t>
      </w:r>
      <w:r>
        <w:rPr>
          <w:color w:val="231F20"/>
        </w:rPr>
        <w:t>humbler</w:t>
      </w:r>
      <w:r>
        <w:rPr>
          <w:color w:val="231F20"/>
          <w:spacing w:val="-11"/>
        </w:rPr>
        <w:t xml:space="preserve"> </w:t>
      </w:r>
      <w:r>
        <w:rPr>
          <w:color w:val="231F20"/>
        </w:rPr>
        <w:t>stuff,</w:t>
      </w:r>
      <w:r>
        <w:rPr>
          <w:color w:val="231F20"/>
          <w:spacing w:val="-11"/>
        </w:rPr>
        <w:t xml:space="preserve"> </w:t>
      </w:r>
      <w:r>
        <w:rPr>
          <w:color w:val="231F20"/>
        </w:rPr>
        <w:t>as</w:t>
      </w:r>
      <w:r>
        <w:rPr>
          <w:color w:val="231F20"/>
          <w:spacing w:val="-11"/>
        </w:rPr>
        <w:t xml:space="preserve"> </w:t>
      </w:r>
      <w:r>
        <w:rPr>
          <w:color w:val="231F20"/>
        </w:rPr>
        <w:t>in</w:t>
      </w:r>
      <w:r>
        <w:rPr>
          <w:color w:val="231F20"/>
          <w:spacing w:val="-11"/>
        </w:rPr>
        <w:t xml:space="preserve"> </w:t>
      </w:r>
      <w:r>
        <w:rPr>
          <w:color w:val="231F20"/>
        </w:rPr>
        <w:t>the</w:t>
      </w:r>
      <w:r>
        <w:rPr>
          <w:color w:val="231F20"/>
          <w:spacing w:val="-12"/>
        </w:rPr>
        <w:t xml:space="preserve"> </w:t>
      </w:r>
      <w:r>
        <w:rPr>
          <w:color w:val="231F20"/>
        </w:rPr>
        <w:t>robe</w:t>
      </w:r>
      <w:r>
        <w:rPr>
          <w:color w:val="231F20"/>
          <w:spacing w:val="-11"/>
        </w:rPr>
        <w:t xml:space="preserve"> </w:t>
      </w:r>
      <w:r>
        <w:rPr>
          <w:color w:val="231F20"/>
        </w:rPr>
        <w:t>created</w:t>
      </w:r>
      <w:r w:rsidR="000D0BCD">
        <w:rPr>
          <w:color w:val="231F20"/>
        </w:rPr>
        <w:t xml:space="preserve"> </w:t>
      </w:r>
      <w:r>
        <w:rPr>
          <w:color w:val="231F20"/>
        </w:rPr>
        <w:t>by</w:t>
      </w:r>
      <w:r>
        <w:rPr>
          <w:color w:val="231F20"/>
          <w:spacing w:val="-4"/>
        </w:rPr>
        <w:t xml:space="preserve"> </w:t>
      </w:r>
      <w:r>
        <w:rPr>
          <w:color w:val="231F20"/>
        </w:rPr>
        <w:t>Do</w:t>
      </w:r>
      <w:r>
        <w:rPr>
          <w:color w:val="231F20"/>
          <w:spacing w:val="-3"/>
        </w:rPr>
        <w:t xml:space="preserve"> </w:t>
      </w:r>
      <w:r>
        <w:rPr>
          <w:color w:val="231F20"/>
        </w:rPr>
        <w:t>Ho</w:t>
      </w:r>
      <w:r>
        <w:rPr>
          <w:color w:val="231F20"/>
          <w:spacing w:val="-4"/>
        </w:rPr>
        <w:t xml:space="preserve"> </w:t>
      </w:r>
      <w:r>
        <w:rPr>
          <w:color w:val="231F20"/>
        </w:rPr>
        <w:t>Su,</w:t>
      </w:r>
      <w:r>
        <w:rPr>
          <w:color w:val="231F20"/>
          <w:spacing w:val="-3"/>
        </w:rPr>
        <w:t xml:space="preserve"> </w:t>
      </w:r>
      <w:r>
        <w:rPr>
          <w:color w:val="231F20"/>
        </w:rPr>
        <w:t>and</w:t>
      </w:r>
      <w:r>
        <w:rPr>
          <w:color w:val="231F20"/>
          <w:spacing w:val="-3"/>
        </w:rPr>
        <w:t xml:space="preserve"> </w:t>
      </w:r>
      <w:r>
        <w:rPr>
          <w:color w:val="231F20"/>
        </w:rPr>
        <w:t>less</w:t>
      </w:r>
      <w:r>
        <w:rPr>
          <w:color w:val="231F20"/>
          <w:spacing w:val="-4"/>
        </w:rPr>
        <w:t xml:space="preserve"> </w:t>
      </w:r>
      <w:r>
        <w:rPr>
          <w:color w:val="231F20"/>
        </w:rPr>
        <w:t>refined</w:t>
      </w:r>
      <w:r>
        <w:rPr>
          <w:color w:val="231F20"/>
          <w:spacing w:val="-3"/>
        </w:rPr>
        <w:t xml:space="preserve"> </w:t>
      </w:r>
      <w:r>
        <w:rPr>
          <w:color w:val="231F20"/>
        </w:rPr>
        <w:t>surfaces,</w:t>
      </w:r>
      <w:r>
        <w:rPr>
          <w:color w:val="231F20"/>
          <w:spacing w:val="-3"/>
        </w:rPr>
        <w:t xml:space="preserve"> </w:t>
      </w:r>
      <w:r>
        <w:rPr>
          <w:color w:val="231F20"/>
        </w:rPr>
        <w:t>such</w:t>
      </w:r>
      <w:r>
        <w:rPr>
          <w:color w:val="231F20"/>
          <w:spacing w:val="-4"/>
        </w:rPr>
        <w:t xml:space="preserve"> </w:t>
      </w:r>
      <w:r>
        <w:rPr>
          <w:color w:val="231F20"/>
        </w:rPr>
        <w:t>as</w:t>
      </w:r>
      <w:r>
        <w:rPr>
          <w:color w:val="231F20"/>
          <w:spacing w:val="-3"/>
        </w:rPr>
        <w:t xml:space="preserve"> </w:t>
      </w:r>
      <w:r>
        <w:rPr>
          <w:color w:val="231F20"/>
        </w:rPr>
        <w:t>cardboard</w:t>
      </w:r>
      <w:r>
        <w:rPr>
          <w:color w:val="231F20"/>
          <w:spacing w:val="-3"/>
        </w:rPr>
        <w:t xml:space="preserve"> </w:t>
      </w:r>
      <w:r>
        <w:rPr>
          <w:color w:val="231F20"/>
        </w:rPr>
        <w:t>or</w:t>
      </w:r>
      <w:r>
        <w:rPr>
          <w:color w:val="231F20"/>
          <w:spacing w:val="-4"/>
        </w:rPr>
        <w:t xml:space="preserve"> </w:t>
      </w:r>
      <w:r>
        <w:rPr>
          <w:color w:val="231F20"/>
        </w:rPr>
        <w:t>burlap</w:t>
      </w:r>
      <w:r>
        <w:rPr>
          <w:color w:val="231F20"/>
          <w:spacing w:val="-3"/>
        </w:rPr>
        <w:t xml:space="preserve"> </w:t>
      </w:r>
      <w:r>
        <w:rPr>
          <w:color w:val="231F20"/>
        </w:rPr>
        <w:t>for</w:t>
      </w:r>
      <w:r>
        <w:rPr>
          <w:color w:val="231F20"/>
          <w:spacing w:val="-3"/>
        </w:rPr>
        <w:t xml:space="preserve"> </w:t>
      </w:r>
      <w:r>
        <w:rPr>
          <w:color w:val="231F20"/>
        </w:rPr>
        <w:t>paintings;</w:t>
      </w:r>
      <w:r>
        <w:rPr>
          <w:color w:val="231F20"/>
          <w:spacing w:val="-4"/>
        </w:rPr>
        <w:t xml:space="preserve"> </w:t>
      </w:r>
      <w:r>
        <w:rPr>
          <w:color w:val="231F20"/>
        </w:rPr>
        <w:t>things</w:t>
      </w:r>
      <w:r>
        <w:rPr>
          <w:color w:val="231F20"/>
          <w:spacing w:val="-3"/>
        </w:rPr>
        <w:t xml:space="preserve"> </w:t>
      </w:r>
      <w:r>
        <w:rPr>
          <w:color w:val="231F20"/>
        </w:rPr>
        <w:t>that</w:t>
      </w:r>
      <w:r>
        <w:rPr>
          <w:color w:val="231F20"/>
          <w:spacing w:val="-4"/>
        </w:rPr>
        <w:t xml:space="preserve"> </w:t>
      </w:r>
      <w:r>
        <w:rPr>
          <w:color w:val="231F20"/>
        </w:rPr>
        <w:t>are only</w:t>
      </w:r>
      <w:r>
        <w:rPr>
          <w:color w:val="231F20"/>
          <w:spacing w:val="-8"/>
        </w:rPr>
        <w:t xml:space="preserve"> </w:t>
      </w:r>
      <w:r>
        <w:rPr>
          <w:color w:val="231F20"/>
        </w:rPr>
        <w:t>more</w:t>
      </w:r>
      <w:r>
        <w:rPr>
          <w:color w:val="231F20"/>
          <w:spacing w:val="-7"/>
        </w:rPr>
        <w:t xml:space="preserve"> </w:t>
      </w:r>
      <w:r>
        <w:rPr>
          <w:color w:val="231F20"/>
        </w:rPr>
        <w:t>recently</w:t>
      </w:r>
      <w:r>
        <w:rPr>
          <w:color w:val="231F20"/>
          <w:spacing w:val="-7"/>
        </w:rPr>
        <w:t xml:space="preserve"> </w:t>
      </w:r>
      <w:r>
        <w:rPr>
          <w:color w:val="231F20"/>
        </w:rPr>
        <w:t>available</w:t>
      </w:r>
      <w:r>
        <w:rPr>
          <w:color w:val="231F20"/>
          <w:spacing w:val="-7"/>
        </w:rPr>
        <w:t xml:space="preserve"> </w:t>
      </w:r>
      <w:r>
        <w:rPr>
          <w:color w:val="231F20"/>
        </w:rPr>
        <w:t>than</w:t>
      </w:r>
      <w:r>
        <w:rPr>
          <w:color w:val="231F20"/>
          <w:spacing w:val="-7"/>
        </w:rPr>
        <w:t xml:space="preserve"> </w:t>
      </w:r>
      <w:r>
        <w:rPr>
          <w:color w:val="231F20"/>
        </w:rPr>
        <w:t>those</w:t>
      </w:r>
      <w:r>
        <w:rPr>
          <w:color w:val="231F20"/>
          <w:spacing w:val="-7"/>
        </w:rPr>
        <w:t xml:space="preserve"> </w:t>
      </w:r>
      <w:r>
        <w:rPr>
          <w:color w:val="231F20"/>
        </w:rPr>
        <w:t>traditionally</w:t>
      </w:r>
      <w:r>
        <w:rPr>
          <w:color w:val="231F20"/>
          <w:spacing w:val="-7"/>
        </w:rPr>
        <w:t xml:space="preserve"> </w:t>
      </w:r>
      <w:r>
        <w:rPr>
          <w:color w:val="231F20"/>
        </w:rPr>
        <w:t>used,</w:t>
      </w:r>
      <w:r>
        <w:rPr>
          <w:color w:val="231F20"/>
          <w:spacing w:val="-7"/>
        </w:rPr>
        <w:t xml:space="preserve"> </w:t>
      </w:r>
      <w:r>
        <w:rPr>
          <w:color w:val="231F20"/>
        </w:rPr>
        <w:t>like</w:t>
      </w:r>
      <w:r>
        <w:rPr>
          <w:color w:val="231F20"/>
          <w:spacing w:val="-7"/>
        </w:rPr>
        <w:t xml:space="preserve"> </w:t>
      </w:r>
      <w:r>
        <w:rPr>
          <w:color w:val="231F20"/>
        </w:rPr>
        <w:t>plastics</w:t>
      </w:r>
      <w:r>
        <w:rPr>
          <w:color w:val="231F20"/>
          <w:spacing w:val="-7"/>
        </w:rPr>
        <w:t xml:space="preserve"> </w:t>
      </w:r>
      <w:r>
        <w:rPr>
          <w:color w:val="231F20"/>
        </w:rPr>
        <w:t>for</w:t>
      </w:r>
      <w:r>
        <w:rPr>
          <w:color w:val="231F20"/>
          <w:spacing w:val="-7"/>
        </w:rPr>
        <w:t xml:space="preserve"> </w:t>
      </w:r>
      <w:r>
        <w:rPr>
          <w:color w:val="231F20"/>
        </w:rPr>
        <w:t>sculpture,</w:t>
      </w:r>
      <w:r>
        <w:rPr>
          <w:color w:val="231F20"/>
          <w:spacing w:val="-7"/>
        </w:rPr>
        <w:t xml:space="preserve"> </w:t>
      </w:r>
      <w:r>
        <w:rPr>
          <w:color w:val="231F20"/>
        </w:rPr>
        <w:t>titanium</w:t>
      </w:r>
      <w:r>
        <w:rPr>
          <w:color w:val="231F20"/>
          <w:spacing w:val="-7"/>
        </w:rPr>
        <w:t xml:space="preserve"> </w:t>
      </w:r>
      <w:r>
        <w:rPr>
          <w:color w:val="231F20"/>
        </w:rPr>
        <w:t>for architecture; and the technologically evolved media that move into the realms of the physically immaterial.</w:t>
      </w:r>
      <w:r>
        <w:rPr>
          <w:color w:val="231F20"/>
          <w:spacing w:val="-11"/>
        </w:rPr>
        <w:t xml:space="preserve"> </w:t>
      </w:r>
      <w:r>
        <w:rPr>
          <w:color w:val="231F20"/>
        </w:rPr>
        <w:t>Choices</w:t>
      </w:r>
      <w:r>
        <w:rPr>
          <w:color w:val="231F20"/>
          <w:spacing w:val="-10"/>
        </w:rPr>
        <w:t xml:space="preserve"> </w:t>
      </w:r>
      <w:r>
        <w:rPr>
          <w:color w:val="231F20"/>
        </w:rPr>
        <w:t>and</w:t>
      </w:r>
      <w:r>
        <w:rPr>
          <w:color w:val="231F20"/>
          <w:spacing w:val="-11"/>
        </w:rPr>
        <w:t xml:space="preserve"> </w:t>
      </w:r>
      <w:r>
        <w:rPr>
          <w:color w:val="231F20"/>
        </w:rPr>
        <w:t>implications</w:t>
      </w:r>
      <w:r>
        <w:rPr>
          <w:color w:val="231F20"/>
          <w:spacing w:val="-10"/>
        </w:rPr>
        <w:t xml:space="preserve"> </w:t>
      </w:r>
      <w:r>
        <w:rPr>
          <w:color w:val="231F20"/>
        </w:rPr>
        <w:t>have</w:t>
      </w:r>
      <w:r>
        <w:rPr>
          <w:color w:val="231F20"/>
          <w:spacing w:val="-10"/>
        </w:rPr>
        <w:t xml:space="preserve"> </w:t>
      </w:r>
      <w:r>
        <w:rPr>
          <w:color w:val="231F20"/>
        </w:rPr>
        <w:t>expanded</w:t>
      </w:r>
      <w:r>
        <w:rPr>
          <w:color w:val="231F20"/>
          <w:spacing w:val="-10"/>
        </w:rPr>
        <w:t xml:space="preserve"> </w:t>
      </w:r>
      <w:r>
        <w:rPr>
          <w:color w:val="231F20"/>
        </w:rPr>
        <w:t>exponentially,</w:t>
      </w:r>
      <w:r>
        <w:rPr>
          <w:color w:val="231F20"/>
          <w:spacing w:val="-11"/>
        </w:rPr>
        <w:t xml:space="preserve"> </w:t>
      </w:r>
      <w:r>
        <w:rPr>
          <w:color w:val="231F20"/>
        </w:rPr>
        <w:t>and</w:t>
      </w:r>
      <w:r>
        <w:rPr>
          <w:color w:val="231F20"/>
          <w:spacing w:val="-11"/>
        </w:rPr>
        <w:t xml:space="preserve"> </w:t>
      </w:r>
      <w:r>
        <w:rPr>
          <w:color w:val="231F20"/>
        </w:rPr>
        <w:t>our</w:t>
      </w:r>
      <w:r>
        <w:rPr>
          <w:color w:val="231F20"/>
          <w:spacing w:val="-11"/>
        </w:rPr>
        <w:t xml:space="preserve"> </w:t>
      </w:r>
      <w:r>
        <w:rPr>
          <w:color w:val="231F20"/>
        </w:rPr>
        <w:t>examination</w:t>
      </w:r>
      <w:r>
        <w:rPr>
          <w:color w:val="231F20"/>
          <w:spacing w:val="-10"/>
        </w:rPr>
        <w:t xml:space="preserve"> </w:t>
      </w:r>
      <w:r>
        <w:rPr>
          <w:color w:val="231F20"/>
        </w:rPr>
        <w:t>of</w:t>
      </w:r>
      <w:r>
        <w:rPr>
          <w:color w:val="231F20"/>
          <w:spacing w:val="-11"/>
        </w:rPr>
        <w:t xml:space="preserve"> </w:t>
      </w:r>
      <w:r>
        <w:rPr>
          <w:color w:val="231F20"/>
        </w:rPr>
        <w:t>them should be broad, deep, and</w:t>
      </w:r>
      <w:r>
        <w:rPr>
          <w:color w:val="231F20"/>
          <w:spacing w:val="-5"/>
        </w:rPr>
        <w:t xml:space="preserve"> </w:t>
      </w:r>
      <w:r>
        <w:rPr>
          <w:color w:val="231F20"/>
        </w:rPr>
        <w:t>careful.</w:t>
      </w:r>
    </w:p>
    <w:p w14:paraId="7E8DF9EF" w14:textId="77777777" w:rsidR="004E3D49" w:rsidRDefault="004E3D49" w:rsidP="000D0BCD">
      <w:pPr>
        <w:pStyle w:val="Body"/>
      </w:pPr>
    </w:p>
    <w:p w14:paraId="7E8DF9F0" w14:textId="77777777" w:rsidR="004E3D49" w:rsidRDefault="004E3D49" w:rsidP="001F2C5F">
      <w:pPr>
        <w:pStyle w:val="Heading4"/>
      </w:pPr>
      <w:r>
        <w:t>Test Yourself</w:t>
      </w:r>
    </w:p>
    <w:p w14:paraId="7E8DF9F1" w14:textId="77777777" w:rsidR="004E3D49" w:rsidRDefault="004E3D49" w:rsidP="000D0BCD">
      <w:pPr>
        <w:pStyle w:val="NumberedList"/>
      </w:pPr>
      <w:r>
        <w:t>Discuss the differences between materials that are intrinsically precious, and those that are made</w:t>
      </w:r>
      <w:r>
        <w:rPr>
          <w:spacing w:val="-4"/>
        </w:rPr>
        <w:t xml:space="preserve"> </w:t>
      </w:r>
      <w:r>
        <w:t>more</w:t>
      </w:r>
      <w:r>
        <w:rPr>
          <w:spacing w:val="-4"/>
        </w:rPr>
        <w:t xml:space="preserve"> </w:t>
      </w:r>
      <w:r>
        <w:t>valuable</w:t>
      </w:r>
      <w:r>
        <w:rPr>
          <w:spacing w:val="-3"/>
        </w:rPr>
        <w:t xml:space="preserve"> </w:t>
      </w:r>
      <w:r>
        <w:t>by</w:t>
      </w:r>
      <w:r>
        <w:rPr>
          <w:spacing w:val="-4"/>
        </w:rPr>
        <w:t xml:space="preserve"> </w:t>
      </w:r>
      <w:r>
        <w:t>the</w:t>
      </w:r>
      <w:r>
        <w:rPr>
          <w:spacing w:val="-3"/>
        </w:rPr>
        <w:t xml:space="preserve"> </w:t>
      </w:r>
      <w:r>
        <w:t>processes</w:t>
      </w:r>
      <w:r>
        <w:rPr>
          <w:spacing w:val="-4"/>
        </w:rPr>
        <w:t xml:space="preserve"> </w:t>
      </w:r>
      <w:r>
        <w:t>or</w:t>
      </w:r>
      <w:r>
        <w:rPr>
          <w:spacing w:val="-3"/>
        </w:rPr>
        <w:t xml:space="preserve"> </w:t>
      </w:r>
      <w:r>
        <w:t>creative</w:t>
      </w:r>
      <w:r>
        <w:rPr>
          <w:spacing w:val="-4"/>
        </w:rPr>
        <w:t xml:space="preserve"> </w:t>
      </w:r>
      <w:r>
        <w:t>ideas</w:t>
      </w:r>
      <w:r>
        <w:rPr>
          <w:spacing w:val="-3"/>
        </w:rPr>
        <w:t xml:space="preserve"> </w:t>
      </w:r>
      <w:r>
        <w:t>in</w:t>
      </w:r>
      <w:r>
        <w:rPr>
          <w:spacing w:val="-4"/>
        </w:rPr>
        <w:t xml:space="preserve"> </w:t>
      </w:r>
      <w:r>
        <w:t>works</w:t>
      </w:r>
      <w:r>
        <w:rPr>
          <w:spacing w:val="-4"/>
        </w:rPr>
        <w:t xml:space="preserve"> </w:t>
      </w:r>
      <w:r>
        <w:t>of</w:t>
      </w:r>
      <w:r>
        <w:rPr>
          <w:spacing w:val="-3"/>
        </w:rPr>
        <w:t xml:space="preserve"> </w:t>
      </w:r>
      <w:r>
        <w:t>art,</w:t>
      </w:r>
      <w:r>
        <w:rPr>
          <w:spacing w:val="-4"/>
        </w:rPr>
        <w:t xml:space="preserve"> </w:t>
      </w:r>
      <w:r>
        <w:t>by</w:t>
      </w:r>
      <w:r>
        <w:rPr>
          <w:spacing w:val="-3"/>
        </w:rPr>
        <w:t xml:space="preserve"> </w:t>
      </w:r>
      <w:r>
        <w:t>considering</w:t>
      </w:r>
      <w:r>
        <w:rPr>
          <w:spacing w:val="-4"/>
        </w:rPr>
        <w:t xml:space="preserve"> </w:t>
      </w:r>
      <w:r>
        <w:t>specific examples.</w:t>
      </w:r>
    </w:p>
    <w:p w14:paraId="7E8DF9F2" w14:textId="77777777" w:rsidR="004E3D49" w:rsidRDefault="004E3D49" w:rsidP="000D0BCD">
      <w:pPr>
        <w:pStyle w:val="NumberedList"/>
      </w:pPr>
      <w:r>
        <w:t>Consider</w:t>
      </w:r>
      <w:r>
        <w:rPr>
          <w:spacing w:val="-13"/>
        </w:rPr>
        <w:t xml:space="preserve"> </w:t>
      </w:r>
      <w:r>
        <w:t>the</w:t>
      </w:r>
      <w:r>
        <w:rPr>
          <w:spacing w:val="-13"/>
        </w:rPr>
        <w:t xml:space="preserve"> </w:t>
      </w:r>
      <w:r>
        <w:t>use</w:t>
      </w:r>
      <w:r>
        <w:rPr>
          <w:spacing w:val="-13"/>
        </w:rPr>
        <w:t xml:space="preserve"> </w:t>
      </w:r>
      <w:r>
        <w:t>of</w:t>
      </w:r>
      <w:r>
        <w:rPr>
          <w:spacing w:val="-12"/>
        </w:rPr>
        <w:t xml:space="preserve"> </w:t>
      </w:r>
      <w:r>
        <w:rPr>
          <w:i/>
        </w:rPr>
        <w:t>spolia</w:t>
      </w:r>
      <w:r>
        <w:rPr>
          <w:i/>
          <w:spacing w:val="-13"/>
        </w:rPr>
        <w:t xml:space="preserve"> </w:t>
      </w:r>
      <w:r>
        <w:t>in</w:t>
      </w:r>
      <w:r>
        <w:rPr>
          <w:spacing w:val="-12"/>
        </w:rPr>
        <w:t xml:space="preserve"> </w:t>
      </w:r>
      <w:r>
        <w:t>at</w:t>
      </w:r>
      <w:r>
        <w:rPr>
          <w:spacing w:val="-13"/>
        </w:rPr>
        <w:t xml:space="preserve"> </w:t>
      </w:r>
      <w:r>
        <w:t>least</w:t>
      </w:r>
      <w:r>
        <w:rPr>
          <w:spacing w:val="-13"/>
        </w:rPr>
        <w:t xml:space="preserve"> </w:t>
      </w:r>
      <w:r>
        <w:t>three</w:t>
      </w:r>
      <w:r>
        <w:rPr>
          <w:spacing w:val="-13"/>
        </w:rPr>
        <w:t xml:space="preserve"> </w:t>
      </w:r>
      <w:r>
        <w:t>specific</w:t>
      </w:r>
      <w:r>
        <w:rPr>
          <w:spacing w:val="-13"/>
        </w:rPr>
        <w:t xml:space="preserve"> </w:t>
      </w:r>
      <w:r>
        <w:t>examples</w:t>
      </w:r>
      <w:r>
        <w:rPr>
          <w:spacing w:val="-13"/>
        </w:rPr>
        <w:t xml:space="preserve"> </w:t>
      </w:r>
      <w:r>
        <w:t>and</w:t>
      </w:r>
      <w:r>
        <w:rPr>
          <w:spacing w:val="-12"/>
        </w:rPr>
        <w:t xml:space="preserve"> </w:t>
      </w:r>
      <w:r>
        <w:t>discuss</w:t>
      </w:r>
      <w:r>
        <w:rPr>
          <w:spacing w:val="-13"/>
        </w:rPr>
        <w:t xml:space="preserve"> </w:t>
      </w:r>
      <w:r>
        <w:t>how</w:t>
      </w:r>
      <w:r>
        <w:rPr>
          <w:spacing w:val="-13"/>
        </w:rPr>
        <w:t xml:space="preserve"> </w:t>
      </w:r>
      <w:r>
        <w:t>they</w:t>
      </w:r>
      <w:r>
        <w:rPr>
          <w:spacing w:val="-13"/>
        </w:rPr>
        <w:t xml:space="preserve"> </w:t>
      </w:r>
      <w:r>
        <w:t>changed</w:t>
      </w:r>
      <w:r>
        <w:rPr>
          <w:spacing w:val="-13"/>
        </w:rPr>
        <w:t xml:space="preserve"> </w:t>
      </w:r>
      <w:r>
        <w:t>the significance of the art work to which they were</w:t>
      </w:r>
      <w:r>
        <w:rPr>
          <w:spacing w:val="-13"/>
        </w:rPr>
        <w:t xml:space="preserve"> </w:t>
      </w:r>
      <w:r>
        <w:t>applied.</w:t>
      </w:r>
    </w:p>
    <w:p w14:paraId="7E8DF9F3" w14:textId="77777777" w:rsidR="004E3D49" w:rsidRDefault="004E3D49" w:rsidP="000D0BCD">
      <w:pPr>
        <w:pStyle w:val="NumberedList"/>
      </w:pPr>
      <w:r>
        <w:t>Review and describe a specific process for creating artwork that involved procedures for combining diverse materials into the</w:t>
      </w:r>
      <w:r>
        <w:rPr>
          <w:spacing w:val="-6"/>
        </w:rPr>
        <w:t xml:space="preserve"> </w:t>
      </w:r>
      <w:r>
        <w:t>product.</w:t>
      </w:r>
    </w:p>
    <w:p w14:paraId="7E8DF9F4" w14:textId="77777777" w:rsidR="004E3D49" w:rsidRDefault="004E3D49" w:rsidP="000D0BCD">
      <w:pPr>
        <w:pStyle w:val="NumberedList"/>
      </w:pPr>
      <w:r>
        <w:t>Considering</w:t>
      </w:r>
      <w:r>
        <w:rPr>
          <w:spacing w:val="-14"/>
        </w:rPr>
        <w:t xml:space="preserve"> </w:t>
      </w:r>
      <w:r>
        <w:t>such</w:t>
      </w:r>
      <w:r>
        <w:rPr>
          <w:spacing w:val="-14"/>
        </w:rPr>
        <w:t xml:space="preserve"> </w:t>
      </w:r>
      <w:r>
        <w:t>common</w:t>
      </w:r>
      <w:r>
        <w:rPr>
          <w:spacing w:val="-14"/>
        </w:rPr>
        <w:t xml:space="preserve"> </w:t>
      </w:r>
      <w:r>
        <w:t>materials</w:t>
      </w:r>
      <w:r>
        <w:rPr>
          <w:spacing w:val="-14"/>
        </w:rPr>
        <w:t xml:space="preserve"> </w:t>
      </w:r>
      <w:r>
        <w:t>as</w:t>
      </w:r>
      <w:r>
        <w:rPr>
          <w:spacing w:val="-13"/>
        </w:rPr>
        <w:t xml:space="preserve"> </w:t>
      </w:r>
      <w:r>
        <w:t>clay</w:t>
      </w:r>
      <w:r>
        <w:rPr>
          <w:spacing w:val="-14"/>
        </w:rPr>
        <w:t xml:space="preserve"> </w:t>
      </w:r>
      <w:r>
        <w:t>or</w:t>
      </w:r>
      <w:r>
        <w:rPr>
          <w:spacing w:val="-14"/>
        </w:rPr>
        <w:t xml:space="preserve"> </w:t>
      </w:r>
      <w:r>
        <w:t>wood,</w:t>
      </w:r>
      <w:r>
        <w:rPr>
          <w:spacing w:val="-15"/>
        </w:rPr>
        <w:t xml:space="preserve"> </w:t>
      </w:r>
      <w:r>
        <w:t>discuss</w:t>
      </w:r>
      <w:r>
        <w:rPr>
          <w:spacing w:val="-13"/>
        </w:rPr>
        <w:t xml:space="preserve"> </w:t>
      </w:r>
      <w:r>
        <w:t>the</w:t>
      </w:r>
      <w:r>
        <w:rPr>
          <w:spacing w:val="-14"/>
        </w:rPr>
        <w:t xml:space="preserve"> </w:t>
      </w:r>
      <w:r>
        <w:t>ways</w:t>
      </w:r>
      <w:r>
        <w:rPr>
          <w:spacing w:val="-13"/>
        </w:rPr>
        <w:t xml:space="preserve"> </w:t>
      </w:r>
      <w:r>
        <w:t>in</w:t>
      </w:r>
      <w:r>
        <w:rPr>
          <w:spacing w:val="-15"/>
        </w:rPr>
        <w:t xml:space="preserve"> </w:t>
      </w:r>
      <w:r>
        <w:t>which</w:t>
      </w:r>
      <w:r>
        <w:rPr>
          <w:spacing w:val="-14"/>
        </w:rPr>
        <w:t xml:space="preserve"> </w:t>
      </w:r>
      <w:r>
        <w:t>an</w:t>
      </w:r>
      <w:r>
        <w:rPr>
          <w:spacing w:val="-14"/>
        </w:rPr>
        <w:t xml:space="preserve"> </w:t>
      </w:r>
      <w:r>
        <w:t>artist</w:t>
      </w:r>
      <w:r>
        <w:rPr>
          <w:spacing w:val="-14"/>
        </w:rPr>
        <w:t xml:space="preserve"> </w:t>
      </w:r>
      <w:r>
        <w:t>might use it for making an object of much greater value than the inherent worth, and what factors, other than the creation process, might lead people to value it</w:t>
      </w:r>
      <w:r>
        <w:rPr>
          <w:spacing w:val="-16"/>
        </w:rPr>
        <w:t xml:space="preserve"> </w:t>
      </w:r>
      <w:r>
        <w:t>highly.</w:t>
      </w:r>
    </w:p>
    <w:p w14:paraId="7E8DF9F5" w14:textId="77777777" w:rsidR="004E3D49" w:rsidRDefault="004E3D49" w:rsidP="000D0BCD">
      <w:pPr>
        <w:pStyle w:val="Body"/>
      </w:pPr>
    </w:p>
    <w:p w14:paraId="7E8DF9F6" w14:textId="245256EA" w:rsidR="004E3D49" w:rsidRDefault="00A46A2C" w:rsidP="00A46A2C">
      <w:pPr>
        <w:pStyle w:val="Heading1"/>
        <w:numPr>
          <w:ilvl w:val="0"/>
          <w:numId w:val="0"/>
        </w:numPr>
      </w:pPr>
      <w:r>
        <w:t xml:space="preserve">3.11 </w:t>
      </w:r>
      <w:bookmarkStart w:id="0" w:name="_GoBack"/>
      <w:bookmarkEnd w:id="0"/>
      <w:r w:rsidR="004E3D49">
        <w:t>KEY TERMS</w:t>
      </w:r>
    </w:p>
    <w:p w14:paraId="7E8DF9F7" w14:textId="77777777" w:rsidR="004E3D49" w:rsidRDefault="004E3D49" w:rsidP="000D0BCD">
      <w:pPr>
        <w:pStyle w:val="BibEntry"/>
      </w:pPr>
      <w:r>
        <w:rPr>
          <w:b/>
        </w:rPr>
        <w:lastRenderedPageBreak/>
        <w:t>Codex:</w:t>
      </w:r>
      <w:r>
        <w:rPr>
          <w:b/>
          <w:spacing w:val="-13"/>
        </w:rPr>
        <w:t xml:space="preserve"> </w:t>
      </w:r>
      <w:r>
        <w:t>the</w:t>
      </w:r>
      <w:r>
        <w:rPr>
          <w:spacing w:val="-13"/>
        </w:rPr>
        <w:t xml:space="preserve"> </w:t>
      </w:r>
      <w:r>
        <w:t>book</w:t>
      </w:r>
      <w:r>
        <w:rPr>
          <w:spacing w:val="-13"/>
        </w:rPr>
        <w:t xml:space="preserve"> </w:t>
      </w:r>
      <w:r>
        <w:t>form</w:t>
      </w:r>
      <w:r>
        <w:rPr>
          <w:spacing w:val="-12"/>
        </w:rPr>
        <w:t xml:space="preserve"> </w:t>
      </w:r>
      <w:r>
        <w:t>in</w:t>
      </w:r>
      <w:r>
        <w:rPr>
          <w:spacing w:val="-13"/>
        </w:rPr>
        <w:t xml:space="preserve"> </w:t>
      </w:r>
      <w:r>
        <w:t>which</w:t>
      </w:r>
      <w:r>
        <w:rPr>
          <w:spacing w:val="-13"/>
        </w:rPr>
        <w:t xml:space="preserve"> </w:t>
      </w:r>
      <w:r>
        <w:t>pages</w:t>
      </w:r>
      <w:r>
        <w:rPr>
          <w:spacing w:val="-13"/>
        </w:rPr>
        <w:t xml:space="preserve"> </w:t>
      </w:r>
      <w:r>
        <w:t>(or</w:t>
      </w:r>
      <w:r>
        <w:rPr>
          <w:spacing w:val="-12"/>
        </w:rPr>
        <w:t xml:space="preserve"> </w:t>
      </w:r>
      <w:r>
        <w:t>leaves)</w:t>
      </w:r>
      <w:r>
        <w:rPr>
          <w:spacing w:val="-13"/>
        </w:rPr>
        <w:t xml:space="preserve"> </w:t>
      </w:r>
      <w:r>
        <w:t>of</w:t>
      </w:r>
      <w:r>
        <w:rPr>
          <w:spacing w:val="-13"/>
        </w:rPr>
        <w:t xml:space="preserve"> </w:t>
      </w:r>
      <w:r>
        <w:t>material</w:t>
      </w:r>
      <w:r>
        <w:rPr>
          <w:spacing w:val="-12"/>
        </w:rPr>
        <w:t xml:space="preserve"> </w:t>
      </w:r>
      <w:r>
        <w:t>such</w:t>
      </w:r>
      <w:r>
        <w:rPr>
          <w:spacing w:val="-13"/>
        </w:rPr>
        <w:t xml:space="preserve"> </w:t>
      </w:r>
      <w:r>
        <w:t>as</w:t>
      </w:r>
      <w:r>
        <w:rPr>
          <w:spacing w:val="-13"/>
        </w:rPr>
        <w:t xml:space="preserve"> </w:t>
      </w:r>
      <w:r>
        <w:t>parchment,</w:t>
      </w:r>
      <w:r>
        <w:rPr>
          <w:spacing w:val="-13"/>
        </w:rPr>
        <w:t xml:space="preserve"> </w:t>
      </w:r>
      <w:r>
        <w:t>vellum,</w:t>
      </w:r>
      <w:r>
        <w:rPr>
          <w:spacing w:val="-12"/>
        </w:rPr>
        <w:t xml:space="preserve"> </w:t>
      </w:r>
      <w:r>
        <w:t>or</w:t>
      </w:r>
      <w:r>
        <w:rPr>
          <w:spacing w:val="-13"/>
        </w:rPr>
        <w:t xml:space="preserve"> </w:t>
      </w:r>
      <w:r>
        <w:t xml:space="preserve">paper, are gathered into bundles and bound together—initially by sewing, now usually by </w:t>
      </w:r>
      <w:proofErr w:type="spellStart"/>
      <w:r>
        <w:t>glueing</w:t>
      </w:r>
      <w:proofErr w:type="spellEnd"/>
      <w:r>
        <w:t>— and then provided with a cover to protect the sheets. Its ancestor was the scroll, in which the sheets</w:t>
      </w:r>
      <w:r>
        <w:rPr>
          <w:spacing w:val="-4"/>
        </w:rPr>
        <w:t xml:space="preserve"> </w:t>
      </w:r>
      <w:r>
        <w:t>were</w:t>
      </w:r>
      <w:r>
        <w:rPr>
          <w:spacing w:val="-3"/>
        </w:rPr>
        <w:t xml:space="preserve"> </w:t>
      </w:r>
      <w:r>
        <w:t>joined</w:t>
      </w:r>
      <w:r>
        <w:rPr>
          <w:spacing w:val="-3"/>
        </w:rPr>
        <w:t xml:space="preserve"> </w:t>
      </w:r>
      <w:r>
        <w:t>into</w:t>
      </w:r>
      <w:r>
        <w:rPr>
          <w:spacing w:val="-4"/>
        </w:rPr>
        <w:t xml:space="preserve"> </w:t>
      </w:r>
      <w:r>
        <w:t>a</w:t>
      </w:r>
      <w:r>
        <w:rPr>
          <w:spacing w:val="-3"/>
        </w:rPr>
        <w:t xml:space="preserve"> </w:t>
      </w:r>
      <w:r>
        <w:t>long</w:t>
      </w:r>
      <w:r>
        <w:rPr>
          <w:spacing w:val="-3"/>
        </w:rPr>
        <w:t xml:space="preserve"> </w:t>
      </w:r>
      <w:r>
        <w:t>continuous</w:t>
      </w:r>
      <w:r>
        <w:rPr>
          <w:spacing w:val="-4"/>
        </w:rPr>
        <w:t xml:space="preserve"> </w:t>
      </w:r>
      <w:r>
        <w:t>roll</w:t>
      </w:r>
      <w:r>
        <w:rPr>
          <w:spacing w:val="-3"/>
        </w:rPr>
        <w:t xml:space="preserve"> </w:t>
      </w:r>
      <w:r>
        <w:t>that</w:t>
      </w:r>
      <w:r>
        <w:rPr>
          <w:spacing w:val="-3"/>
        </w:rPr>
        <w:t xml:space="preserve"> </w:t>
      </w:r>
      <w:r>
        <w:t>was</w:t>
      </w:r>
      <w:r>
        <w:rPr>
          <w:spacing w:val="-4"/>
        </w:rPr>
        <w:t xml:space="preserve"> </w:t>
      </w:r>
      <w:r>
        <w:t>opened</w:t>
      </w:r>
      <w:r>
        <w:rPr>
          <w:spacing w:val="-3"/>
        </w:rPr>
        <w:t xml:space="preserve"> </w:t>
      </w:r>
      <w:r>
        <w:t>out</w:t>
      </w:r>
      <w:r>
        <w:rPr>
          <w:spacing w:val="-3"/>
        </w:rPr>
        <w:t xml:space="preserve"> </w:t>
      </w:r>
      <w:r>
        <w:t>from</w:t>
      </w:r>
      <w:r>
        <w:rPr>
          <w:spacing w:val="-4"/>
        </w:rPr>
        <w:t xml:space="preserve"> </w:t>
      </w:r>
      <w:r>
        <w:t>one</w:t>
      </w:r>
      <w:r>
        <w:rPr>
          <w:spacing w:val="-3"/>
        </w:rPr>
        <w:t xml:space="preserve"> </w:t>
      </w:r>
      <w:r>
        <w:t>side,</w:t>
      </w:r>
      <w:r>
        <w:rPr>
          <w:spacing w:val="-3"/>
        </w:rPr>
        <w:t xml:space="preserve"> </w:t>
      </w:r>
      <w:r>
        <w:t>rolled</w:t>
      </w:r>
      <w:r>
        <w:rPr>
          <w:spacing w:val="-4"/>
        </w:rPr>
        <w:t xml:space="preserve"> </w:t>
      </w:r>
      <w:r>
        <w:t>up</w:t>
      </w:r>
      <w:r>
        <w:rPr>
          <w:spacing w:val="-3"/>
        </w:rPr>
        <w:t xml:space="preserve"> </w:t>
      </w:r>
      <w:r>
        <w:t>at the other, for viewing the</w:t>
      </w:r>
      <w:r>
        <w:rPr>
          <w:spacing w:val="-5"/>
        </w:rPr>
        <w:t xml:space="preserve"> </w:t>
      </w:r>
      <w:r>
        <w:t>contents.</w:t>
      </w:r>
    </w:p>
    <w:p w14:paraId="7E8DF9F8" w14:textId="77777777" w:rsidR="004E3D49" w:rsidRDefault="004E3D49" w:rsidP="000D0BCD">
      <w:pPr>
        <w:pStyle w:val="BibEntry"/>
      </w:pPr>
      <w:r>
        <w:rPr>
          <w:b/>
        </w:rPr>
        <w:t>Cultural value</w:t>
      </w:r>
      <w:r>
        <w:t>: the perceived quality or merit of the work: what it is worth according to that culture’s standards of artistic importance or excellence.</w:t>
      </w:r>
    </w:p>
    <w:p w14:paraId="7E8DF9F9" w14:textId="77777777" w:rsidR="004E3D49" w:rsidRDefault="004E3D49" w:rsidP="000D0BCD">
      <w:pPr>
        <w:pStyle w:val="BibEntry"/>
        <w:rPr>
          <w:b/>
        </w:rPr>
      </w:pPr>
      <w:r>
        <w:rPr>
          <w:b/>
        </w:rPr>
        <w:t>Earthenware</w:t>
      </w:r>
      <w:r>
        <w:t>, or objects made from clay: such as vessels that are formed for specific uses and hardened either by drying in the air or by baking in high heat. Often, earthenware goods</w:t>
      </w:r>
      <w:r w:rsidR="000C6117">
        <w:t xml:space="preserve"> </w:t>
      </w:r>
      <w:r>
        <w:t>are distinguished from more refined clay-based objects that are creating with additional processing of the material or different/more complex firing methods. See</w:t>
      </w:r>
      <w:r>
        <w:rPr>
          <w:spacing w:val="-24"/>
        </w:rPr>
        <w:t xml:space="preserve"> </w:t>
      </w:r>
      <w:r>
        <w:rPr>
          <w:b/>
        </w:rPr>
        <w:t>porcelain</w:t>
      </w:r>
    </w:p>
    <w:p w14:paraId="7E8DF9FA" w14:textId="77777777" w:rsidR="004E3D49" w:rsidRDefault="004E3D49" w:rsidP="000D0BCD">
      <w:pPr>
        <w:pStyle w:val="BibEntry"/>
      </w:pPr>
      <w:r>
        <w:rPr>
          <w:b/>
        </w:rPr>
        <w:t>Gold leaf</w:t>
      </w:r>
      <w:r>
        <w:t>: 22K gold pounded into extremely thin sheets, to be applied selectively to areas of 2-d or 3-d objects.</w:t>
      </w:r>
    </w:p>
    <w:p w14:paraId="7E8DF9FB" w14:textId="77777777" w:rsidR="004E3D49" w:rsidRDefault="004E3D49" w:rsidP="000D0BCD">
      <w:pPr>
        <w:pStyle w:val="BibEntry"/>
        <w:rPr>
          <w:b/>
        </w:rPr>
      </w:pPr>
      <w:proofErr w:type="spellStart"/>
      <w:r>
        <w:rPr>
          <w:b/>
        </w:rPr>
        <w:t>Handbuilt</w:t>
      </w:r>
      <w:proofErr w:type="spellEnd"/>
      <w:r>
        <w:rPr>
          <w:b/>
        </w:rPr>
        <w:t xml:space="preserve">: </w:t>
      </w:r>
      <w:r>
        <w:t>clay objects that are shaped by hand, often by wrapping and smoothing coils of clay</w:t>
      </w:r>
      <w:r w:rsidR="000D0BCD">
        <w:t xml:space="preserve"> </w:t>
      </w:r>
      <w:r>
        <w:t xml:space="preserve">into the desired form. These are distinguished from </w:t>
      </w:r>
      <w:r>
        <w:rPr>
          <w:b/>
        </w:rPr>
        <w:t xml:space="preserve">wheel-thrown </w:t>
      </w:r>
      <w:r>
        <w:t>or mold-made goods</w:t>
      </w:r>
      <w:r>
        <w:rPr>
          <w:b/>
        </w:rPr>
        <w:t>.</w:t>
      </w:r>
    </w:p>
    <w:p w14:paraId="7E8DF9FC" w14:textId="77777777" w:rsidR="004E3D49" w:rsidRDefault="004E3D49" w:rsidP="000D0BCD">
      <w:pPr>
        <w:pStyle w:val="BibEntry"/>
      </w:pPr>
      <w:r>
        <w:rPr>
          <w:b/>
        </w:rPr>
        <w:t>Illumination</w:t>
      </w:r>
      <w:r>
        <w:t>: literally, given light, specifically through the use of gold or silver for letting of illustrative touches in a manuscript. The term is also sometime used to describe manuscripts that have images added to them, as opposed to simply including lettered text</w:t>
      </w:r>
    </w:p>
    <w:p w14:paraId="7E8DF9FD" w14:textId="77777777" w:rsidR="004E3D49" w:rsidRDefault="004E3D49" w:rsidP="000D0BCD">
      <w:pPr>
        <w:pStyle w:val="BibEntry"/>
      </w:pPr>
      <w:r>
        <w:rPr>
          <w:b/>
        </w:rPr>
        <w:t>Manuscript</w:t>
      </w:r>
      <w:r>
        <w:t>: literally, hand-written presentation of script and/or images. The form was supplanted by books produced with a printing press, although the term is still used for a singular copy of a written work.</w:t>
      </w:r>
    </w:p>
    <w:p w14:paraId="7E8DF9FE" w14:textId="77777777" w:rsidR="004E3D49" w:rsidRDefault="004E3D49" w:rsidP="000D0BCD">
      <w:pPr>
        <w:pStyle w:val="BibEntry"/>
      </w:pPr>
      <w:r>
        <w:rPr>
          <w:b/>
        </w:rPr>
        <w:t xml:space="preserve">Mausolea, </w:t>
      </w:r>
      <w:r>
        <w:t xml:space="preserve">plural of </w:t>
      </w:r>
      <w:r>
        <w:rPr>
          <w:b/>
        </w:rPr>
        <w:t>mausoleum</w:t>
      </w:r>
      <w:r>
        <w:t>: a building designed to house one or more tombs, usually</w:t>
      </w:r>
      <w:r w:rsidR="000C6117">
        <w:t xml:space="preserve"> </w:t>
      </w:r>
      <w:r>
        <w:t>for an important person. These were most often centrally-planned, with a design that pivoted around the burial site. In Christian usage, these were sometimes attached to a larger, congregational</w:t>
      </w:r>
      <w:r>
        <w:rPr>
          <w:spacing w:val="-11"/>
        </w:rPr>
        <w:t xml:space="preserve"> </w:t>
      </w:r>
      <w:r>
        <w:t>structure,</w:t>
      </w:r>
      <w:r>
        <w:rPr>
          <w:spacing w:val="-10"/>
        </w:rPr>
        <w:t xml:space="preserve"> </w:t>
      </w:r>
      <w:r>
        <w:t>but</w:t>
      </w:r>
      <w:r>
        <w:rPr>
          <w:spacing w:val="-11"/>
        </w:rPr>
        <w:t xml:space="preserve"> </w:t>
      </w:r>
      <w:r>
        <w:t>sometimes</w:t>
      </w:r>
      <w:r>
        <w:rPr>
          <w:spacing w:val="-10"/>
        </w:rPr>
        <w:t xml:space="preserve"> </w:t>
      </w:r>
      <w:r>
        <w:t>stood</w:t>
      </w:r>
      <w:r>
        <w:rPr>
          <w:spacing w:val="-11"/>
        </w:rPr>
        <w:t xml:space="preserve"> </w:t>
      </w:r>
      <w:r>
        <w:t>alone.</w:t>
      </w:r>
      <w:r>
        <w:rPr>
          <w:spacing w:val="33"/>
        </w:rPr>
        <w:t xml:space="preserve"> </w:t>
      </w:r>
      <w:r>
        <w:t>They</w:t>
      </w:r>
      <w:r>
        <w:rPr>
          <w:spacing w:val="-10"/>
        </w:rPr>
        <w:t xml:space="preserve"> </w:t>
      </w:r>
      <w:r>
        <w:t>might</w:t>
      </w:r>
      <w:r>
        <w:rPr>
          <w:spacing w:val="-11"/>
        </w:rPr>
        <w:t xml:space="preserve"> </w:t>
      </w:r>
      <w:r>
        <w:t>house</w:t>
      </w:r>
      <w:r>
        <w:rPr>
          <w:spacing w:val="-10"/>
        </w:rPr>
        <w:t xml:space="preserve"> </w:t>
      </w:r>
      <w:r>
        <w:t>more</w:t>
      </w:r>
      <w:r>
        <w:rPr>
          <w:spacing w:val="-11"/>
        </w:rPr>
        <w:t xml:space="preserve"> </w:t>
      </w:r>
      <w:r>
        <w:t>than</w:t>
      </w:r>
      <w:r>
        <w:rPr>
          <w:spacing w:val="-10"/>
        </w:rPr>
        <w:t xml:space="preserve"> </w:t>
      </w:r>
      <w:r>
        <w:t>one</w:t>
      </w:r>
      <w:r>
        <w:rPr>
          <w:spacing w:val="-11"/>
        </w:rPr>
        <w:t xml:space="preserve"> </w:t>
      </w:r>
      <w:r>
        <w:t>tomb.</w:t>
      </w:r>
    </w:p>
    <w:p w14:paraId="7E8DF9FF" w14:textId="77777777" w:rsidR="004E3D49" w:rsidRDefault="004E3D49" w:rsidP="000D0BCD">
      <w:pPr>
        <w:pStyle w:val="BibEntry"/>
      </w:pPr>
      <w:r>
        <w:rPr>
          <w:b/>
        </w:rPr>
        <w:t>Monetary value</w:t>
      </w:r>
      <w:r>
        <w:t>: the worth of materials or objects, in terms of “market value.” This might be determined</w:t>
      </w:r>
      <w:r>
        <w:rPr>
          <w:spacing w:val="-18"/>
        </w:rPr>
        <w:t xml:space="preserve"> </w:t>
      </w:r>
      <w:r>
        <w:t>by</w:t>
      </w:r>
      <w:r>
        <w:rPr>
          <w:spacing w:val="-17"/>
        </w:rPr>
        <w:t xml:space="preserve"> </w:t>
      </w:r>
      <w:r>
        <w:t>the</w:t>
      </w:r>
      <w:r>
        <w:rPr>
          <w:spacing w:val="-18"/>
        </w:rPr>
        <w:t xml:space="preserve"> </w:t>
      </w:r>
      <w:r>
        <w:t>value</w:t>
      </w:r>
      <w:r>
        <w:rPr>
          <w:spacing w:val="-17"/>
        </w:rPr>
        <w:t xml:space="preserve"> </w:t>
      </w:r>
      <w:r>
        <w:t>of</w:t>
      </w:r>
      <w:r>
        <w:rPr>
          <w:spacing w:val="-17"/>
        </w:rPr>
        <w:t xml:space="preserve"> </w:t>
      </w:r>
      <w:r>
        <w:t>the</w:t>
      </w:r>
      <w:r>
        <w:rPr>
          <w:spacing w:val="-18"/>
        </w:rPr>
        <w:t xml:space="preserve"> </w:t>
      </w:r>
      <w:r>
        <w:t>materials</w:t>
      </w:r>
      <w:r>
        <w:rPr>
          <w:spacing w:val="-17"/>
        </w:rPr>
        <w:t xml:space="preserve"> </w:t>
      </w:r>
      <w:r>
        <w:t>use</w:t>
      </w:r>
      <w:r>
        <w:rPr>
          <w:spacing w:val="-17"/>
        </w:rPr>
        <w:t xml:space="preserve"> </w:t>
      </w:r>
      <w:r>
        <w:t>or</w:t>
      </w:r>
      <w:r>
        <w:rPr>
          <w:spacing w:val="-18"/>
        </w:rPr>
        <w:t xml:space="preserve"> </w:t>
      </w:r>
      <w:r>
        <w:t>of</w:t>
      </w:r>
      <w:r>
        <w:rPr>
          <w:spacing w:val="-17"/>
        </w:rPr>
        <w:t xml:space="preserve"> </w:t>
      </w:r>
      <w:r>
        <w:t>the</w:t>
      </w:r>
      <w:r>
        <w:rPr>
          <w:spacing w:val="-17"/>
        </w:rPr>
        <w:t xml:space="preserve"> </w:t>
      </w:r>
      <w:r>
        <w:t>finished</w:t>
      </w:r>
      <w:r>
        <w:rPr>
          <w:spacing w:val="-18"/>
        </w:rPr>
        <w:t xml:space="preserve"> </w:t>
      </w:r>
      <w:r>
        <w:t>art</w:t>
      </w:r>
      <w:r>
        <w:rPr>
          <w:spacing w:val="-17"/>
        </w:rPr>
        <w:t xml:space="preserve"> </w:t>
      </w:r>
      <w:r>
        <w:t>object,</w:t>
      </w:r>
      <w:r>
        <w:rPr>
          <w:spacing w:val="-17"/>
        </w:rPr>
        <w:t xml:space="preserve"> </w:t>
      </w:r>
      <w:r>
        <w:t>considered</w:t>
      </w:r>
      <w:r>
        <w:rPr>
          <w:spacing w:val="-18"/>
        </w:rPr>
        <w:t xml:space="preserve"> </w:t>
      </w:r>
      <w:r>
        <w:t>differently from the cost of the</w:t>
      </w:r>
      <w:r>
        <w:rPr>
          <w:spacing w:val="-6"/>
        </w:rPr>
        <w:t xml:space="preserve"> </w:t>
      </w:r>
      <w:r>
        <w:t>materials.</w:t>
      </w:r>
    </w:p>
    <w:p w14:paraId="7E8DFA00" w14:textId="77777777" w:rsidR="004E3D49" w:rsidRDefault="004E3D49" w:rsidP="000D0BCD">
      <w:pPr>
        <w:pStyle w:val="BibEntry"/>
      </w:pPr>
      <w:r>
        <w:rPr>
          <w:b/>
        </w:rPr>
        <w:lastRenderedPageBreak/>
        <w:t xml:space="preserve">Parchment: </w:t>
      </w:r>
      <w:r>
        <w:t xml:space="preserve">sheepskin, prepared for use in manuscripts—less refined than </w:t>
      </w:r>
      <w:r>
        <w:rPr>
          <w:b/>
        </w:rPr>
        <w:t>vellum</w:t>
      </w:r>
      <w:r>
        <w:t>, used for</w:t>
      </w:r>
      <w:r w:rsidR="000D0BCD">
        <w:t xml:space="preserve"> </w:t>
      </w:r>
      <w:r>
        <w:t>finer and more expensive works.</w:t>
      </w:r>
    </w:p>
    <w:p w14:paraId="7E8DFA01" w14:textId="77777777" w:rsidR="004E3D49" w:rsidRDefault="004E3D49" w:rsidP="000D0BCD">
      <w:pPr>
        <w:pStyle w:val="BibEntry"/>
      </w:pPr>
      <w:r>
        <w:rPr>
          <w:b/>
        </w:rPr>
        <w:t xml:space="preserve">Polychrome: </w:t>
      </w:r>
      <w:r>
        <w:t>painted in several colors.</w:t>
      </w:r>
    </w:p>
    <w:p w14:paraId="7E8DFA02" w14:textId="77777777" w:rsidR="004E3D49" w:rsidRDefault="004E3D49" w:rsidP="000D0BCD">
      <w:pPr>
        <w:pStyle w:val="BibEntry"/>
      </w:pPr>
      <w:r>
        <w:rPr>
          <w:b/>
        </w:rPr>
        <w:t>Porcelain</w:t>
      </w:r>
      <w:r>
        <w:t xml:space="preserve">: highly refined ceramic ware, initially produced in China, with select materials like </w:t>
      </w:r>
      <w:proofErr w:type="spellStart"/>
      <w:r>
        <w:t>petuntse</w:t>
      </w:r>
      <w:proofErr w:type="spellEnd"/>
      <w:r>
        <w:t xml:space="preserve"> and kaolin, to create semi-translucent material, with elegant shapes, and glass-like, intricately decorated surfaces, and high-temp fired for hardened finishes.</w:t>
      </w:r>
    </w:p>
    <w:p w14:paraId="7E8DFA03" w14:textId="77777777" w:rsidR="004E3D49" w:rsidRDefault="004E3D49" w:rsidP="000D0BCD">
      <w:pPr>
        <w:pStyle w:val="BibEntry"/>
      </w:pPr>
      <w:r>
        <w:rPr>
          <w:b/>
        </w:rPr>
        <w:t>Potter’s wheel, wheel-thrown</w:t>
      </w:r>
      <w:r>
        <w:t>: pottery made with the use of a potter’s wheel, a device for turning</w:t>
      </w:r>
      <w:r>
        <w:rPr>
          <w:spacing w:val="-15"/>
        </w:rPr>
        <w:t xml:space="preserve"> </w:t>
      </w:r>
      <w:r>
        <w:t>the</w:t>
      </w:r>
      <w:r>
        <w:rPr>
          <w:spacing w:val="-15"/>
        </w:rPr>
        <w:t xml:space="preserve"> </w:t>
      </w:r>
      <w:r>
        <w:t>clay</w:t>
      </w:r>
      <w:r>
        <w:rPr>
          <w:spacing w:val="-15"/>
        </w:rPr>
        <w:t xml:space="preserve"> </w:t>
      </w:r>
      <w:r>
        <w:t>body</w:t>
      </w:r>
      <w:r>
        <w:rPr>
          <w:spacing w:val="-14"/>
        </w:rPr>
        <w:t xml:space="preserve"> </w:t>
      </w:r>
      <w:r>
        <w:t>on</w:t>
      </w:r>
      <w:r>
        <w:rPr>
          <w:spacing w:val="-15"/>
        </w:rPr>
        <w:t xml:space="preserve"> </w:t>
      </w:r>
      <w:r>
        <w:t>a</w:t>
      </w:r>
      <w:r>
        <w:rPr>
          <w:spacing w:val="-14"/>
        </w:rPr>
        <w:t xml:space="preserve"> </w:t>
      </w:r>
      <w:r>
        <w:t>rotating</w:t>
      </w:r>
      <w:r>
        <w:rPr>
          <w:spacing w:val="-14"/>
        </w:rPr>
        <w:t xml:space="preserve"> </w:t>
      </w:r>
      <w:r>
        <w:t>platform</w:t>
      </w:r>
      <w:r>
        <w:rPr>
          <w:spacing w:val="-15"/>
        </w:rPr>
        <w:t xml:space="preserve"> </w:t>
      </w:r>
      <w:r>
        <w:t>for</w:t>
      </w:r>
      <w:r>
        <w:rPr>
          <w:spacing w:val="-15"/>
        </w:rPr>
        <w:t xml:space="preserve"> </w:t>
      </w:r>
      <w:r>
        <w:t>a</w:t>
      </w:r>
      <w:r>
        <w:rPr>
          <w:spacing w:val="-15"/>
        </w:rPr>
        <w:t xml:space="preserve"> </w:t>
      </w:r>
      <w:r>
        <w:t>more</w:t>
      </w:r>
      <w:r>
        <w:rPr>
          <w:spacing w:val="-14"/>
        </w:rPr>
        <w:t xml:space="preserve"> </w:t>
      </w:r>
      <w:r>
        <w:t>uniform</w:t>
      </w:r>
      <w:r>
        <w:rPr>
          <w:spacing w:val="-15"/>
        </w:rPr>
        <w:t xml:space="preserve"> </w:t>
      </w:r>
      <w:r>
        <w:t>shape.</w:t>
      </w:r>
      <w:r>
        <w:rPr>
          <w:spacing w:val="24"/>
        </w:rPr>
        <w:t xml:space="preserve"> </w:t>
      </w:r>
      <w:r>
        <w:t>These</w:t>
      </w:r>
      <w:r>
        <w:rPr>
          <w:spacing w:val="-14"/>
        </w:rPr>
        <w:t xml:space="preserve"> </w:t>
      </w:r>
      <w:r>
        <w:t>were</w:t>
      </w:r>
      <w:r>
        <w:rPr>
          <w:spacing w:val="-15"/>
        </w:rPr>
        <w:t xml:space="preserve"> </w:t>
      </w:r>
      <w:r>
        <w:t>first</w:t>
      </w:r>
      <w:r>
        <w:rPr>
          <w:spacing w:val="-13"/>
        </w:rPr>
        <w:t xml:space="preserve"> </w:t>
      </w:r>
      <w:r>
        <w:t>turned by hand, knee, or pedal motion, later</w:t>
      </w:r>
      <w:r>
        <w:rPr>
          <w:spacing w:val="-8"/>
        </w:rPr>
        <w:t xml:space="preserve"> </w:t>
      </w:r>
      <w:r>
        <w:t>electrified.</w:t>
      </w:r>
    </w:p>
    <w:p w14:paraId="7E8DFA04" w14:textId="77777777" w:rsidR="004E3D49" w:rsidRDefault="004E3D49" w:rsidP="000D0BCD">
      <w:pPr>
        <w:pStyle w:val="BibEntry"/>
      </w:pPr>
      <w:r>
        <w:rPr>
          <w:b/>
        </w:rPr>
        <w:t xml:space="preserve">Putti </w:t>
      </w:r>
      <w:r>
        <w:t xml:space="preserve">plural of </w:t>
      </w:r>
      <w:r>
        <w:rPr>
          <w:i/>
        </w:rPr>
        <w:t>putto</w:t>
      </w:r>
      <w:r>
        <w:t>: a small winged baby angel, a cherub.</w:t>
      </w:r>
    </w:p>
    <w:p w14:paraId="7E8DFA05" w14:textId="77777777" w:rsidR="004E3D49" w:rsidRDefault="004E3D49" w:rsidP="000D0BCD">
      <w:pPr>
        <w:pStyle w:val="BibEntry"/>
      </w:pPr>
      <w:r>
        <w:rPr>
          <w:b/>
        </w:rPr>
        <w:t>Spolia</w:t>
      </w:r>
      <w:r>
        <w:t>: bounty taken from and original context, as in the “spoils of war.” Often, items of spolia were</w:t>
      </w:r>
      <w:r>
        <w:rPr>
          <w:spacing w:val="-6"/>
        </w:rPr>
        <w:t xml:space="preserve"> </w:t>
      </w:r>
      <w:r>
        <w:t>re-used</w:t>
      </w:r>
      <w:r>
        <w:rPr>
          <w:spacing w:val="-6"/>
        </w:rPr>
        <w:t xml:space="preserve"> </w:t>
      </w:r>
      <w:r>
        <w:t>in</w:t>
      </w:r>
      <w:r>
        <w:rPr>
          <w:spacing w:val="-5"/>
        </w:rPr>
        <w:t xml:space="preserve"> </w:t>
      </w:r>
      <w:r>
        <w:t>later</w:t>
      </w:r>
      <w:r>
        <w:rPr>
          <w:spacing w:val="-6"/>
        </w:rPr>
        <w:t xml:space="preserve"> </w:t>
      </w:r>
      <w:r>
        <w:t>works</w:t>
      </w:r>
      <w:r>
        <w:rPr>
          <w:spacing w:val="-7"/>
        </w:rPr>
        <w:t xml:space="preserve"> </w:t>
      </w:r>
      <w:r>
        <w:t>to</w:t>
      </w:r>
      <w:r>
        <w:rPr>
          <w:spacing w:val="-5"/>
        </w:rPr>
        <w:t xml:space="preserve"> </w:t>
      </w:r>
      <w:r>
        <w:t>imply</w:t>
      </w:r>
      <w:r>
        <w:rPr>
          <w:spacing w:val="-6"/>
        </w:rPr>
        <w:t xml:space="preserve"> </w:t>
      </w:r>
      <w:r>
        <w:t>the</w:t>
      </w:r>
      <w:r>
        <w:rPr>
          <w:spacing w:val="-6"/>
        </w:rPr>
        <w:t xml:space="preserve"> </w:t>
      </w:r>
      <w:r>
        <w:t>conquest</w:t>
      </w:r>
      <w:r>
        <w:rPr>
          <w:spacing w:val="-5"/>
        </w:rPr>
        <w:t xml:space="preserve"> </w:t>
      </w:r>
      <w:r>
        <w:t>(and</w:t>
      </w:r>
      <w:r>
        <w:rPr>
          <w:spacing w:val="-6"/>
        </w:rPr>
        <w:t xml:space="preserve"> </w:t>
      </w:r>
      <w:r>
        <w:t>superiority)</w:t>
      </w:r>
      <w:r>
        <w:rPr>
          <w:spacing w:val="-6"/>
        </w:rPr>
        <w:t xml:space="preserve"> </w:t>
      </w:r>
      <w:r>
        <w:t>of</w:t>
      </w:r>
      <w:r>
        <w:rPr>
          <w:spacing w:val="-5"/>
        </w:rPr>
        <w:t xml:space="preserve"> </w:t>
      </w:r>
      <w:r>
        <w:t>the</w:t>
      </w:r>
      <w:r>
        <w:rPr>
          <w:spacing w:val="-6"/>
        </w:rPr>
        <w:t xml:space="preserve"> </w:t>
      </w:r>
      <w:r>
        <w:t>new</w:t>
      </w:r>
      <w:r>
        <w:rPr>
          <w:spacing w:val="-6"/>
        </w:rPr>
        <w:t xml:space="preserve"> </w:t>
      </w:r>
      <w:r>
        <w:t>owner</w:t>
      </w:r>
      <w:r>
        <w:rPr>
          <w:spacing w:val="-5"/>
        </w:rPr>
        <w:t xml:space="preserve"> </w:t>
      </w:r>
      <w:r>
        <w:t>over</w:t>
      </w:r>
      <w:r>
        <w:rPr>
          <w:spacing w:val="-6"/>
        </w:rPr>
        <w:t xml:space="preserve"> </w:t>
      </w:r>
      <w:r>
        <w:t>the original.</w:t>
      </w:r>
    </w:p>
    <w:p w14:paraId="7E8DFA06" w14:textId="77777777" w:rsidR="004E3D49" w:rsidRDefault="004E3D49" w:rsidP="000D0BCD">
      <w:pPr>
        <w:pStyle w:val="BibEntry"/>
        <w:rPr>
          <w:b/>
        </w:rPr>
      </w:pPr>
      <w:r>
        <w:rPr>
          <w:b/>
        </w:rPr>
        <w:t xml:space="preserve">Vellum: </w:t>
      </w:r>
      <w:r>
        <w:t xml:space="preserve">calfskin, prepared for use in luxury manuscripts, more highly prized than the rougher, less expensive </w:t>
      </w:r>
      <w:r>
        <w:rPr>
          <w:b/>
        </w:rPr>
        <w:t>parchment.</w:t>
      </w:r>
    </w:p>
    <w:p w14:paraId="7E8DFA07" w14:textId="77777777" w:rsidR="009F72BF" w:rsidRPr="005F7769" w:rsidRDefault="009F72BF" w:rsidP="00D344DC">
      <w:pPr>
        <w:pStyle w:val="Header2"/>
        <w:numPr>
          <w:ilvl w:val="0"/>
          <w:numId w:val="0"/>
        </w:numPr>
        <w:rPr>
          <w:rStyle w:val="FontStyle143"/>
          <w:rFonts w:ascii="Georgia" w:hAnsi="Georgia" w:cstheme="minorBidi"/>
          <w:sz w:val="24"/>
          <w:szCs w:val="24"/>
        </w:rPr>
      </w:pPr>
    </w:p>
    <w:sectPr w:rsidR="009F72BF" w:rsidRPr="005F7769">
      <w:headerReference w:type="default" r:id="rId46"/>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A6E50D" w14:textId="77777777" w:rsidR="002A6720" w:rsidRDefault="002A6720">
      <w:r>
        <w:separator/>
      </w:r>
    </w:p>
  </w:endnote>
  <w:endnote w:type="continuationSeparator" w:id="0">
    <w:p w14:paraId="2F52E117" w14:textId="77777777" w:rsidR="002A6720" w:rsidRDefault="002A67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Verdana-BoldItalic">
    <w:altName w:val="Verdana"/>
    <w:charset w:val="00"/>
    <w:family w:val="swiss"/>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5BF330" w14:textId="77777777" w:rsidR="002A6720" w:rsidRDefault="002A6720">
      <w:r>
        <w:separator/>
      </w:r>
    </w:p>
  </w:footnote>
  <w:footnote w:type="continuationSeparator" w:id="0">
    <w:p w14:paraId="5E1C7332" w14:textId="77777777" w:rsidR="002A6720" w:rsidRDefault="002A67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8DFA48" w14:textId="77777777" w:rsidR="004E3D49" w:rsidRPr="00025333" w:rsidRDefault="004E3D49" w:rsidP="000253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356826"/>
    <w:multiLevelType w:val="multilevel"/>
    <w:tmpl w:val="19F4F368"/>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1" w15:restartNumberingAfterBreak="0">
    <w:nsid w:val="1F2872B0"/>
    <w:multiLevelType w:val="hybridMultilevel"/>
    <w:tmpl w:val="8D1CF62E"/>
    <w:lvl w:ilvl="0" w:tplc="E5F20E08">
      <w:start w:val="1"/>
      <w:numFmt w:val="bullet"/>
      <w:pStyle w:val="BulletLis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36995440"/>
    <w:multiLevelType w:val="hybridMultilevel"/>
    <w:tmpl w:val="7E144E6C"/>
    <w:lvl w:ilvl="0" w:tplc="F13A01A8">
      <w:start w:val="1"/>
      <w:numFmt w:val="decimal"/>
      <w:pStyle w:val="NumberedList"/>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3DE06B8C"/>
    <w:multiLevelType w:val="hybridMultilevel"/>
    <w:tmpl w:val="3B2C8798"/>
    <w:lvl w:ilvl="0" w:tplc="69FC4C90">
      <w:start w:val="1"/>
      <w:numFmt w:val="decimal"/>
      <w:lvlText w:val="%1."/>
      <w:lvlJc w:val="left"/>
      <w:pPr>
        <w:ind w:left="1799" w:hanging="360"/>
      </w:pPr>
      <w:rPr>
        <w:rFonts w:ascii="Georgia" w:eastAsia="Georgia" w:hAnsi="Georgia" w:cs="Georgia" w:hint="default"/>
        <w:color w:val="231F20"/>
        <w:spacing w:val="-7"/>
        <w:w w:val="98"/>
        <w:sz w:val="22"/>
        <w:szCs w:val="22"/>
        <w:lang w:val="en-US" w:eastAsia="en-US" w:bidi="en-US"/>
      </w:rPr>
    </w:lvl>
    <w:lvl w:ilvl="1" w:tplc="8FA643C4">
      <w:numFmt w:val="bullet"/>
      <w:lvlText w:val="•"/>
      <w:lvlJc w:val="left"/>
      <w:pPr>
        <w:ind w:left="2844" w:hanging="360"/>
      </w:pPr>
      <w:rPr>
        <w:rFonts w:hint="default"/>
        <w:lang w:val="en-US" w:eastAsia="en-US" w:bidi="en-US"/>
      </w:rPr>
    </w:lvl>
    <w:lvl w:ilvl="2" w:tplc="2F2E4E4C">
      <w:numFmt w:val="bullet"/>
      <w:lvlText w:val="•"/>
      <w:lvlJc w:val="left"/>
      <w:pPr>
        <w:ind w:left="3888" w:hanging="360"/>
      </w:pPr>
      <w:rPr>
        <w:rFonts w:hint="default"/>
        <w:lang w:val="en-US" w:eastAsia="en-US" w:bidi="en-US"/>
      </w:rPr>
    </w:lvl>
    <w:lvl w:ilvl="3" w:tplc="15163CAE">
      <w:numFmt w:val="bullet"/>
      <w:lvlText w:val="•"/>
      <w:lvlJc w:val="left"/>
      <w:pPr>
        <w:ind w:left="4932" w:hanging="360"/>
      </w:pPr>
      <w:rPr>
        <w:rFonts w:hint="default"/>
        <w:lang w:val="en-US" w:eastAsia="en-US" w:bidi="en-US"/>
      </w:rPr>
    </w:lvl>
    <w:lvl w:ilvl="4" w:tplc="4EE63808">
      <w:numFmt w:val="bullet"/>
      <w:lvlText w:val="•"/>
      <w:lvlJc w:val="left"/>
      <w:pPr>
        <w:ind w:left="5976" w:hanging="360"/>
      </w:pPr>
      <w:rPr>
        <w:rFonts w:hint="default"/>
        <w:lang w:val="en-US" w:eastAsia="en-US" w:bidi="en-US"/>
      </w:rPr>
    </w:lvl>
    <w:lvl w:ilvl="5" w:tplc="FA669DCE">
      <w:numFmt w:val="bullet"/>
      <w:lvlText w:val="•"/>
      <w:lvlJc w:val="left"/>
      <w:pPr>
        <w:ind w:left="7020" w:hanging="360"/>
      </w:pPr>
      <w:rPr>
        <w:rFonts w:hint="default"/>
        <w:lang w:val="en-US" w:eastAsia="en-US" w:bidi="en-US"/>
      </w:rPr>
    </w:lvl>
    <w:lvl w:ilvl="6" w:tplc="727A0C94">
      <w:numFmt w:val="bullet"/>
      <w:lvlText w:val="•"/>
      <w:lvlJc w:val="left"/>
      <w:pPr>
        <w:ind w:left="8064" w:hanging="360"/>
      </w:pPr>
      <w:rPr>
        <w:rFonts w:hint="default"/>
        <w:lang w:val="en-US" w:eastAsia="en-US" w:bidi="en-US"/>
      </w:rPr>
    </w:lvl>
    <w:lvl w:ilvl="7" w:tplc="FD8CAF16">
      <w:numFmt w:val="bullet"/>
      <w:lvlText w:val="•"/>
      <w:lvlJc w:val="left"/>
      <w:pPr>
        <w:ind w:left="9108" w:hanging="360"/>
      </w:pPr>
      <w:rPr>
        <w:rFonts w:hint="default"/>
        <w:lang w:val="en-US" w:eastAsia="en-US" w:bidi="en-US"/>
      </w:rPr>
    </w:lvl>
    <w:lvl w:ilvl="8" w:tplc="76EA70F4">
      <w:numFmt w:val="bullet"/>
      <w:lvlText w:val="•"/>
      <w:lvlJc w:val="left"/>
      <w:pPr>
        <w:ind w:left="10152" w:hanging="360"/>
      </w:pPr>
      <w:rPr>
        <w:rFonts w:hint="default"/>
        <w:lang w:val="en-US" w:eastAsia="en-US" w:bidi="en-US"/>
      </w:rPr>
    </w:lvl>
  </w:abstractNum>
  <w:abstractNum w:abstractNumId="4" w15:restartNumberingAfterBreak="0">
    <w:nsid w:val="3F060789"/>
    <w:multiLevelType w:val="multilevel"/>
    <w:tmpl w:val="8E5E3508"/>
    <w:lvl w:ilvl="0">
      <w:start w:val="1"/>
      <w:numFmt w:val="decimal"/>
      <w:pStyle w:val="Header2"/>
      <w:lvlText w:val="%1"/>
      <w:lvlJc w:val="left"/>
      <w:pPr>
        <w:ind w:left="596" w:hanging="596"/>
      </w:pPr>
      <w:rPr>
        <w:rFonts w:hint="default"/>
        <w:lang w:val="en-US" w:eastAsia="en-US" w:bidi="en-US"/>
      </w:rPr>
    </w:lvl>
    <w:lvl w:ilvl="1">
      <w:start w:val="1"/>
      <w:numFmt w:val="decimal"/>
      <w:pStyle w:val="Header2"/>
      <w:lvlText w:val="3.%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5" w15:restartNumberingAfterBreak="0">
    <w:nsid w:val="563D3A24"/>
    <w:multiLevelType w:val="hybridMultilevel"/>
    <w:tmpl w:val="E5464FA2"/>
    <w:lvl w:ilvl="0" w:tplc="69CE918A">
      <w:start w:val="1"/>
      <w:numFmt w:val="decimal"/>
      <w:pStyle w:val="NumberList"/>
      <w:lvlText w:val="%1."/>
      <w:lvlJc w:val="left"/>
      <w:pPr>
        <w:ind w:left="1060" w:hanging="360"/>
      </w:pPr>
      <w:rPr>
        <w:rFonts w:ascii="Georgia" w:eastAsia="Georgia" w:hAnsi="Georgia" w:cs="Georgia" w:hint="default"/>
        <w:spacing w:val="-1"/>
        <w:w w:val="100"/>
        <w:sz w:val="22"/>
        <w:szCs w:val="22"/>
        <w:lang w:val="en-US" w:eastAsia="en-US" w:bidi="en-US"/>
      </w:rPr>
    </w:lvl>
    <w:lvl w:ilvl="1" w:tplc="D368F238">
      <w:numFmt w:val="bullet"/>
      <w:lvlText w:val="•"/>
      <w:lvlJc w:val="left"/>
      <w:pPr>
        <w:ind w:left="2078" w:hanging="360"/>
      </w:pPr>
      <w:rPr>
        <w:rFonts w:hint="default"/>
        <w:lang w:val="en-US" w:eastAsia="en-US" w:bidi="en-US"/>
      </w:rPr>
    </w:lvl>
    <w:lvl w:ilvl="2" w:tplc="F556A664">
      <w:numFmt w:val="bullet"/>
      <w:lvlText w:val="•"/>
      <w:lvlJc w:val="left"/>
      <w:pPr>
        <w:ind w:left="3096" w:hanging="360"/>
      </w:pPr>
      <w:rPr>
        <w:rFonts w:hint="default"/>
        <w:lang w:val="en-US" w:eastAsia="en-US" w:bidi="en-US"/>
      </w:rPr>
    </w:lvl>
    <w:lvl w:ilvl="3" w:tplc="DCDEF406">
      <w:numFmt w:val="bullet"/>
      <w:lvlText w:val="•"/>
      <w:lvlJc w:val="left"/>
      <w:pPr>
        <w:ind w:left="4114" w:hanging="360"/>
      </w:pPr>
      <w:rPr>
        <w:rFonts w:hint="default"/>
        <w:lang w:val="en-US" w:eastAsia="en-US" w:bidi="en-US"/>
      </w:rPr>
    </w:lvl>
    <w:lvl w:ilvl="4" w:tplc="302681FE">
      <w:numFmt w:val="bullet"/>
      <w:lvlText w:val="•"/>
      <w:lvlJc w:val="left"/>
      <w:pPr>
        <w:ind w:left="5132" w:hanging="360"/>
      </w:pPr>
      <w:rPr>
        <w:rFonts w:hint="default"/>
        <w:lang w:val="en-US" w:eastAsia="en-US" w:bidi="en-US"/>
      </w:rPr>
    </w:lvl>
    <w:lvl w:ilvl="5" w:tplc="546E61FC">
      <w:numFmt w:val="bullet"/>
      <w:lvlText w:val="•"/>
      <w:lvlJc w:val="left"/>
      <w:pPr>
        <w:ind w:left="6150" w:hanging="360"/>
      </w:pPr>
      <w:rPr>
        <w:rFonts w:hint="default"/>
        <w:lang w:val="en-US" w:eastAsia="en-US" w:bidi="en-US"/>
      </w:rPr>
    </w:lvl>
    <w:lvl w:ilvl="6" w:tplc="6E4821A8">
      <w:numFmt w:val="bullet"/>
      <w:lvlText w:val="•"/>
      <w:lvlJc w:val="left"/>
      <w:pPr>
        <w:ind w:left="7168" w:hanging="360"/>
      </w:pPr>
      <w:rPr>
        <w:rFonts w:hint="default"/>
        <w:lang w:val="en-US" w:eastAsia="en-US" w:bidi="en-US"/>
      </w:rPr>
    </w:lvl>
    <w:lvl w:ilvl="7" w:tplc="6F64C7D4">
      <w:numFmt w:val="bullet"/>
      <w:lvlText w:val="•"/>
      <w:lvlJc w:val="left"/>
      <w:pPr>
        <w:ind w:left="8186" w:hanging="360"/>
      </w:pPr>
      <w:rPr>
        <w:rFonts w:hint="default"/>
        <w:lang w:val="en-US" w:eastAsia="en-US" w:bidi="en-US"/>
      </w:rPr>
    </w:lvl>
    <w:lvl w:ilvl="8" w:tplc="AF9ED6CC">
      <w:numFmt w:val="bullet"/>
      <w:lvlText w:val="•"/>
      <w:lvlJc w:val="left"/>
      <w:pPr>
        <w:ind w:left="9204" w:hanging="360"/>
      </w:pPr>
      <w:rPr>
        <w:rFonts w:hint="default"/>
        <w:lang w:val="en-US" w:eastAsia="en-US" w:bidi="en-US"/>
      </w:rPr>
    </w:lvl>
  </w:abstractNum>
  <w:abstractNum w:abstractNumId="6" w15:restartNumberingAfterBreak="0">
    <w:nsid w:val="6A231BDF"/>
    <w:multiLevelType w:val="multilevel"/>
    <w:tmpl w:val="DA1E59BA"/>
    <w:lvl w:ilvl="0">
      <w:start w:val="3"/>
      <w:numFmt w:val="decimal"/>
      <w:lvlText w:val="%1"/>
      <w:lvlJc w:val="left"/>
      <w:pPr>
        <w:ind w:left="2035" w:hanging="596"/>
      </w:pPr>
      <w:rPr>
        <w:rFonts w:hint="default"/>
        <w:lang w:val="en-US" w:eastAsia="en-US" w:bidi="en-US"/>
      </w:rPr>
    </w:lvl>
    <w:lvl w:ilvl="1">
      <w:start w:val="1"/>
      <w:numFmt w:val="decimal"/>
      <w:lvlText w:val="%1.%2"/>
      <w:lvlJc w:val="left"/>
      <w:pPr>
        <w:ind w:left="2035" w:hanging="596"/>
        <w:jc w:val="right"/>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2399" w:hanging="241"/>
      </w:pPr>
      <w:rPr>
        <w:rFonts w:ascii="Georgia" w:eastAsia="Georgia" w:hAnsi="Georgia" w:cs="Georgia" w:hint="default"/>
        <w:color w:val="231F20"/>
        <w:spacing w:val="-6"/>
        <w:w w:val="100"/>
        <w:sz w:val="22"/>
        <w:szCs w:val="22"/>
        <w:lang w:val="en-US" w:eastAsia="en-US" w:bidi="en-US"/>
      </w:rPr>
    </w:lvl>
    <w:lvl w:ilvl="3">
      <w:numFmt w:val="bullet"/>
      <w:lvlText w:val="•"/>
      <w:lvlJc w:val="left"/>
      <w:pPr>
        <w:ind w:left="4586" w:hanging="241"/>
      </w:pPr>
      <w:rPr>
        <w:rFonts w:hint="default"/>
        <w:lang w:val="en-US" w:eastAsia="en-US" w:bidi="en-US"/>
      </w:rPr>
    </w:lvl>
    <w:lvl w:ilvl="4">
      <w:numFmt w:val="bullet"/>
      <w:lvlText w:val="•"/>
      <w:lvlJc w:val="left"/>
      <w:pPr>
        <w:ind w:left="5680" w:hanging="241"/>
      </w:pPr>
      <w:rPr>
        <w:rFonts w:hint="default"/>
        <w:lang w:val="en-US" w:eastAsia="en-US" w:bidi="en-US"/>
      </w:rPr>
    </w:lvl>
    <w:lvl w:ilvl="5">
      <w:numFmt w:val="bullet"/>
      <w:lvlText w:val="•"/>
      <w:lvlJc w:val="left"/>
      <w:pPr>
        <w:ind w:left="6773" w:hanging="241"/>
      </w:pPr>
      <w:rPr>
        <w:rFonts w:hint="default"/>
        <w:lang w:val="en-US" w:eastAsia="en-US" w:bidi="en-US"/>
      </w:rPr>
    </w:lvl>
    <w:lvl w:ilvl="6">
      <w:numFmt w:val="bullet"/>
      <w:lvlText w:val="•"/>
      <w:lvlJc w:val="left"/>
      <w:pPr>
        <w:ind w:left="7866" w:hanging="241"/>
      </w:pPr>
      <w:rPr>
        <w:rFonts w:hint="default"/>
        <w:lang w:val="en-US" w:eastAsia="en-US" w:bidi="en-US"/>
      </w:rPr>
    </w:lvl>
    <w:lvl w:ilvl="7">
      <w:numFmt w:val="bullet"/>
      <w:lvlText w:val="•"/>
      <w:lvlJc w:val="left"/>
      <w:pPr>
        <w:ind w:left="8960" w:hanging="241"/>
      </w:pPr>
      <w:rPr>
        <w:rFonts w:hint="default"/>
        <w:lang w:val="en-US" w:eastAsia="en-US" w:bidi="en-US"/>
      </w:rPr>
    </w:lvl>
    <w:lvl w:ilvl="8">
      <w:numFmt w:val="bullet"/>
      <w:lvlText w:val="•"/>
      <w:lvlJc w:val="left"/>
      <w:pPr>
        <w:ind w:left="10053" w:hanging="241"/>
      </w:pPr>
      <w:rPr>
        <w:rFonts w:hint="default"/>
        <w:lang w:val="en-US" w:eastAsia="en-US" w:bidi="en-US"/>
      </w:rPr>
    </w:lvl>
  </w:abstractNum>
  <w:num w:numId="1">
    <w:abstractNumId w:val="2"/>
  </w:num>
  <w:num w:numId="2">
    <w:abstractNumId w:val="5"/>
  </w:num>
  <w:num w:numId="3">
    <w:abstractNumId w:val="1"/>
  </w:num>
  <w:num w:numId="4">
    <w:abstractNumId w:val="4"/>
  </w:num>
  <w:num w:numId="5">
    <w:abstractNumId w:val="3"/>
  </w:num>
  <w:num w:numId="6">
    <w:abstractNumId w:val="6"/>
  </w:num>
  <w:num w:numId="7">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proofState w:spelling="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4097"/>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D49"/>
    <w:rsid w:val="000236E4"/>
    <w:rsid w:val="00025333"/>
    <w:rsid w:val="00041CB8"/>
    <w:rsid w:val="0004425B"/>
    <w:rsid w:val="00063D29"/>
    <w:rsid w:val="00071D3F"/>
    <w:rsid w:val="000A2C9A"/>
    <w:rsid w:val="000B2FB9"/>
    <w:rsid w:val="000C2A1B"/>
    <w:rsid w:val="000C3DEC"/>
    <w:rsid w:val="000C6117"/>
    <w:rsid w:val="000D0BCD"/>
    <w:rsid w:val="000E5EEB"/>
    <w:rsid w:val="000F0278"/>
    <w:rsid w:val="001049D2"/>
    <w:rsid w:val="001063AB"/>
    <w:rsid w:val="0012694B"/>
    <w:rsid w:val="0016542A"/>
    <w:rsid w:val="001756CD"/>
    <w:rsid w:val="00180610"/>
    <w:rsid w:val="00183976"/>
    <w:rsid w:val="00197B24"/>
    <w:rsid w:val="001C180A"/>
    <w:rsid w:val="001F2C5F"/>
    <w:rsid w:val="00205BA6"/>
    <w:rsid w:val="00225DD7"/>
    <w:rsid w:val="00236E6D"/>
    <w:rsid w:val="0025471B"/>
    <w:rsid w:val="002829CD"/>
    <w:rsid w:val="00293719"/>
    <w:rsid w:val="00295F6A"/>
    <w:rsid w:val="002A1F54"/>
    <w:rsid w:val="002A48F6"/>
    <w:rsid w:val="002A6720"/>
    <w:rsid w:val="002A7DB0"/>
    <w:rsid w:val="002D7672"/>
    <w:rsid w:val="002F14CE"/>
    <w:rsid w:val="002F6BCB"/>
    <w:rsid w:val="00305944"/>
    <w:rsid w:val="0034387D"/>
    <w:rsid w:val="003551BE"/>
    <w:rsid w:val="00363BBB"/>
    <w:rsid w:val="00366A31"/>
    <w:rsid w:val="003943E1"/>
    <w:rsid w:val="003B0DE4"/>
    <w:rsid w:val="003C5951"/>
    <w:rsid w:val="003D724F"/>
    <w:rsid w:val="003D7A68"/>
    <w:rsid w:val="00417624"/>
    <w:rsid w:val="0049495B"/>
    <w:rsid w:val="004C639F"/>
    <w:rsid w:val="004D21BA"/>
    <w:rsid w:val="004E3D49"/>
    <w:rsid w:val="005045CD"/>
    <w:rsid w:val="00521A61"/>
    <w:rsid w:val="00542C78"/>
    <w:rsid w:val="00567016"/>
    <w:rsid w:val="00574F58"/>
    <w:rsid w:val="005821DB"/>
    <w:rsid w:val="005A767B"/>
    <w:rsid w:val="005B6CC1"/>
    <w:rsid w:val="005C4823"/>
    <w:rsid w:val="005E45BE"/>
    <w:rsid w:val="005F376F"/>
    <w:rsid w:val="005F7769"/>
    <w:rsid w:val="00612099"/>
    <w:rsid w:val="00622844"/>
    <w:rsid w:val="00673A29"/>
    <w:rsid w:val="00676B52"/>
    <w:rsid w:val="006B5FD5"/>
    <w:rsid w:val="00712E2A"/>
    <w:rsid w:val="00712FA2"/>
    <w:rsid w:val="00745D79"/>
    <w:rsid w:val="007732AF"/>
    <w:rsid w:val="007A1665"/>
    <w:rsid w:val="007C0146"/>
    <w:rsid w:val="007E49E3"/>
    <w:rsid w:val="00811695"/>
    <w:rsid w:val="00835567"/>
    <w:rsid w:val="0085791A"/>
    <w:rsid w:val="00857CF2"/>
    <w:rsid w:val="00864EEC"/>
    <w:rsid w:val="00873F58"/>
    <w:rsid w:val="008755DB"/>
    <w:rsid w:val="00886C42"/>
    <w:rsid w:val="008A41B7"/>
    <w:rsid w:val="008B5B6A"/>
    <w:rsid w:val="009022C0"/>
    <w:rsid w:val="00902BDD"/>
    <w:rsid w:val="00922199"/>
    <w:rsid w:val="00923E0E"/>
    <w:rsid w:val="00946043"/>
    <w:rsid w:val="009A6703"/>
    <w:rsid w:val="009A6A7F"/>
    <w:rsid w:val="009D765C"/>
    <w:rsid w:val="009E2EA3"/>
    <w:rsid w:val="009F72BF"/>
    <w:rsid w:val="00A04E8A"/>
    <w:rsid w:val="00A41622"/>
    <w:rsid w:val="00A46A2C"/>
    <w:rsid w:val="00A53157"/>
    <w:rsid w:val="00A56B1F"/>
    <w:rsid w:val="00A70F6E"/>
    <w:rsid w:val="00A7426C"/>
    <w:rsid w:val="00A84F84"/>
    <w:rsid w:val="00A94708"/>
    <w:rsid w:val="00AC2D59"/>
    <w:rsid w:val="00AC4775"/>
    <w:rsid w:val="00AE5176"/>
    <w:rsid w:val="00AF2010"/>
    <w:rsid w:val="00B17DFB"/>
    <w:rsid w:val="00B238F4"/>
    <w:rsid w:val="00B27138"/>
    <w:rsid w:val="00B45BA0"/>
    <w:rsid w:val="00B47DB7"/>
    <w:rsid w:val="00B62C92"/>
    <w:rsid w:val="00B704BE"/>
    <w:rsid w:val="00B80DF3"/>
    <w:rsid w:val="00BB44ED"/>
    <w:rsid w:val="00BC3D5F"/>
    <w:rsid w:val="00BE70AD"/>
    <w:rsid w:val="00C0360D"/>
    <w:rsid w:val="00C43486"/>
    <w:rsid w:val="00C947AC"/>
    <w:rsid w:val="00C96FCC"/>
    <w:rsid w:val="00CD56B8"/>
    <w:rsid w:val="00CF774E"/>
    <w:rsid w:val="00D129CE"/>
    <w:rsid w:val="00D2371F"/>
    <w:rsid w:val="00D316FC"/>
    <w:rsid w:val="00D344DC"/>
    <w:rsid w:val="00D66E7F"/>
    <w:rsid w:val="00DA0A3F"/>
    <w:rsid w:val="00DC4EEC"/>
    <w:rsid w:val="00DC7F79"/>
    <w:rsid w:val="00E1052B"/>
    <w:rsid w:val="00E3001F"/>
    <w:rsid w:val="00E800EB"/>
    <w:rsid w:val="00EA3204"/>
    <w:rsid w:val="00EA38C5"/>
    <w:rsid w:val="00EB5CB2"/>
    <w:rsid w:val="00F4570B"/>
    <w:rsid w:val="00F808D6"/>
    <w:rsid w:val="00FA0516"/>
    <w:rsid w:val="00FA2144"/>
    <w:rsid w:val="00FA7155"/>
    <w:rsid w:val="00FB598F"/>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7E8DF8F8"/>
  <w14:defaultImageDpi w14:val="96"/>
  <w15:docId w15:val="{6DBA40D5-85E3-054F-A105-1E268FE740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3D49"/>
    <w:pPr>
      <w:widowControl w:val="0"/>
      <w:autoSpaceDE w:val="0"/>
      <w:autoSpaceDN w:val="0"/>
      <w:spacing w:after="0" w:line="240" w:lineRule="auto"/>
    </w:pPr>
    <w:rPr>
      <w:rFonts w:eastAsia="Georgia" w:hAnsi="Georgia" w:cs="Georgia"/>
      <w:lang w:bidi="en-US"/>
    </w:rPr>
  </w:style>
  <w:style w:type="paragraph" w:styleId="Heading1">
    <w:name w:val="heading 1"/>
    <w:basedOn w:val="Header2"/>
    <w:next w:val="Normal"/>
    <w:link w:val="Heading1Char"/>
    <w:uiPriority w:val="9"/>
    <w:qFormat/>
    <w:rsid w:val="00AE5176"/>
    <w:pPr>
      <w:outlineLvl w:val="0"/>
    </w:pPr>
  </w:style>
  <w:style w:type="paragraph" w:styleId="Heading2">
    <w:name w:val="heading 2"/>
    <w:basedOn w:val="Normal"/>
    <w:next w:val="Normal"/>
    <w:link w:val="Heading2Char"/>
    <w:uiPriority w:val="9"/>
    <w:unhideWhenUsed/>
    <w:qFormat/>
    <w:rsid w:val="001C180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C180A"/>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Header5"/>
    <w:next w:val="Normal"/>
    <w:link w:val="Heading4Char"/>
    <w:uiPriority w:val="9"/>
    <w:unhideWhenUsed/>
    <w:qFormat/>
    <w:rsid w:val="001F2C5F"/>
    <w:pPr>
      <w:outlineLvl w:val="3"/>
    </w:p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uiPriority w:val="99"/>
  </w:style>
  <w:style w:type="paragraph" w:customStyle="1" w:styleId="Style2">
    <w:name w:val="Style2"/>
    <w:basedOn w:val="Normal"/>
    <w:uiPriority w:val="99"/>
  </w:style>
  <w:style w:type="paragraph" w:customStyle="1" w:styleId="Style3">
    <w:name w:val="Style3"/>
    <w:basedOn w:val="Normal"/>
    <w:uiPriority w:val="99"/>
  </w:style>
  <w:style w:type="paragraph" w:customStyle="1" w:styleId="Style4">
    <w:name w:val="Style4"/>
    <w:basedOn w:val="Normal"/>
    <w:uiPriority w:val="99"/>
  </w:style>
  <w:style w:type="paragraph" w:customStyle="1" w:styleId="Style5">
    <w:name w:val="Style5"/>
    <w:basedOn w:val="Normal"/>
    <w:uiPriority w:val="99"/>
  </w:style>
  <w:style w:type="paragraph" w:customStyle="1" w:styleId="Style6">
    <w:name w:val="Style6"/>
    <w:basedOn w:val="Normal"/>
    <w:uiPriority w:val="99"/>
  </w:style>
  <w:style w:type="paragraph" w:customStyle="1" w:styleId="Style7">
    <w:name w:val="Style7"/>
    <w:basedOn w:val="Normal"/>
    <w:uiPriority w:val="99"/>
  </w:style>
  <w:style w:type="paragraph" w:customStyle="1" w:styleId="Style8">
    <w:name w:val="Style8"/>
    <w:basedOn w:val="Normal"/>
    <w:uiPriority w:val="99"/>
  </w:style>
  <w:style w:type="paragraph" w:customStyle="1" w:styleId="Style9">
    <w:name w:val="Style9"/>
    <w:basedOn w:val="Normal"/>
    <w:uiPriority w:val="99"/>
  </w:style>
  <w:style w:type="paragraph" w:customStyle="1" w:styleId="Style10">
    <w:name w:val="Style10"/>
    <w:basedOn w:val="Normal"/>
    <w:uiPriority w:val="99"/>
  </w:style>
  <w:style w:type="paragraph" w:customStyle="1" w:styleId="Style11">
    <w:name w:val="Style11"/>
    <w:basedOn w:val="Normal"/>
    <w:uiPriority w:val="99"/>
  </w:style>
  <w:style w:type="paragraph" w:customStyle="1" w:styleId="Style12">
    <w:name w:val="Style12"/>
    <w:basedOn w:val="Normal"/>
    <w:uiPriority w:val="99"/>
  </w:style>
  <w:style w:type="paragraph" w:customStyle="1" w:styleId="Style13">
    <w:name w:val="Style13"/>
    <w:basedOn w:val="Normal"/>
    <w:uiPriority w:val="99"/>
  </w:style>
  <w:style w:type="paragraph" w:customStyle="1" w:styleId="Style14">
    <w:name w:val="Style14"/>
    <w:basedOn w:val="Normal"/>
    <w:uiPriority w:val="99"/>
  </w:style>
  <w:style w:type="paragraph" w:customStyle="1" w:styleId="Style15">
    <w:name w:val="Style15"/>
    <w:basedOn w:val="Normal"/>
    <w:uiPriority w:val="99"/>
  </w:style>
  <w:style w:type="paragraph" w:customStyle="1" w:styleId="Style16">
    <w:name w:val="Style16"/>
    <w:basedOn w:val="Normal"/>
    <w:uiPriority w:val="99"/>
  </w:style>
  <w:style w:type="paragraph" w:customStyle="1" w:styleId="Style17">
    <w:name w:val="Style17"/>
    <w:basedOn w:val="Normal"/>
    <w:uiPriority w:val="99"/>
  </w:style>
  <w:style w:type="paragraph" w:customStyle="1" w:styleId="Style18">
    <w:name w:val="Style18"/>
    <w:basedOn w:val="Normal"/>
    <w:uiPriority w:val="99"/>
  </w:style>
  <w:style w:type="paragraph" w:customStyle="1" w:styleId="Style19">
    <w:name w:val="Style19"/>
    <w:basedOn w:val="Normal"/>
    <w:uiPriority w:val="99"/>
  </w:style>
  <w:style w:type="paragraph" w:customStyle="1" w:styleId="Style20">
    <w:name w:val="Style20"/>
    <w:basedOn w:val="Normal"/>
    <w:uiPriority w:val="99"/>
  </w:style>
  <w:style w:type="paragraph" w:customStyle="1" w:styleId="Style21">
    <w:name w:val="Style21"/>
    <w:basedOn w:val="Normal"/>
    <w:uiPriority w:val="99"/>
  </w:style>
  <w:style w:type="paragraph" w:customStyle="1" w:styleId="Style22">
    <w:name w:val="Style22"/>
    <w:basedOn w:val="Normal"/>
    <w:uiPriority w:val="99"/>
  </w:style>
  <w:style w:type="paragraph" w:customStyle="1" w:styleId="Style23">
    <w:name w:val="Style23"/>
    <w:basedOn w:val="Normal"/>
    <w:uiPriority w:val="99"/>
  </w:style>
  <w:style w:type="paragraph" w:customStyle="1" w:styleId="Style24">
    <w:name w:val="Style24"/>
    <w:basedOn w:val="Normal"/>
    <w:uiPriority w:val="99"/>
  </w:style>
  <w:style w:type="paragraph" w:customStyle="1" w:styleId="Style25">
    <w:name w:val="Style25"/>
    <w:basedOn w:val="Normal"/>
    <w:uiPriority w:val="99"/>
  </w:style>
  <w:style w:type="paragraph" w:customStyle="1" w:styleId="Style26">
    <w:name w:val="Style26"/>
    <w:basedOn w:val="Normal"/>
    <w:uiPriority w:val="99"/>
  </w:style>
  <w:style w:type="paragraph" w:customStyle="1" w:styleId="Style27">
    <w:name w:val="Style27"/>
    <w:basedOn w:val="Normal"/>
    <w:uiPriority w:val="99"/>
  </w:style>
  <w:style w:type="paragraph" w:customStyle="1" w:styleId="Style28">
    <w:name w:val="Style28"/>
    <w:basedOn w:val="Normal"/>
    <w:uiPriority w:val="99"/>
  </w:style>
  <w:style w:type="paragraph" w:customStyle="1" w:styleId="Style29">
    <w:name w:val="Style29"/>
    <w:basedOn w:val="Normal"/>
    <w:uiPriority w:val="99"/>
  </w:style>
  <w:style w:type="paragraph" w:customStyle="1" w:styleId="Style30">
    <w:name w:val="Style30"/>
    <w:basedOn w:val="Normal"/>
    <w:uiPriority w:val="99"/>
  </w:style>
  <w:style w:type="paragraph" w:customStyle="1" w:styleId="Style31">
    <w:name w:val="Style31"/>
    <w:basedOn w:val="Normal"/>
    <w:uiPriority w:val="99"/>
  </w:style>
  <w:style w:type="paragraph" w:customStyle="1" w:styleId="Style32">
    <w:name w:val="Style32"/>
    <w:basedOn w:val="Normal"/>
    <w:uiPriority w:val="99"/>
  </w:style>
  <w:style w:type="paragraph" w:customStyle="1" w:styleId="Style33">
    <w:name w:val="Style33"/>
    <w:basedOn w:val="Normal"/>
    <w:uiPriority w:val="99"/>
  </w:style>
  <w:style w:type="paragraph" w:customStyle="1" w:styleId="Style34">
    <w:name w:val="Style34"/>
    <w:basedOn w:val="Normal"/>
    <w:uiPriority w:val="99"/>
  </w:style>
  <w:style w:type="paragraph" w:customStyle="1" w:styleId="Style35">
    <w:name w:val="Style35"/>
    <w:basedOn w:val="Normal"/>
    <w:uiPriority w:val="99"/>
  </w:style>
  <w:style w:type="paragraph" w:customStyle="1" w:styleId="Style36">
    <w:name w:val="Style36"/>
    <w:basedOn w:val="Normal"/>
    <w:uiPriority w:val="99"/>
  </w:style>
  <w:style w:type="paragraph" w:customStyle="1" w:styleId="Style37">
    <w:name w:val="Style37"/>
    <w:basedOn w:val="Normal"/>
    <w:uiPriority w:val="99"/>
  </w:style>
  <w:style w:type="paragraph" w:customStyle="1" w:styleId="Style38">
    <w:name w:val="Style38"/>
    <w:basedOn w:val="Normal"/>
    <w:uiPriority w:val="99"/>
  </w:style>
  <w:style w:type="paragraph" w:customStyle="1" w:styleId="Style39">
    <w:name w:val="Style39"/>
    <w:basedOn w:val="Normal"/>
    <w:uiPriority w:val="99"/>
  </w:style>
  <w:style w:type="paragraph" w:customStyle="1" w:styleId="Style40">
    <w:name w:val="Style40"/>
    <w:basedOn w:val="Normal"/>
    <w:uiPriority w:val="99"/>
  </w:style>
  <w:style w:type="paragraph" w:customStyle="1" w:styleId="Style41">
    <w:name w:val="Style41"/>
    <w:basedOn w:val="Normal"/>
    <w:uiPriority w:val="99"/>
  </w:style>
  <w:style w:type="paragraph" w:customStyle="1" w:styleId="Style42">
    <w:name w:val="Style42"/>
    <w:basedOn w:val="Normal"/>
    <w:uiPriority w:val="99"/>
  </w:style>
  <w:style w:type="paragraph" w:customStyle="1" w:styleId="Style43">
    <w:name w:val="Style43"/>
    <w:basedOn w:val="Normal"/>
    <w:uiPriority w:val="99"/>
  </w:style>
  <w:style w:type="paragraph" w:customStyle="1" w:styleId="Style44">
    <w:name w:val="Style44"/>
    <w:basedOn w:val="Normal"/>
    <w:uiPriority w:val="99"/>
  </w:style>
  <w:style w:type="paragraph" w:customStyle="1" w:styleId="Style45">
    <w:name w:val="Style45"/>
    <w:basedOn w:val="Normal"/>
    <w:uiPriority w:val="99"/>
  </w:style>
  <w:style w:type="paragraph" w:customStyle="1" w:styleId="Style46">
    <w:name w:val="Style46"/>
    <w:basedOn w:val="Normal"/>
    <w:uiPriority w:val="99"/>
  </w:style>
  <w:style w:type="paragraph" w:customStyle="1" w:styleId="Style47">
    <w:name w:val="Style47"/>
    <w:basedOn w:val="Normal"/>
    <w:uiPriority w:val="99"/>
  </w:style>
  <w:style w:type="paragraph" w:customStyle="1" w:styleId="Style48">
    <w:name w:val="Style48"/>
    <w:basedOn w:val="Normal"/>
    <w:uiPriority w:val="99"/>
  </w:style>
  <w:style w:type="paragraph" w:customStyle="1" w:styleId="Style49">
    <w:name w:val="Style49"/>
    <w:basedOn w:val="Normal"/>
    <w:uiPriority w:val="99"/>
  </w:style>
  <w:style w:type="paragraph" w:customStyle="1" w:styleId="Style50">
    <w:name w:val="Style50"/>
    <w:basedOn w:val="Normal"/>
    <w:uiPriority w:val="99"/>
  </w:style>
  <w:style w:type="paragraph" w:customStyle="1" w:styleId="Style51">
    <w:name w:val="Style51"/>
    <w:basedOn w:val="Normal"/>
    <w:uiPriority w:val="99"/>
  </w:style>
  <w:style w:type="paragraph" w:customStyle="1" w:styleId="Style52">
    <w:name w:val="Style52"/>
    <w:basedOn w:val="Normal"/>
    <w:uiPriority w:val="99"/>
  </w:style>
  <w:style w:type="paragraph" w:customStyle="1" w:styleId="Style53">
    <w:name w:val="Style53"/>
    <w:basedOn w:val="Normal"/>
    <w:uiPriority w:val="99"/>
  </w:style>
  <w:style w:type="paragraph" w:customStyle="1" w:styleId="Style54">
    <w:name w:val="Style54"/>
    <w:basedOn w:val="Normal"/>
    <w:uiPriority w:val="99"/>
  </w:style>
  <w:style w:type="paragraph" w:customStyle="1" w:styleId="Style55">
    <w:name w:val="Style55"/>
    <w:basedOn w:val="Normal"/>
    <w:uiPriority w:val="99"/>
  </w:style>
  <w:style w:type="paragraph" w:customStyle="1" w:styleId="Style56">
    <w:name w:val="Style56"/>
    <w:basedOn w:val="Normal"/>
    <w:uiPriority w:val="99"/>
  </w:style>
  <w:style w:type="paragraph" w:customStyle="1" w:styleId="Style57">
    <w:name w:val="Style57"/>
    <w:basedOn w:val="Normal"/>
    <w:uiPriority w:val="99"/>
  </w:style>
  <w:style w:type="paragraph" w:customStyle="1" w:styleId="Style58">
    <w:name w:val="Style58"/>
    <w:basedOn w:val="Normal"/>
    <w:uiPriority w:val="99"/>
  </w:style>
  <w:style w:type="paragraph" w:customStyle="1" w:styleId="Style59">
    <w:name w:val="Style59"/>
    <w:basedOn w:val="Normal"/>
    <w:uiPriority w:val="99"/>
  </w:style>
  <w:style w:type="paragraph" w:customStyle="1" w:styleId="Style60">
    <w:name w:val="Style60"/>
    <w:basedOn w:val="Normal"/>
    <w:uiPriority w:val="99"/>
  </w:style>
  <w:style w:type="paragraph" w:customStyle="1" w:styleId="Style61">
    <w:name w:val="Style61"/>
    <w:basedOn w:val="Normal"/>
    <w:uiPriority w:val="99"/>
  </w:style>
  <w:style w:type="paragraph" w:customStyle="1" w:styleId="Style62">
    <w:name w:val="Style62"/>
    <w:basedOn w:val="Normal"/>
    <w:uiPriority w:val="99"/>
  </w:style>
  <w:style w:type="paragraph" w:customStyle="1" w:styleId="Style63">
    <w:name w:val="Style63"/>
    <w:basedOn w:val="Normal"/>
    <w:uiPriority w:val="99"/>
  </w:style>
  <w:style w:type="paragraph" w:customStyle="1" w:styleId="Style64">
    <w:name w:val="Style64"/>
    <w:basedOn w:val="Normal"/>
    <w:uiPriority w:val="99"/>
  </w:style>
  <w:style w:type="paragraph" w:customStyle="1" w:styleId="Style65">
    <w:name w:val="Style65"/>
    <w:basedOn w:val="Normal"/>
    <w:uiPriority w:val="99"/>
  </w:style>
  <w:style w:type="paragraph" w:customStyle="1" w:styleId="Style66">
    <w:name w:val="Style66"/>
    <w:basedOn w:val="Normal"/>
    <w:uiPriority w:val="99"/>
  </w:style>
  <w:style w:type="paragraph" w:customStyle="1" w:styleId="Style67">
    <w:name w:val="Style67"/>
    <w:basedOn w:val="Normal"/>
    <w:uiPriority w:val="99"/>
  </w:style>
  <w:style w:type="paragraph" w:customStyle="1" w:styleId="Style68">
    <w:name w:val="Style68"/>
    <w:basedOn w:val="Normal"/>
    <w:uiPriority w:val="99"/>
  </w:style>
  <w:style w:type="paragraph" w:customStyle="1" w:styleId="Style69">
    <w:name w:val="Style69"/>
    <w:basedOn w:val="Normal"/>
    <w:uiPriority w:val="99"/>
  </w:style>
  <w:style w:type="paragraph" w:customStyle="1" w:styleId="Style70">
    <w:name w:val="Style70"/>
    <w:basedOn w:val="Normal"/>
    <w:uiPriority w:val="99"/>
  </w:style>
  <w:style w:type="paragraph" w:customStyle="1" w:styleId="Style71">
    <w:name w:val="Style71"/>
    <w:basedOn w:val="Normal"/>
    <w:uiPriority w:val="99"/>
  </w:style>
  <w:style w:type="paragraph" w:customStyle="1" w:styleId="Style72">
    <w:name w:val="Style72"/>
    <w:basedOn w:val="Normal"/>
    <w:uiPriority w:val="99"/>
  </w:style>
  <w:style w:type="paragraph" w:customStyle="1" w:styleId="Style73">
    <w:name w:val="Style73"/>
    <w:basedOn w:val="Normal"/>
    <w:uiPriority w:val="99"/>
  </w:style>
  <w:style w:type="paragraph" w:customStyle="1" w:styleId="Style74">
    <w:name w:val="Style74"/>
    <w:basedOn w:val="Normal"/>
    <w:uiPriority w:val="99"/>
  </w:style>
  <w:style w:type="paragraph" w:customStyle="1" w:styleId="Style75">
    <w:name w:val="Style75"/>
    <w:basedOn w:val="Normal"/>
    <w:uiPriority w:val="99"/>
  </w:style>
  <w:style w:type="paragraph" w:customStyle="1" w:styleId="Style76">
    <w:name w:val="Style76"/>
    <w:basedOn w:val="Normal"/>
    <w:uiPriority w:val="99"/>
  </w:style>
  <w:style w:type="paragraph" w:customStyle="1" w:styleId="Style77">
    <w:name w:val="Style77"/>
    <w:basedOn w:val="Normal"/>
    <w:uiPriority w:val="99"/>
  </w:style>
  <w:style w:type="paragraph" w:customStyle="1" w:styleId="Style78">
    <w:name w:val="Style78"/>
    <w:basedOn w:val="Normal"/>
    <w:uiPriority w:val="99"/>
  </w:style>
  <w:style w:type="paragraph" w:customStyle="1" w:styleId="Style79">
    <w:name w:val="Style79"/>
    <w:basedOn w:val="Normal"/>
    <w:uiPriority w:val="99"/>
  </w:style>
  <w:style w:type="paragraph" w:customStyle="1" w:styleId="Style80">
    <w:name w:val="Style80"/>
    <w:basedOn w:val="Normal"/>
    <w:uiPriority w:val="99"/>
  </w:style>
  <w:style w:type="paragraph" w:customStyle="1" w:styleId="Style81">
    <w:name w:val="Style81"/>
    <w:basedOn w:val="Normal"/>
    <w:uiPriority w:val="99"/>
  </w:style>
  <w:style w:type="paragraph" w:customStyle="1" w:styleId="Style82">
    <w:name w:val="Style82"/>
    <w:basedOn w:val="Normal"/>
    <w:uiPriority w:val="99"/>
  </w:style>
  <w:style w:type="paragraph" w:customStyle="1" w:styleId="Style83">
    <w:name w:val="Style83"/>
    <w:basedOn w:val="Normal"/>
    <w:uiPriority w:val="99"/>
  </w:style>
  <w:style w:type="paragraph" w:customStyle="1" w:styleId="Style84">
    <w:name w:val="Style84"/>
    <w:basedOn w:val="Normal"/>
    <w:uiPriority w:val="99"/>
  </w:style>
  <w:style w:type="paragraph" w:customStyle="1" w:styleId="Style85">
    <w:name w:val="Style85"/>
    <w:basedOn w:val="Normal"/>
    <w:uiPriority w:val="99"/>
  </w:style>
  <w:style w:type="paragraph" w:customStyle="1" w:styleId="Style86">
    <w:name w:val="Style86"/>
    <w:basedOn w:val="Normal"/>
    <w:uiPriority w:val="99"/>
  </w:style>
  <w:style w:type="paragraph" w:customStyle="1" w:styleId="Style87">
    <w:name w:val="Style87"/>
    <w:basedOn w:val="Normal"/>
    <w:uiPriority w:val="99"/>
  </w:style>
  <w:style w:type="paragraph" w:customStyle="1" w:styleId="Style88">
    <w:name w:val="Style88"/>
    <w:basedOn w:val="Normal"/>
    <w:uiPriority w:val="99"/>
  </w:style>
  <w:style w:type="paragraph" w:customStyle="1" w:styleId="Style89">
    <w:name w:val="Style89"/>
    <w:basedOn w:val="Normal"/>
    <w:uiPriority w:val="99"/>
  </w:style>
  <w:style w:type="paragraph" w:customStyle="1" w:styleId="Style90">
    <w:name w:val="Style90"/>
    <w:basedOn w:val="Normal"/>
    <w:uiPriority w:val="99"/>
  </w:style>
  <w:style w:type="paragraph" w:customStyle="1" w:styleId="Style91">
    <w:name w:val="Style91"/>
    <w:basedOn w:val="Normal"/>
    <w:uiPriority w:val="99"/>
  </w:style>
  <w:style w:type="paragraph" w:customStyle="1" w:styleId="Style92">
    <w:name w:val="Style92"/>
    <w:basedOn w:val="Normal"/>
    <w:uiPriority w:val="99"/>
  </w:style>
  <w:style w:type="paragraph" w:customStyle="1" w:styleId="Style93">
    <w:name w:val="Style93"/>
    <w:basedOn w:val="Normal"/>
    <w:uiPriority w:val="99"/>
  </w:style>
  <w:style w:type="paragraph" w:customStyle="1" w:styleId="Style94">
    <w:name w:val="Style94"/>
    <w:basedOn w:val="Normal"/>
    <w:uiPriority w:val="99"/>
  </w:style>
  <w:style w:type="paragraph" w:customStyle="1" w:styleId="Style95">
    <w:name w:val="Style95"/>
    <w:basedOn w:val="Normal"/>
    <w:uiPriority w:val="99"/>
  </w:style>
  <w:style w:type="paragraph" w:customStyle="1" w:styleId="Style96">
    <w:name w:val="Style96"/>
    <w:basedOn w:val="Normal"/>
    <w:uiPriority w:val="99"/>
  </w:style>
  <w:style w:type="paragraph" w:customStyle="1" w:styleId="Style97">
    <w:name w:val="Style97"/>
    <w:basedOn w:val="Normal"/>
    <w:uiPriority w:val="99"/>
  </w:style>
  <w:style w:type="paragraph" w:customStyle="1" w:styleId="Style98">
    <w:name w:val="Style98"/>
    <w:basedOn w:val="Normal"/>
    <w:uiPriority w:val="99"/>
  </w:style>
  <w:style w:type="paragraph" w:customStyle="1" w:styleId="Style99">
    <w:name w:val="Style99"/>
    <w:basedOn w:val="Normal"/>
    <w:uiPriority w:val="99"/>
  </w:style>
  <w:style w:type="paragraph" w:customStyle="1" w:styleId="Style100">
    <w:name w:val="Style100"/>
    <w:basedOn w:val="Normal"/>
    <w:uiPriority w:val="99"/>
  </w:style>
  <w:style w:type="paragraph" w:customStyle="1" w:styleId="Style101">
    <w:name w:val="Style101"/>
    <w:basedOn w:val="Normal"/>
    <w:uiPriority w:val="99"/>
  </w:style>
  <w:style w:type="paragraph" w:customStyle="1" w:styleId="Style102">
    <w:name w:val="Style102"/>
    <w:basedOn w:val="Normal"/>
    <w:uiPriority w:val="99"/>
  </w:style>
  <w:style w:type="paragraph" w:customStyle="1" w:styleId="Style103">
    <w:name w:val="Style103"/>
    <w:basedOn w:val="Normal"/>
    <w:uiPriority w:val="99"/>
  </w:style>
  <w:style w:type="paragraph" w:customStyle="1" w:styleId="Style104">
    <w:name w:val="Style104"/>
    <w:basedOn w:val="Normal"/>
    <w:uiPriority w:val="99"/>
  </w:style>
  <w:style w:type="paragraph" w:customStyle="1" w:styleId="Style105">
    <w:name w:val="Style105"/>
    <w:basedOn w:val="Normal"/>
    <w:uiPriority w:val="99"/>
  </w:style>
  <w:style w:type="paragraph" w:customStyle="1" w:styleId="Style106">
    <w:name w:val="Style106"/>
    <w:basedOn w:val="Normal"/>
    <w:uiPriority w:val="99"/>
  </w:style>
  <w:style w:type="paragraph" w:customStyle="1" w:styleId="Style107">
    <w:name w:val="Style107"/>
    <w:basedOn w:val="Normal"/>
    <w:uiPriority w:val="99"/>
  </w:style>
  <w:style w:type="paragraph" w:customStyle="1" w:styleId="Style108">
    <w:name w:val="Style108"/>
    <w:basedOn w:val="Normal"/>
    <w:uiPriority w:val="99"/>
  </w:style>
  <w:style w:type="paragraph" w:customStyle="1" w:styleId="Style109">
    <w:name w:val="Style109"/>
    <w:basedOn w:val="Normal"/>
    <w:uiPriority w:val="99"/>
  </w:style>
  <w:style w:type="paragraph" w:customStyle="1" w:styleId="Style110">
    <w:name w:val="Style110"/>
    <w:basedOn w:val="Normal"/>
    <w:uiPriority w:val="99"/>
  </w:style>
  <w:style w:type="paragraph" w:customStyle="1" w:styleId="Style111">
    <w:name w:val="Style111"/>
    <w:basedOn w:val="Normal"/>
    <w:uiPriority w:val="99"/>
  </w:style>
  <w:style w:type="paragraph" w:customStyle="1" w:styleId="Style112">
    <w:name w:val="Style112"/>
    <w:basedOn w:val="Normal"/>
    <w:uiPriority w:val="99"/>
  </w:style>
  <w:style w:type="paragraph" w:customStyle="1" w:styleId="Style113">
    <w:name w:val="Style113"/>
    <w:basedOn w:val="Normal"/>
    <w:uiPriority w:val="99"/>
  </w:style>
  <w:style w:type="paragraph" w:customStyle="1" w:styleId="Style114">
    <w:name w:val="Style114"/>
    <w:basedOn w:val="Normal"/>
    <w:uiPriority w:val="99"/>
  </w:style>
  <w:style w:type="paragraph" w:customStyle="1" w:styleId="Style115">
    <w:name w:val="Style115"/>
    <w:basedOn w:val="Normal"/>
    <w:uiPriority w:val="99"/>
  </w:style>
  <w:style w:type="paragraph" w:customStyle="1" w:styleId="Style116">
    <w:name w:val="Style116"/>
    <w:basedOn w:val="Normal"/>
    <w:uiPriority w:val="99"/>
  </w:style>
  <w:style w:type="paragraph" w:customStyle="1" w:styleId="Style117">
    <w:name w:val="Style117"/>
    <w:basedOn w:val="Normal"/>
    <w:uiPriority w:val="99"/>
  </w:style>
  <w:style w:type="paragraph" w:customStyle="1" w:styleId="Style118">
    <w:name w:val="Style118"/>
    <w:basedOn w:val="Normal"/>
    <w:uiPriority w:val="99"/>
  </w:style>
  <w:style w:type="paragraph" w:customStyle="1" w:styleId="Style119">
    <w:name w:val="Style119"/>
    <w:basedOn w:val="Normal"/>
    <w:uiPriority w:val="99"/>
  </w:style>
  <w:style w:type="paragraph" w:customStyle="1" w:styleId="Style120">
    <w:name w:val="Style120"/>
    <w:basedOn w:val="Normal"/>
    <w:uiPriority w:val="99"/>
  </w:style>
  <w:style w:type="paragraph" w:customStyle="1" w:styleId="Style121">
    <w:name w:val="Style121"/>
    <w:basedOn w:val="Normal"/>
    <w:uiPriority w:val="99"/>
  </w:style>
  <w:style w:type="paragraph" w:customStyle="1" w:styleId="Style122">
    <w:name w:val="Style122"/>
    <w:basedOn w:val="Normal"/>
    <w:uiPriority w:val="99"/>
  </w:style>
  <w:style w:type="paragraph" w:customStyle="1" w:styleId="Style123">
    <w:name w:val="Style123"/>
    <w:basedOn w:val="Normal"/>
    <w:uiPriority w:val="99"/>
  </w:style>
  <w:style w:type="paragraph" w:customStyle="1" w:styleId="Style124">
    <w:name w:val="Style124"/>
    <w:basedOn w:val="Normal"/>
    <w:uiPriority w:val="99"/>
  </w:style>
  <w:style w:type="paragraph" w:customStyle="1" w:styleId="Style125">
    <w:name w:val="Style125"/>
    <w:basedOn w:val="Normal"/>
    <w:uiPriority w:val="99"/>
  </w:style>
  <w:style w:type="paragraph" w:customStyle="1" w:styleId="Style126">
    <w:name w:val="Style126"/>
    <w:basedOn w:val="Normal"/>
    <w:uiPriority w:val="99"/>
  </w:style>
  <w:style w:type="paragraph" w:customStyle="1" w:styleId="Style127">
    <w:name w:val="Style127"/>
    <w:basedOn w:val="Normal"/>
    <w:uiPriority w:val="99"/>
  </w:style>
  <w:style w:type="paragraph" w:customStyle="1" w:styleId="Style128">
    <w:name w:val="Style128"/>
    <w:basedOn w:val="Normal"/>
    <w:uiPriority w:val="99"/>
  </w:style>
  <w:style w:type="paragraph" w:customStyle="1" w:styleId="Style129">
    <w:name w:val="Style129"/>
    <w:basedOn w:val="Normal"/>
    <w:uiPriority w:val="99"/>
  </w:style>
  <w:style w:type="paragraph" w:customStyle="1" w:styleId="Style130">
    <w:name w:val="Style130"/>
    <w:basedOn w:val="Normal"/>
    <w:uiPriority w:val="99"/>
  </w:style>
  <w:style w:type="paragraph" w:customStyle="1" w:styleId="Style131">
    <w:name w:val="Style131"/>
    <w:basedOn w:val="Normal"/>
    <w:uiPriority w:val="99"/>
  </w:style>
  <w:style w:type="paragraph" w:customStyle="1" w:styleId="Style132">
    <w:name w:val="Style132"/>
    <w:basedOn w:val="Normal"/>
    <w:uiPriority w:val="99"/>
  </w:style>
  <w:style w:type="paragraph" w:customStyle="1" w:styleId="Style133">
    <w:name w:val="Style133"/>
    <w:basedOn w:val="Normal"/>
    <w:uiPriority w:val="99"/>
  </w:style>
  <w:style w:type="paragraph" w:customStyle="1" w:styleId="Style134">
    <w:name w:val="Style134"/>
    <w:basedOn w:val="Normal"/>
    <w:uiPriority w:val="99"/>
  </w:style>
  <w:style w:type="paragraph" w:customStyle="1" w:styleId="Style135">
    <w:name w:val="Style135"/>
    <w:basedOn w:val="Normal"/>
    <w:uiPriority w:val="99"/>
  </w:style>
  <w:style w:type="paragraph" w:customStyle="1" w:styleId="Style136">
    <w:name w:val="Style136"/>
    <w:basedOn w:val="Normal"/>
    <w:uiPriority w:val="99"/>
  </w:style>
  <w:style w:type="paragraph" w:customStyle="1" w:styleId="Style137">
    <w:name w:val="Style137"/>
    <w:basedOn w:val="Normal"/>
    <w:uiPriority w:val="99"/>
  </w:style>
  <w:style w:type="paragraph" w:customStyle="1" w:styleId="Style138">
    <w:name w:val="Style138"/>
    <w:basedOn w:val="Normal"/>
    <w:uiPriority w:val="99"/>
  </w:style>
  <w:style w:type="paragraph" w:customStyle="1" w:styleId="Style139">
    <w:name w:val="Style139"/>
    <w:basedOn w:val="Normal"/>
    <w:uiPriority w:val="99"/>
  </w:style>
  <w:style w:type="paragraph" w:customStyle="1" w:styleId="Style140">
    <w:name w:val="Style140"/>
    <w:basedOn w:val="Normal"/>
    <w:uiPriority w:val="99"/>
  </w:style>
  <w:style w:type="paragraph" w:customStyle="1" w:styleId="Style141">
    <w:name w:val="Style141"/>
    <w:basedOn w:val="Normal"/>
    <w:uiPriority w:val="99"/>
  </w:style>
  <w:style w:type="character" w:customStyle="1" w:styleId="FontStyle143">
    <w:name w:val="Font Style143"/>
    <w:basedOn w:val="DefaultParagraphFont"/>
    <w:uiPriority w:val="99"/>
    <w:rPr>
      <w:rFonts w:ascii="Microsoft Sans Serif" w:hAnsi="Microsoft Sans Serif" w:cs="Microsoft Sans Serif"/>
      <w:sz w:val="18"/>
      <w:szCs w:val="18"/>
    </w:rPr>
  </w:style>
  <w:style w:type="character" w:customStyle="1" w:styleId="FontStyle144">
    <w:name w:val="Font Style144"/>
    <w:basedOn w:val="DefaultParagraphFont"/>
    <w:uiPriority w:val="99"/>
    <w:rPr>
      <w:rFonts w:ascii="Georgia" w:hAnsi="Georgia" w:cs="Georgia"/>
      <w:b/>
      <w:bCs/>
      <w:sz w:val="26"/>
      <w:szCs w:val="26"/>
    </w:rPr>
  </w:style>
  <w:style w:type="character" w:customStyle="1" w:styleId="FontStyle145">
    <w:name w:val="Font Style145"/>
    <w:basedOn w:val="DefaultParagraphFont"/>
    <w:uiPriority w:val="99"/>
    <w:rPr>
      <w:rFonts w:ascii="Georgia" w:hAnsi="Georgia" w:cs="Georgia"/>
      <w:sz w:val="38"/>
      <w:szCs w:val="38"/>
    </w:rPr>
  </w:style>
  <w:style w:type="character" w:customStyle="1" w:styleId="FontStyle146">
    <w:name w:val="Font Style146"/>
    <w:basedOn w:val="DefaultParagraphFont"/>
    <w:uiPriority w:val="99"/>
    <w:rPr>
      <w:rFonts w:ascii="Georgia" w:hAnsi="Georgia" w:cs="Georgia"/>
      <w:sz w:val="18"/>
      <w:szCs w:val="18"/>
    </w:rPr>
  </w:style>
  <w:style w:type="character" w:customStyle="1" w:styleId="FontStyle147">
    <w:name w:val="Font Style147"/>
    <w:basedOn w:val="DefaultParagraphFont"/>
    <w:uiPriority w:val="99"/>
    <w:rPr>
      <w:rFonts w:ascii="Book Antiqua" w:hAnsi="Book Antiqua" w:cs="Book Antiqua"/>
      <w:sz w:val="18"/>
      <w:szCs w:val="18"/>
    </w:rPr>
  </w:style>
  <w:style w:type="character" w:customStyle="1" w:styleId="FontStyle148">
    <w:name w:val="Font Style148"/>
    <w:basedOn w:val="DefaultParagraphFont"/>
    <w:uiPriority w:val="99"/>
    <w:rPr>
      <w:rFonts w:ascii="Georgia" w:hAnsi="Georgia" w:cs="Georgia"/>
      <w:i/>
      <w:iCs/>
      <w:sz w:val="14"/>
      <w:szCs w:val="14"/>
    </w:rPr>
  </w:style>
  <w:style w:type="character" w:customStyle="1" w:styleId="FontStyle149">
    <w:name w:val="Font Style149"/>
    <w:basedOn w:val="DefaultParagraphFont"/>
    <w:uiPriority w:val="99"/>
    <w:rPr>
      <w:rFonts w:ascii="Book Antiqua" w:hAnsi="Book Antiqua" w:cs="Book Antiqua"/>
      <w:sz w:val="14"/>
      <w:szCs w:val="14"/>
    </w:rPr>
  </w:style>
  <w:style w:type="character" w:customStyle="1" w:styleId="FontStyle150">
    <w:name w:val="Font Style150"/>
    <w:basedOn w:val="DefaultParagraphFont"/>
    <w:uiPriority w:val="99"/>
    <w:rPr>
      <w:rFonts w:ascii="Book Antiqua" w:hAnsi="Book Antiqua" w:cs="Book Antiqua"/>
      <w:sz w:val="12"/>
      <w:szCs w:val="12"/>
    </w:rPr>
  </w:style>
  <w:style w:type="character" w:customStyle="1" w:styleId="FontStyle151">
    <w:name w:val="Font Style151"/>
    <w:basedOn w:val="DefaultParagraphFont"/>
    <w:uiPriority w:val="99"/>
    <w:rPr>
      <w:rFonts w:ascii="Georgia" w:hAnsi="Georgia" w:cs="Georgia"/>
      <w:b/>
      <w:bCs/>
      <w:spacing w:val="170"/>
      <w:w w:val="66"/>
      <w:sz w:val="112"/>
      <w:szCs w:val="112"/>
    </w:rPr>
  </w:style>
  <w:style w:type="character" w:customStyle="1" w:styleId="FontStyle152">
    <w:name w:val="Font Style152"/>
    <w:basedOn w:val="DefaultParagraphFont"/>
    <w:uiPriority w:val="99"/>
    <w:rPr>
      <w:rFonts w:ascii="Georgia" w:hAnsi="Georgia" w:cs="Georgia"/>
      <w:i/>
      <w:iCs/>
      <w:spacing w:val="30"/>
      <w:sz w:val="34"/>
      <w:szCs w:val="34"/>
    </w:rPr>
  </w:style>
  <w:style w:type="character" w:customStyle="1" w:styleId="FontStyle153">
    <w:name w:val="Font Style153"/>
    <w:basedOn w:val="DefaultParagraphFont"/>
    <w:uiPriority w:val="99"/>
    <w:rPr>
      <w:rFonts w:ascii="Verdana" w:hAnsi="Verdana" w:cs="Verdana"/>
      <w:spacing w:val="20"/>
      <w:sz w:val="24"/>
      <w:szCs w:val="24"/>
    </w:rPr>
  </w:style>
  <w:style w:type="character" w:customStyle="1" w:styleId="FontStyle154">
    <w:name w:val="Font Style154"/>
    <w:basedOn w:val="DefaultParagraphFont"/>
    <w:uiPriority w:val="99"/>
    <w:rPr>
      <w:rFonts w:ascii="Verdana" w:hAnsi="Verdana" w:cs="Verdana"/>
      <w:b/>
      <w:bCs/>
      <w:smallCaps/>
      <w:spacing w:val="60"/>
      <w:sz w:val="90"/>
      <w:szCs w:val="90"/>
    </w:rPr>
  </w:style>
  <w:style w:type="character" w:customStyle="1" w:styleId="FontStyle155">
    <w:name w:val="Font Style155"/>
    <w:basedOn w:val="DefaultParagraphFont"/>
    <w:uiPriority w:val="99"/>
    <w:rPr>
      <w:rFonts w:ascii="Verdana" w:hAnsi="Verdana" w:cs="Verdana"/>
      <w:b/>
      <w:bCs/>
      <w:smallCaps/>
      <w:sz w:val="32"/>
      <w:szCs w:val="32"/>
    </w:rPr>
  </w:style>
  <w:style w:type="character" w:customStyle="1" w:styleId="FontStyle156">
    <w:name w:val="Font Style156"/>
    <w:basedOn w:val="DefaultParagraphFont"/>
    <w:uiPriority w:val="99"/>
    <w:rPr>
      <w:rFonts w:ascii="Georgia" w:hAnsi="Georgia" w:cs="Georgia"/>
      <w:i/>
      <w:iCs/>
      <w:sz w:val="14"/>
      <w:szCs w:val="14"/>
    </w:rPr>
  </w:style>
  <w:style w:type="character" w:customStyle="1" w:styleId="FontStyle157">
    <w:name w:val="Font Style157"/>
    <w:basedOn w:val="DefaultParagraphFont"/>
    <w:uiPriority w:val="99"/>
    <w:rPr>
      <w:rFonts w:ascii="Microsoft Sans Serif" w:hAnsi="Microsoft Sans Serif" w:cs="Microsoft Sans Serif"/>
      <w:sz w:val="378"/>
      <w:szCs w:val="378"/>
    </w:rPr>
  </w:style>
  <w:style w:type="character" w:customStyle="1" w:styleId="FontStyle158">
    <w:name w:val="Font Style158"/>
    <w:basedOn w:val="DefaultParagraphFont"/>
    <w:uiPriority w:val="99"/>
    <w:rPr>
      <w:rFonts w:ascii="Verdana" w:hAnsi="Verdana" w:cs="Verdana"/>
      <w:b/>
      <w:bCs/>
      <w:sz w:val="30"/>
      <w:szCs w:val="30"/>
    </w:rPr>
  </w:style>
  <w:style w:type="character" w:customStyle="1" w:styleId="FontStyle159">
    <w:name w:val="Font Style159"/>
    <w:basedOn w:val="DefaultParagraphFont"/>
    <w:uiPriority w:val="99"/>
    <w:rPr>
      <w:rFonts w:ascii="Georgia" w:hAnsi="Georgia" w:cs="Georgia"/>
      <w:i/>
      <w:iCs/>
      <w:sz w:val="20"/>
      <w:szCs w:val="20"/>
    </w:rPr>
  </w:style>
  <w:style w:type="character" w:customStyle="1" w:styleId="FontStyle160">
    <w:name w:val="Font Style160"/>
    <w:basedOn w:val="DefaultParagraphFont"/>
    <w:uiPriority w:val="99"/>
    <w:rPr>
      <w:rFonts w:ascii="Georgia" w:hAnsi="Georgia" w:cs="Georgia"/>
      <w:b/>
      <w:bCs/>
      <w:sz w:val="20"/>
      <w:szCs w:val="20"/>
    </w:rPr>
  </w:style>
  <w:style w:type="character" w:customStyle="1" w:styleId="FontStyle161">
    <w:name w:val="Font Style161"/>
    <w:basedOn w:val="DefaultParagraphFont"/>
    <w:uiPriority w:val="99"/>
    <w:rPr>
      <w:rFonts w:ascii="Verdana" w:hAnsi="Verdana" w:cs="Verdana"/>
      <w:b/>
      <w:bCs/>
      <w:sz w:val="26"/>
      <w:szCs w:val="26"/>
    </w:rPr>
  </w:style>
  <w:style w:type="character" w:customStyle="1" w:styleId="FontStyle162">
    <w:name w:val="Font Style162"/>
    <w:basedOn w:val="DefaultParagraphFont"/>
    <w:uiPriority w:val="99"/>
    <w:rPr>
      <w:rFonts w:ascii="Verdana" w:hAnsi="Verdana" w:cs="Verdana"/>
      <w:b/>
      <w:bCs/>
      <w:sz w:val="20"/>
      <w:szCs w:val="20"/>
    </w:rPr>
  </w:style>
  <w:style w:type="character" w:customStyle="1" w:styleId="FontStyle163">
    <w:name w:val="Font Style163"/>
    <w:basedOn w:val="DefaultParagraphFont"/>
    <w:uiPriority w:val="99"/>
    <w:rPr>
      <w:rFonts w:ascii="Verdana" w:hAnsi="Verdana" w:cs="Verdana"/>
      <w:b/>
      <w:bCs/>
      <w:sz w:val="12"/>
      <w:szCs w:val="12"/>
    </w:rPr>
  </w:style>
  <w:style w:type="character" w:customStyle="1" w:styleId="FontStyle164">
    <w:name w:val="Font Style164"/>
    <w:basedOn w:val="DefaultParagraphFont"/>
    <w:uiPriority w:val="99"/>
    <w:rPr>
      <w:rFonts w:ascii="Verdana" w:hAnsi="Verdana" w:cs="Verdana"/>
      <w:b/>
      <w:bCs/>
      <w:sz w:val="14"/>
      <w:szCs w:val="14"/>
    </w:rPr>
  </w:style>
  <w:style w:type="character" w:customStyle="1" w:styleId="FontStyle165">
    <w:name w:val="Font Style165"/>
    <w:basedOn w:val="DefaultParagraphFont"/>
    <w:uiPriority w:val="99"/>
    <w:rPr>
      <w:rFonts w:ascii="Verdana" w:hAnsi="Verdana" w:cs="Verdana"/>
      <w:sz w:val="12"/>
      <w:szCs w:val="12"/>
    </w:rPr>
  </w:style>
  <w:style w:type="character" w:customStyle="1" w:styleId="FontStyle166">
    <w:name w:val="Font Style166"/>
    <w:basedOn w:val="DefaultParagraphFont"/>
    <w:uiPriority w:val="99"/>
    <w:rPr>
      <w:rFonts w:ascii="Verdana" w:hAnsi="Verdana" w:cs="Verdana"/>
      <w:b/>
      <w:bCs/>
      <w:i/>
      <w:iCs/>
      <w:sz w:val="22"/>
      <w:szCs w:val="22"/>
    </w:rPr>
  </w:style>
  <w:style w:type="character" w:customStyle="1" w:styleId="FontStyle167">
    <w:name w:val="Font Style167"/>
    <w:basedOn w:val="DefaultParagraphFont"/>
    <w:uiPriority w:val="99"/>
    <w:rPr>
      <w:rFonts w:ascii="Verdana" w:hAnsi="Verdana" w:cs="Verdana"/>
      <w:b/>
      <w:bCs/>
      <w:sz w:val="22"/>
      <w:szCs w:val="22"/>
    </w:rPr>
  </w:style>
  <w:style w:type="character" w:customStyle="1" w:styleId="FontStyle168">
    <w:name w:val="Font Style168"/>
    <w:basedOn w:val="DefaultParagraphFont"/>
    <w:uiPriority w:val="99"/>
    <w:rPr>
      <w:rFonts w:ascii="Microsoft Sans Serif" w:hAnsi="Microsoft Sans Serif" w:cs="Microsoft Sans Serif"/>
      <w:sz w:val="14"/>
      <w:szCs w:val="14"/>
    </w:rPr>
  </w:style>
  <w:style w:type="character" w:customStyle="1" w:styleId="FontStyle169">
    <w:name w:val="Font Style169"/>
    <w:basedOn w:val="DefaultParagraphFont"/>
    <w:uiPriority w:val="99"/>
    <w:rPr>
      <w:rFonts w:ascii="Microsoft Sans Serif" w:hAnsi="Microsoft Sans Serif" w:cs="Microsoft Sans Serif"/>
      <w:spacing w:val="-10"/>
      <w:sz w:val="18"/>
      <w:szCs w:val="18"/>
    </w:rPr>
  </w:style>
  <w:style w:type="character" w:customStyle="1" w:styleId="FontStyle170">
    <w:name w:val="Font Style170"/>
    <w:basedOn w:val="DefaultParagraphFont"/>
    <w:uiPriority w:val="99"/>
    <w:rPr>
      <w:rFonts w:ascii="Georgia" w:hAnsi="Georgia" w:cs="Georgia"/>
      <w:i/>
      <w:iCs/>
      <w:sz w:val="20"/>
      <w:szCs w:val="20"/>
    </w:rPr>
  </w:style>
  <w:style w:type="character" w:customStyle="1" w:styleId="FontStyle171">
    <w:name w:val="Font Style171"/>
    <w:basedOn w:val="DefaultParagraphFont"/>
    <w:uiPriority w:val="99"/>
    <w:rPr>
      <w:rFonts w:ascii="Arial" w:hAnsi="Arial" w:cs="Arial"/>
      <w:b/>
      <w:bCs/>
      <w:sz w:val="22"/>
      <w:szCs w:val="22"/>
    </w:rPr>
  </w:style>
  <w:style w:type="character" w:customStyle="1" w:styleId="FontStyle172">
    <w:name w:val="Font Style172"/>
    <w:basedOn w:val="DefaultParagraphFont"/>
    <w:uiPriority w:val="99"/>
    <w:rPr>
      <w:rFonts w:ascii="Microsoft Sans Serif" w:hAnsi="Microsoft Sans Serif" w:cs="Microsoft Sans Serif"/>
      <w:sz w:val="342"/>
      <w:szCs w:val="342"/>
    </w:rPr>
  </w:style>
  <w:style w:type="character" w:customStyle="1" w:styleId="FontStyle173">
    <w:name w:val="Font Style173"/>
    <w:basedOn w:val="DefaultParagraphFont"/>
    <w:uiPriority w:val="99"/>
    <w:rPr>
      <w:rFonts w:ascii="Verdana" w:hAnsi="Verdana" w:cs="Verdana"/>
      <w:b/>
      <w:bCs/>
      <w:sz w:val="14"/>
      <w:szCs w:val="14"/>
    </w:rPr>
  </w:style>
  <w:style w:type="character" w:customStyle="1" w:styleId="FontStyle174">
    <w:name w:val="Font Style174"/>
    <w:basedOn w:val="DefaultParagraphFont"/>
    <w:uiPriority w:val="99"/>
    <w:rPr>
      <w:rFonts w:ascii="Microsoft Sans Serif" w:hAnsi="Microsoft Sans Serif" w:cs="Microsoft Sans Serif"/>
      <w:b/>
      <w:bCs/>
      <w:i/>
      <w:iCs/>
      <w:sz w:val="20"/>
      <w:szCs w:val="20"/>
    </w:rPr>
  </w:style>
  <w:style w:type="character" w:customStyle="1" w:styleId="FontStyle175">
    <w:name w:val="Font Style175"/>
    <w:basedOn w:val="DefaultParagraphFont"/>
    <w:uiPriority w:val="99"/>
    <w:rPr>
      <w:rFonts w:ascii="Microsoft Sans Serif" w:hAnsi="Microsoft Sans Serif" w:cs="Microsoft Sans Serif"/>
      <w:sz w:val="22"/>
      <w:szCs w:val="22"/>
    </w:rPr>
  </w:style>
  <w:style w:type="character" w:customStyle="1" w:styleId="FontStyle176">
    <w:name w:val="Font Style176"/>
    <w:basedOn w:val="DefaultParagraphFont"/>
    <w:uiPriority w:val="99"/>
    <w:rPr>
      <w:rFonts w:ascii="Microsoft Sans Serif" w:hAnsi="Microsoft Sans Serif" w:cs="Microsoft Sans Serif"/>
      <w:sz w:val="20"/>
      <w:szCs w:val="20"/>
    </w:r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AE5176"/>
    <w:rPr>
      <w:rFonts w:ascii="Verdana" w:eastAsiaTheme="minorHAnsi" w:cs="Georgia"/>
      <w:b/>
      <w:color w:val="003663"/>
      <w:sz w:val="28"/>
      <w:lang w:bidi="en-US"/>
    </w:rPr>
  </w:style>
  <w:style w:type="character" w:customStyle="1" w:styleId="Heading2Char">
    <w:name w:val="Heading 2 Char"/>
    <w:basedOn w:val="DefaultParagraphFont"/>
    <w:link w:val="Heading2"/>
    <w:uiPriority w:val="9"/>
    <w:rsid w:val="001C180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1C180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1F2C5F"/>
    <w:rPr>
      <w:rFonts w:ascii="Verdana" w:eastAsia="Verdana" w:hAnsi="Verdana" w:cs="Verdana"/>
      <w:b/>
      <w:bCs/>
      <w:color w:val="682636"/>
      <w:lang w:bidi="en-US"/>
    </w:rPr>
  </w:style>
  <w:style w:type="paragraph" w:customStyle="1" w:styleId="BodyParagraph">
    <w:name w:val="Body Paragraph"/>
    <w:basedOn w:val="Style47"/>
    <w:qFormat/>
    <w:rsid w:val="00676B52"/>
    <w:pPr>
      <w:widowControl/>
      <w:spacing w:after="120" w:line="360" w:lineRule="auto"/>
      <w:ind w:firstLine="720"/>
      <w:jc w:val="both"/>
    </w:pPr>
  </w:style>
  <w:style w:type="paragraph" w:customStyle="1" w:styleId="BibEntries">
    <w:name w:val="Bib Entries"/>
    <w:basedOn w:val="BodyParagraph"/>
    <w:rsid w:val="00197B24"/>
    <w:pPr>
      <w:ind w:left="720" w:hanging="720"/>
    </w:pPr>
  </w:style>
  <w:style w:type="paragraph" w:customStyle="1" w:styleId="BibEntry">
    <w:name w:val="Bib Entry"/>
    <w:basedOn w:val="BodyParagraph"/>
    <w:qFormat/>
    <w:rsid w:val="002A1F54"/>
    <w:pPr>
      <w:ind w:left="720" w:hanging="720"/>
      <w:jc w:val="left"/>
    </w:pPr>
  </w:style>
  <w:style w:type="paragraph" w:customStyle="1" w:styleId="Poetry">
    <w:name w:val="Poetry"/>
    <w:basedOn w:val="BodyParagraph"/>
    <w:qFormat/>
    <w:rsid w:val="00FD660C"/>
    <w:pPr>
      <w:spacing w:line="240" w:lineRule="auto"/>
      <w:ind w:left="720" w:hanging="720"/>
    </w:pPr>
  </w:style>
  <w:style w:type="paragraph" w:styleId="ListParagraph">
    <w:name w:val="List Paragraph"/>
    <w:basedOn w:val="Normal"/>
    <w:uiPriority w:val="1"/>
    <w:qFormat/>
    <w:rsid w:val="0025471B"/>
    <w:pPr>
      <w:widowControl/>
      <w:autoSpaceDE/>
      <w:autoSpaceDN/>
      <w:ind w:left="720"/>
      <w:contextualSpacing/>
    </w:pPr>
    <w:rPr>
      <w:rFonts w:asciiTheme="minorHAnsi" w:eastAsiaTheme="minorHAnsi" w:hAnsiTheme="minorHAnsi"/>
    </w:rPr>
  </w:style>
  <w:style w:type="paragraph" w:customStyle="1" w:styleId="NumberedList">
    <w:name w:val="Numbered List"/>
    <w:basedOn w:val="BodyParagraph"/>
    <w:qFormat/>
    <w:rsid w:val="0025471B"/>
    <w:pPr>
      <w:numPr>
        <w:numId w:val="1"/>
      </w:numPr>
    </w:pPr>
  </w:style>
  <w:style w:type="paragraph" w:customStyle="1" w:styleId="Bodynoindent">
    <w:name w:val="Body no indent"/>
    <w:basedOn w:val="BodyParagraph"/>
    <w:qFormat/>
    <w:rsid w:val="00A70F6E"/>
    <w:pPr>
      <w:ind w:firstLine="0"/>
    </w:pPr>
  </w:style>
  <w:style w:type="paragraph" w:styleId="NoSpacing">
    <w:name w:val="No Spacing"/>
    <w:uiPriority w:val="1"/>
    <w:qFormat/>
    <w:rsid w:val="00922199"/>
    <w:pPr>
      <w:widowControl w:val="0"/>
      <w:autoSpaceDE w:val="0"/>
      <w:autoSpaceDN w:val="0"/>
      <w:adjustRightInd w:val="0"/>
      <w:spacing w:after="0" w:line="240" w:lineRule="auto"/>
    </w:pPr>
    <w:rPr>
      <w:rFonts w:hAnsi="Georgia"/>
      <w:sz w:val="24"/>
      <w:szCs w:val="24"/>
    </w:rPr>
  </w:style>
  <w:style w:type="paragraph" w:styleId="FootnoteText">
    <w:name w:val="footnote text"/>
    <w:basedOn w:val="Normal"/>
    <w:link w:val="FootnoteTextChar"/>
    <w:uiPriority w:val="99"/>
    <w:unhideWhenUsed/>
    <w:rsid w:val="00A04E8A"/>
    <w:pPr>
      <w:widowControl/>
      <w:autoSpaceDE/>
      <w:autoSpaceDN/>
    </w:pPr>
    <w:rPr>
      <w:rFonts w:asciiTheme="minorHAnsi" w:eastAsiaTheme="minorHAnsi" w:hAnsiTheme="minorHAnsi"/>
    </w:rPr>
  </w:style>
  <w:style w:type="character" w:customStyle="1" w:styleId="FootnoteTextChar">
    <w:name w:val="Footnote Text Char"/>
    <w:basedOn w:val="DefaultParagraphFont"/>
    <w:link w:val="FootnoteText"/>
    <w:uiPriority w:val="99"/>
    <w:rsid w:val="00A04E8A"/>
    <w:rPr>
      <w:rFonts w:asciiTheme="minorHAnsi" w:eastAsiaTheme="minorHAnsi"/>
      <w:sz w:val="24"/>
      <w:szCs w:val="24"/>
    </w:rPr>
  </w:style>
  <w:style w:type="character" w:styleId="FootnoteReference">
    <w:name w:val="footnote reference"/>
    <w:basedOn w:val="DefaultParagraphFont"/>
    <w:uiPriority w:val="99"/>
    <w:unhideWhenUsed/>
    <w:rsid w:val="00A04E8A"/>
    <w:rPr>
      <w:vertAlign w:val="superscript"/>
    </w:rPr>
  </w:style>
  <w:style w:type="paragraph" w:customStyle="1" w:styleId="footnote">
    <w:name w:val="footnote"/>
    <w:basedOn w:val="FootnoteText"/>
    <w:qFormat/>
    <w:rsid w:val="00A04E8A"/>
    <w:pPr>
      <w:spacing w:line="360" w:lineRule="auto"/>
    </w:pPr>
    <w:rPr>
      <w:rFonts w:ascii="Georgia" w:hAnsi="Georgia"/>
      <w:sz w:val="16"/>
      <w:szCs w:val="16"/>
    </w:rPr>
  </w:style>
  <w:style w:type="character" w:customStyle="1" w:styleId="reference-text">
    <w:name w:val="reference-text"/>
    <w:basedOn w:val="DefaultParagraphFont"/>
    <w:rsid w:val="00BE70AD"/>
  </w:style>
  <w:style w:type="paragraph" w:styleId="NormalWeb">
    <w:name w:val="Normal (Web)"/>
    <w:basedOn w:val="Normal"/>
    <w:uiPriority w:val="99"/>
    <w:unhideWhenUsed/>
    <w:rsid w:val="00BE70AD"/>
    <w:pPr>
      <w:widowControl/>
      <w:autoSpaceDE/>
      <w:autoSpaceDN/>
      <w:spacing w:before="100" w:beforeAutospacing="1" w:after="100" w:afterAutospacing="1"/>
    </w:pPr>
    <w:rPr>
      <w:rFonts w:ascii="Times New Roman" w:eastAsiaTheme="minorHAnsi" w:hAnsi="Times New Roman" w:cs="Times New Roman"/>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Author"/>
    <w:next w:val="Normal"/>
    <w:link w:val="SubtitleChar"/>
    <w:uiPriority w:val="11"/>
    <w:qFormat/>
    <w:rsid w:val="0049495B"/>
  </w:style>
  <w:style w:type="character" w:customStyle="1" w:styleId="SubtitleChar">
    <w:name w:val="Subtitle Char"/>
    <w:basedOn w:val="DefaultParagraphFont"/>
    <w:link w:val="Subtitle"/>
    <w:uiPriority w:val="11"/>
    <w:rsid w:val="0049495B"/>
    <w:rPr>
      <w:rFonts w:ascii="Times New Roman" w:eastAsia="Georgia" w:hAnsi="Georgia" w:cs="Georgia"/>
      <w:i/>
      <w:sz w:val="18"/>
      <w:lang w:bidi="en-US"/>
    </w:rPr>
  </w:style>
  <w:style w:type="character" w:customStyle="1" w:styleId="mw-headline">
    <w:name w:val="mw-headline"/>
    <w:basedOn w:val="DefaultParagraphFont"/>
    <w:rsid w:val="00D316FC"/>
  </w:style>
  <w:style w:type="character" w:customStyle="1" w:styleId="mw-editsection">
    <w:name w:val="mw-editsection"/>
    <w:basedOn w:val="DefaultParagraphFont"/>
    <w:rsid w:val="00D316FC"/>
  </w:style>
  <w:style w:type="character" w:customStyle="1" w:styleId="mw-editsection-bracket">
    <w:name w:val="mw-editsection-bracket"/>
    <w:basedOn w:val="DefaultParagraphFont"/>
    <w:rsid w:val="00D316FC"/>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paragraph" w:styleId="Header">
    <w:name w:val="header"/>
    <w:basedOn w:val="Normal"/>
    <w:link w:val="Head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HeaderChar">
    <w:name w:val="Header Char"/>
    <w:basedOn w:val="DefaultParagraphFont"/>
    <w:link w:val="Header"/>
    <w:uiPriority w:val="99"/>
    <w:rsid w:val="00D316FC"/>
    <w:rPr>
      <w:rFonts w:asciiTheme="minorHAnsi" w:eastAsiaTheme="minorHAnsi"/>
      <w:sz w:val="24"/>
      <w:szCs w:val="24"/>
    </w:rPr>
  </w:style>
  <w:style w:type="paragraph" w:styleId="Footer">
    <w:name w:val="footer"/>
    <w:basedOn w:val="Normal"/>
    <w:link w:val="Foot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FooterChar">
    <w:name w:val="Footer Char"/>
    <w:basedOn w:val="DefaultParagraphFont"/>
    <w:link w:val="Footer"/>
    <w:uiPriority w:val="99"/>
    <w:rsid w:val="00D316FC"/>
    <w:rPr>
      <w:rFonts w:asciiTheme="minorHAnsi" w:eastAsiaTheme="minorHAnsi"/>
      <w:sz w:val="24"/>
      <w:szCs w:val="24"/>
    </w:rPr>
  </w:style>
  <w:style w:type="character" w:customStyle="1" w:styleId="dropinitial">
    <w:name w:val="dropinitial"/>
    <w:basedOn w:val="DefaultParagraphFont"/>
    <w:rsid w:val="00D316FC"/>
  </w:style>
  <w:style w:type="paragraph" w:customStyle="1" w:styleId="Hyperlink1">
    <w:name w:val="Hyperlink1"/>
    <w:basedOn w:val="Bodynoindent"/>
    <w:qFormat/>
    <w:rsid w:val="00417624"/>
    <w:rPr>
      <w:rFonts w:cs="Times New Roman (Body CS)"/>
      <w:color w:val="4472C4" w:themeColor="accent1"/>
      <w:u w:val="single"/>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paragraph" w:customStyle="1" w:styleId="dropcap">
    <w:name w:val="dropcap"/>
    <w:basedOn w:val="Normal"/>
    <w:rsid w:val="007C0146"/>
    <w:pPr>
      <w:widowControl/>
      <w:autoSpaceDE/>
      <w:autoSpaceDN/>
      <w:spacing w:before="100" w:beforeAutospacing="1" w:after="100" w:afterAutospacing="1"/>
    </w:pPr>
    <w:rPr>
      <w:rFonts w:ascii="Times New Roman" w:eastAsiaTheme="minorHAnsi" w:hAnsi="Times New Roman" w:cs="Times New Roman"/>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rPr>
  </w:style>
  <w:style w:type="paragraph" w:customStyle="1" w:styleId="BlockQuote">
    <w:name w:val="Block Quote"/>
    <w:basedOn w:val="BodyText"/>
    <w:qFormat/>
    <w:rsid w:val="00363BBB"/>
    <w:pPr>
      <w:spacing w:after="0" w:line="360" w:lineRule="auto"/>
      <w:ind w:left="720"/>
      <w:jc w:val="both"/>
    </w:p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basedOn w:val="BodyText"/>
    <w:qFormat/>
    <w:rsid w:val="00745D79"/>
    <w:pPr>
      <w:spacing w:after="0" w:line="360" w:lineRule="auto"/>
      <w:ind w:firstLine="720"/>
      <w:jc w:val="both"/>
    </w:pPr>
  </w:style>
  <w:style w:type="paragraph" w:customStyle="1" w:styleId="Header2">
    <w:name w:val="Header 2"/>
    <w:basedOn w:val="ListParagraph"/>
    <w:autoRedefine/>
    <w:qFormat/>
    <w:rsid w:val="00025333"/>
    <w:pPr>
      <w:widowControl w:val="0"/>
      <w:numPr>
        <w:ilvl w:val="1"/>
        <w:numId w:val="4"/>
      </w:numPr>
      <w:autoSpaceDE w:val="0"/>
      <w:autoSpaceDN w:val="0"/>
      <w:spacing w:after="240"/>
      <w:contextualSpacing w:val="0"/>
    </w:pPr>
    <w:rPr>
      <w:rFonts w:ascii="Verdana"/>
      <w:b/>
      <w:color w:val="003663"/>
      <w:sz w:val="28"/>
    </w:rPr>
  </w:style>
  <w:style w:type="paragraph" w:customStyle="1" w:styleId="Header1">
    <w:name w:val="Header 1"/>
    <w:basedOn w:val="Normal"/>
    <w:autoRedefine/>
    <w:qFormat/>
    <w:rsid w:val="00B62C92"/>
    <w:rPr>
      <w:rFonts w:ascii="Verdana"/>
      <w:b/>
      <w:color w:val="682636"/>
      <w:sz w:val="44"/>
    </w:rPr>
  </w:style>
  <w:style w:type="paragraph" w:customStyle="1" w:styleId="Author">
    <w:name w:val="Author"/>
    <w:basedOn w:val="Normal"/>
    <w:autoRedefine/>
    <w:qFormat/>
    <w:rsid w:val="00B62C92"/>
    <w:pPr>
      <w:spacing w:before="120"/>
    </w:pPr>
    <w:rPr>
      <w:rFonts w:ascii="Times New Roman"/>
      <w:i/>
      <w:sz w:val="18"/>
    </w:rPr>
  </w:style>
  <w:style w:type="paragraph" w:customStyle="1" w:styleId="Footnote0">
    <w:name w:val="Footnote"/>
    <w:basedOn w:val="ListParagraph"/>
    <w:qFormat/>
    <w:rsid w:val="009A6A7F"/>
    <w:pPr>
      <w:widowControl w:val="0"/>
      <w:tabs>
        <w:tab w:val="left" w:pos="1460"/>
        <w:tab w:val="left" w:pos="1461"/>
      </w:tabs>
      <w:autoSpaceDE w:val="0"/>
      <w:autoSpaceDN w:val="0"/>
      <w:spacing w:line="360" w:lineRule="auto"/>
      <w:ind w:left="0"/>
      <w:contextualSpacing w:val="0"/>
    </w:pPr>
    <w:rPr>
      <w:rFonts w:ascii="Georgia" w:hAnsi="Georgia"/>
      <w:sz w:val="16"/>
    </w:rPr>
  </w:style>
  <w:style w:type="paragraph" w:customStyle="1" w:styleId="NumberList">
    <w:name w:val="Number List"/>
    <w:basedOn w:val="ListParagraph"/>
    <w:qFormat/>
    <w:rsid w:val="00305944"/>
    <w:pPr>
      <w:widowControl w:val="0"/>
      <w:numPr>
        <w:numId w:val="2"/>
      </w:numPr>
      <w:tabs>
        <w:tab w:val="left" w:pos="1059"/>
        <w:tab w:val="left" w:pos="1060"/>
      </w:tabs>
      <w:autoSpaceDE w:val="0"/>
      <w:autoSpaceDN w:val="0"/>
      <w:spacing w:line="360" w:lineRule="auto"/>
      <w:contextualSpacing w:val="0"/>
    </w:pPr>
  </w:style>
  <w:style w:type="paragraph" w:customStyle="1" w:styleId="BulletList">
    <w:name w:val="Bullet List"/>
    <w:basedOn w:val="Body"/>
    <w:qFormat/>
    <w:rsid w:val="00305944"/>
    <w:pPr>
      <w:numPr>
        <w:numId w:val="3"/>
      </w:numPr>
    </w:pPr>
  </w:style>
  <w:style w:type="paragraph" w:customStyle="1" w:styleId="Header3">
    <w:name w:val="Header 3"/>
    <w:basedOn w:val="ListParagraph"/>
    <w:autoRedefine/>
    <w:qFormat/>
    <w:rsid w:val="00363BBB"/>
    <w:pPr>
      <w:widowControl w:val="0"/>
      <w:autoSpaceDE w:val="0"/>
      <w:autoSpaceDN w:val="0"/>
      <w:spacing w:after="240"/>
      <w:ind w:left="0"/>
      <w:contextualSpacing w:val="0"/>
    </w:pPr>
    <w:rPr>
      <w:rFonts w:ascii="Verdana"/>
      <w:b/>
      <w:color w:val="003663"/>
    </w:rPr>
  </w:style>
  <w:style w:type="paragraph" w:customStyle="1" w:styleId="Header4">
    <w:name w:val="Header 4"/>
    <w:basedOn w:val="Normal"/>
    <w:autoRedefine/>
    <w:qFormat/>
    <w:rsid w:val="00C0360D"/>
    <w:pPr>
      <w:spacing w:after="240"/>
    </w:pPr>
    <w:rPr>
      <w:rFonts w:ascii="Verdana"/>
      <w:i/>
    </w:rPr>
  </w:style>
  <w:style w:type="paragraph" w:customStyle="1" w:styleId="CaptionHeader">
    <w:name w:val="Caption Header"/>
    <w:basedOn w:val="Normal"/>
    <w:qFormat/>
    <w:rsid w:val="00873F58"/>
    <w:pPr>
      <w:spacing w:line="360" w:lineRule="auto"/>
      <w:jc w:val="center"/>
    </w:pPr>
    <w:rPr>
      <w:rFonts w:ascii="Verdana"/>
      <w:b/>
      <w:color w:val="003663"/>
      <w:sz w:val="16"/>
    </w:rPr>
  </w:style>
  <w:style w:type="paragraph" w:customStyle="1" w:styleId="CaptionText">
    <w:name w:val="Caption Text"/>
    <w:basedOn w:val="Normal"/>
    <w:qFormat/>
    <w:rsid w:val="00873F58"/>
    <w:pPr>
      <w:spacing w:line="360" w:lineRule="auto"/>
      <w:jc w:val="center"/>
    </w:pPr>
    <w:rPr>
      <w:rFonts w:ascii="Verdana"/>
      <w:color w:val="003663"/>
      <w:spacing w:val="-3"/>
      <w:sz w:val="14"/>
    </w:rPr>
  </w:style>
  <w:style w:type="paragraph" w:customStyle="1" w:styleId="Bib">
    <w:name w:val="Bib"/>
    <w:basedOn w:val="Normal"/>
    <w:qFormat/>
    <w:rsid w:val="00236E6D"/>
    <w:pPr>
      <w:spacing w:line="360" w:lineRule="auto"/>
      <w:ind w:left="720" w:hanging="720"/>
    </w:pPr>
    <w:rPr>
      <w:sz w:val="20"/>
    </w:rPr>
  </w:style>
  <w:style w:type="paragraph" w:customStyle="1" w:styleId="Header5">
    <w:name w:val="Header 5"/>
    <w:basedOn w:val="Heading8"/>
    <w:autoRedefine/>
    <w:qFormat/>
    <w:rsid w:val="00745D79"/>
    <w:pPr>
      <w:keepNext w:val="0"/>
      <w:keepLines w:val="0"/>
      <w:spacing w:before="0" w:after="240"/>
    </w:pPr>
    <w:rPr>
      <w:rFonts w:ascii="Verdana" w:eastAsia="Verdana" w:hAnsi="Verdana" w:cs="Verdana"/>
      <w:b/>
      <w:bCs/>
      <w:color w:val="682636"/>
      <w:sz w:val="22"/>
      <w:szCs w:val="22"/>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customStyle="1" w:styleId="Verse">
    <w:name w:val="Verse"/>
    <w:autoRedefine/>
    <w:qFormat/>
    <w:rsid w:val="008A41B7"/>
    <w:pPr>
      <w:ind w:left="1440" w:hanging="720"/>
    </w:pPr>
    <w:rPr>
      <w:rFonts w:eastAsia="Georgia" w:hAnsi="Georgia" w:cs="Georgia"/>
      <w:lang w:bidi="en-US"/>
    </w:rPr>
  </w:style>
  <w:style w:type="paragraph" w:styleId="TOC1">
    <w:name w:val="toc 1"/>
    <w:basedOn w:val="Normal"/>
    <w:uiPriority w:val="1"/>
    <w:qFormat/>
    <w:rsid w:val="004E3D49"/>
    <w:pPr>
      <w:spacing w:before="212"/>
      <w:ind w:left="1440"/>
    </w:pPr>
    <w:rPr>
      <w:rFonts w:ascii="Verdana" w:eastAsia="Verdana" w:hAnsi="Verdana" w:cs="Verdana"/>
      <w:b/>
      <w:bCs/>
      <w:i/>
    </w:rPr>
  </w:style>
  <w:style w:type="paragraph" w:styleId="TOC2">
    <w:name w:val="toc 2"/>
    <w:basedOn w:val="Normal"/>
    <w:uiPriority w:val="1"/>
    <w:qFormat/>
    <w:rsid w:val="004E3D49"/>
    <w:pPr>
      <w:spacing w:before="40"/>
      <w:ind w:left="1800"/>
    </w:pPr>
    <w:rPr>
      <w:rFonts w:ascii="Verdana" w:eastAsia="Verdana" w:hAnsi="Verdana" w:cs="Verdana"/>
      <w:sz w:val="23"/>
      <w:szCs w:val="23"/>
    </w:rPr>
  </w:style>
  <w:style w:type="paragraph" w:customStyle="1" w:styleId="TableParagraph">
    <w:name w:val="Table Paragraph"/>
    <w:basedOn w:val="Normal"/>
    <w:uiPriority w:val="1"/>
    <w:qFormat/>
    <w:rsid w:val="004E3D49"/>
    <w:pPr>
      <w:spacing w:before="20"/>
    </w:pPr>
    <w:rPr>
      <w:rFonts w:ascii="Verdana" w:eastAsia="Verdana" w:hAnsi="Verdana" w:cs="Verdana"/>
    </w:rPr>
  </w:style>
  <w:style w:type="paragraph" w:styleId="Title">
    <w:name w:val="Title"/>
    <w:basedOn w:val="Header1"/>
    <w:next w:val="Normal"/>
    <w:link w:val="TitleChar"/>
    <w:uiPriority w:val="10"/>
    <w:qFormat/>
    <w:rsid w:val="0049495B"/>
  </w:style>
  <w:style w:type="character" w:customStyle="1" w:styleId="TitleChar">
    <w:name w:val="Title Char"/>
    <w:basedOn w:val="DefaultParagraphFont"/>
    <w:link w:val="Title"/>
    <w:uiPriority w:val="10"/>
    <w:rsid w:val="0049495B"/>
    <w:rPr>
      <w:rFonts w:ascii="Verdana" w:eastAsia="Georgia" w:hAnsi="Georgia" w:cs="Georgia"/>
      <w:b/>
      <w:color w:val="682636"/>
      <w:sz w:val="44"/>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8.jpeg"/><Relationship Id="rId21" Type="http://schemas.openxmlformats.org/officeDocument/2006/relationships/image" Target="media/image11.jpeg"/><Relationship Id="rId34" Type="http://schemas.openxmlformats.org/officeDocument/2006/relationships/image" Target="media/image23.jpeg"/><Relationship Id="rId42" Type="http://schemas.openxmlformats.org/officeDocument/2006/relationships/hyperlink" Target="http://collections.vam.ac.uk/item/O88415/the-virgin-and-child-statuette-unknown/" TargetMode="External"/><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hyperlink" Target="https://2yhr3j6imaw4e4zzg38k38ar-wpengine.netdna-ssl.com/wp-content/uploads/2016/10/suh-inst-001.540.jpg" TargetMode="External"/><Relationship Id="rId5"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hyperlink" Target="https://whitney.org/collection/works/16102"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4.jpeg"/><Relationship Id="rId43" Type="http://schemas.openxmlformats.org/officeDocument/2006/relationships/hyperlink" Target="https://collections.vam.ac.uk/item/O88416/attack-on-the-castle-of-mirror-back-unknown/" TargetMode="External"/><Relationship Id="rId48"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Artstor.org/" TargetMode="External"/><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hyperlink" Target="http://www.medart.pitt.edu/" TargetMode="External"/><Relationship Id="rId38" Type="http://schemas.openxmlformats.org/officeDocument/2006/relationships/image" Target="media/image27.jpeg"/><Relationship Id="rId46" Type="http://schemas.openxmlformats.org/officeDocument/2006/relationships/header" Target="header1.xml"/><Relationship Id="rId20" Type="http://schemas.openxmlformats.org/officeDocument/2006/relationships/image" Target="media/image10.jpeg"/><Relationship Id="rId4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2.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27</Pages>
  <Words>5568</Words>
  <Characters>29874</Characters>
  <Application>Microsoft Office Word</Application>
  <DocSecurity>0</DocSecurity>
  <Lines>248</Lines>
  <Paragraphs>70</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35372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Reardon, Tiffani</cp:lastModifiedBy>
  <cp:revision>16</cp:revision>
  <dcterms:created xsi:type="dcterms:W3CDTF">2020-06-08T16:45:00Z</dcterms:created>
  <dcterms:modified xsi:type="dcterms:W3CDTF">2020-07-30T18:38:00Z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