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698633" w14:textId="77777777" w:rsidR="00DF7639" w:rsidRDefault="00C86F20" w:rsidP="00EC4ACA">
      <w:pPr>
        <w:pStyle w:val="Title"/>
      </w:pPr>
      <w:r>
        <w:t xml:space="preserve">Chapter 10: </w:t>
      </w:r>
      <w:r w:rsidR="00DF7639">
        <w:t xml:space="preserve">Art </w:t>
      </w:r>
      <w:r w:rsidR="00DF7639" w:rsidRPr="00EC4ACA">
        <w:t>and</w:t>
      </w:r>
      <w:r w:rsidR="00DF7639">
        <w:t xml:space="preserve"> Ritual Life</w:t>
      </w:r>
      <w:r>
        <w:t xml:space="preserve">: </w:t>
      </w:r>
      <w:r w:rsidR="00DF7639">
        <w:t>Symbolism of Space and Ritual Objects, Mortality, and Immortality</w:t>
      </w:r>
    </w:p>
    <w:p w14:paraId="23698634" w14:textId="77777777" w:rsidR="00DF7639" w:rsidRDefault="00DF7639" w:rsidP="00EC4ACA">
      <w:pPr>
        <w:pStyle w:val="Subtitle"/>
      </w:pPr>
      <w:r>
        <w:t xml:space="preserve">Jeffery </w:t>
      </w:r>
      <w:proofErr w:type="spellStart"/>
      <w:r>
        <w:t>LeMieux</w:t>
      </w:r>
      <w:proofErr w:type="spellEnd"/>
      <w:r>
        <w:t xml:space="preserve"> and Rita </w:t>
      </w:r>
      <w:proofErr w:type="spellStart"/>
      <w:r w:rsidRPr="00EC4ACA">
        <w:t>Tekippe</w:t>
      </w:r>
      <w:proofErr w:type="spellEnd"/>
    </w:p>
    <w:p w14:paraId="23698635" w14:textId="77777777" w:rsidR="00DF7639" w:rsidRDefault="00DF7639" w:rsidP="00C86F20">
      <w:pPr>
        <w:pStyle w:val="Body"/>
      </w:pPr>
    </w:p>
    <w:p w14:paraId="23698636" w14:textId="3BDF40E8" w:rsidR="00DF7639" w:rsidRDefault="00967CB7" w:rsidP="00967CB7">
      <w:pPr>
        <w:pStyle w:val="Heading1"/>
        <w:numPr>
          <w:ilvl w:val="0"/>
          <w:numId w:val="0"/>
        </w:numPr>
      </w:pPr>
      <w:r>
        <w:t xml:space="preserve">10.1 </w:t>
      </w:r>
      <w:r w:rsidR="00DF7639">
        <w:t>LEARNING</w:t>
      </w:r>
      <w:r w:rsidR="00DF7639">
        <w:rPr>
          <w:spacing w:val="-2"/>
        </w:rPr>
        <w:t xml:space="preserve"> </w:t>
      </w:r>
      <w:r w:rsidR="00DF7639" w:rsidRPr="00EC4ACA">
        <w:t>OUTCOMES</w:t>
      </w:r>
    </w:p>
    <w:p w14:paraId="23698637" w14:textId="77777777" w:rsidR="00DF7639" w:rsidRDefault="00DF7639" w:rsidP="00C86F20">
      <w:pPr>
        <w:pStyle w:val="Body"/>
      </w:pPr>
      <w:r>
        <w:t>After completing this chapter, you should be able to:</w:t>
      </w:r>
    </w:p>
    <w:p w14:paraId="23698638" w14:textId="77777777" w:rsidR="00DF7639" w:rsidRDefault="00DF7639" w:rsidP="00C86F20">
      <w:pPr>
        <w:pStyle w:val="BulletList"/>
      </w:pPr>
      <w:r>
        <w:t>Identify and describe the different architectural forms that are used for diverse ritual purposes and those associated with specific religious</w:t>
      </w:r>
      <w:r>
        <w:rPr>
          <w:spacing w:val="-9"/>
        </w:rPr>
        <w:t xml:space="preserve"> </w:t>
      </w:r>
      <w:r>
        <w:t>groups</w:t>
      </w:r>
    </w:p>
    <w:p w14:paraId="23698639" w14:textId="77777777" w:rsidR="00DF7639" w:rsidRDefault="00DF7639" w:rsidP="00C86F20">
      <w:pPr>
        <w:pStyle w:val="BulletList"/>
      </w:pPr>
      <w:r>
        <w:t>Recognize a variety of symbolic and functional components of architectural centers for</w:t>
      </w:r>
      <w:r>
        <w:rPr>
          <w:spacing w:val="-5"/>
        </w:rPr>
        <w:t xml:space="preserve"> </w:t>
      </w:r>
      <w:r>
        <w:t>worship,</w:t>
      </w:r>
      <w:r>
        <w:rPr>
          <w:spacing w:val="-4"/>
        </w:rPr>
        <w:t xml:space="preserve"> </w:t>
      </w:r>
      <w:r>
        <w:t>including</w:t>
      </w:r>
      <w:r>
        <w:rPr>
          <w:spacing w:val="-5"/>
        </w:rPr>
        <w:t xml:space="preserve"> </w:t>
      </w:r>
      <w:r>
        <w:t>building</w:t>
      </w:r>
      <w:r>
        <w:rPr>
          <w:spacing w:val="-4"/>
        </w:rPr>
        <w:t xml:space="preserve"> </w:t>
      </w:r>
      <w:r>
        <w:t>parts,</w:t>
      </w:r>
      <w:r>
        <w:rPr>
          <w:spacing w:val="-5"/>
        </w:rPr>
        <w:t xml:space="preserve"> </w:t>
      </w:r>
      <w:r>
        <w:t>auxiliary</w:t>
      </w:r>
      <w:r>
        <w:rPr>
          <w:spacing w:val="-3"/>
        </w:rPr>
        <w:t xml:space="preserve"> </w:t>
      </w:r>
      <w:r>
        <w:t>structures,</w:t>
      </w:r>
      <w:r>
        <w:rPr>
          <w:spacing w:val="-5"/>
        </w:rPr>
        <w:t xml:space="preserve"> </w:t>
      </w:r>
      <w:r>
        <w:t>and</w:t>
      </w:r>
      <w:r>
        <w:rPr>
          <w:spacing w:val="-3"/>
        </w:rPr>
        <w:t xml:space="preserve"> </w:t>
      </w:r>
      <w:r>
        <w:t>furniture,</w:t>
      </w:r>
      <w:r>
        <w:rPr>
          <w:spacing w:val="-5"/>
        </w:rPr>
        <w:t xml:space="preserve"> </w:t>
      </w:r>
      <w:r>
        <w:t>as</w:t>
      </w:r>
      <w:r>
        <w:rPr>
          <w:spacing w:val="-3"/>
        </w:rPr>
        <w:t xml:space="preserve"> </w:t>
      </w:r>
      <w:r>
        <w:t>well</w:t>
      </w:r>
      <w:r>
        <w:rPr>
          <w:spacing w:val="-5"/>
        </w:rPr>
        <w:t xml:space="preserve"> </w:t>
      </w:r>
      <w:r>
        <w:t>as</w:t>
      </w:r>
      <w:r>
        <w:rPr>
          <w:spacing w:val="-3"/>
        </w:rPr>
        <w:t xml:space="preserve"> </w:t>
      </w:r>
      <w:r>
        <w:t>to discuss its significance and</w:t>
      </w:r>
      <w:r>
        <w:rPr>
          <w:spacing w:val="-5"/>
        </w:rPr>
        <w:t xml:space="preserve"> </w:t>
      </w:r>
      <w:r>
        <w:t>uses</w:t>
      </w:r>
    </w:p>
    <w:p w14:paraId="2369863A" w14:textId="77777777" w:rsidR="00DF7639" w:rsidRDefault="00DF7639" w:rsidP="003903B6">
      <w:pPr>
        <w:pStyle w:val="BulletList"/>
      </w:pPr>
      <w:r>
        <w:t>Identify and describe sculpture, paintings, and a variety of religious objects that</w:t>
      </w:r>
      <w:r w:rsidRPr="00C86F20">
        <w:rPr>
          <w:spacing w:val="-16"/>
        </w:rPr>
        <w:t xml:space="preserve"> </w:t>
      </w:r>
      <w:r>
        <w:t>are</w:t>
      </w:r>
      <w:r w:rsidR="00C86F20">
        <w:t xml:space="preserve"> </w:t>
      </w:r>
      <w:r>
        <w:t>used to express beliefs, to teach religious doctrine, and to perform ritual acts</w:t>
      </w:r>
    </w:p>
    <w:p w14:paraId="2369863B" w14:textId="77777777" w:rsidR="00DF7639" w:rsidRDefault="00DF7639" w:rsidP="00C86F20">
      <w:pPr>
        <w:pStyle w:val="BulletList"/>
      </w:pPr>
      <w:r>
        <w:t>Recognize</w:t>
      </w:r>
      <w:r>
        <w:rPr>
          <w:spacing w:val="-4"/>
        </w:rPr>
        <w:t xml:space="preserve"> </w:t>
      </w:r>
      <w:r>
        <w:t>and</w:t>
      </w:r>
      <w:r>
        <w:rPr>
          <w:spacing w:val="-3"/>
        </w:rPr>
        <w:t xml:space="preserve"> </w:t>
      </w:r>
      <w:r>
        <w:t>discuss</w:t>
      </w:r>
      <w:r>
        <w:rPr>
          <w:spacing w:val="-4"/>
        </w:rPr>
        <w:t xml:space="preserve"> </w:t>
      </w:r>
      <w:r>
        <w:t>some</w:t>
      </w:r>
      <w:r>
        <w:rPr>
          <w:spacing w:val="-4"/>
        </w:rPr>
        <w:t xml:space="preserve"> </w:t>
      </w:r>
      <w:r>
        <w:t>of</w:t>
      </w:r>
      <w:r>
        <w:rPr>
          <w:spacing w:val="-4"/>
        </w:rPr>
        <w:t xml:space="preserve"> </w:t>
      </w:r>
      <w:r>
        <w:t>the</w:t>
      </w:r>
      <w:r>
        <w:rPr>
          <w:spacing w:val="-4"/>
        </w:rPr>
        <w:t xml:space="preserve"> </w:t>
      </w:r>
      <w:r>
        <w:t>specific</w:t>
      </w:r>
      <w:r>
        <w:rPr>
          <w:spacing w:val="-4"/>
        </w:rPr>
        <w:t xml:space="preserve"> </w:t>
      </w:r>
      <w:r>
        <w:t>forms</w:t>
      </w:r>
      <w:r>
        <w:rPr>
          <w:spacing w:val="-4"/>
        </w:rPr>
        <w:t xml:space="preserve"> </w:t>
      </w:r>
      <w:r>
        <w:t>of</w:t>
      </w:r>
      <w:r>
        <w:rPr>
          <w:spacing w:val="-4"/>
        </w:rPr>
        <w:t xml:space="preserve"> </w:t>
      </w:r>
      <w:r>
        <w:t>art</w:t>
      </w:r>
      <w:r>
        <w:rPr>
          <w:spacing w:val="-3"/>
        </w:rPr>
        <w:t xml:space="preserve"> </w:t>
      </w:r>
      <w:r>
        <w:t>associated</w:t>
      </w:r>
      <w:r>
        <w:rPr>
          <w:spacing w:val="-3"/>
        </w:rPr>
        <w:t xml:space="preserve"> </w:t>
      </w:r>
      <w:r>
        <w:t>with</w:t>
      </w:r>
      <w:r>
        <w:rPr>
          <w:spacing w:val="-4"/>
        </w:rPr>
        <w:t xml:space="preserve"> </w:t>
      </w:r>
      <w:r>
        <w:t>funerary</w:t>
      </w:r>
      <w:r>
        <w:rPr>
          <w:spacing w:val="-4"/>
        </w:rPr>
        <w:t xml:space="preserve"> </w:t>
      </w:r>
      <w:r>
        <w:t>and memorial functions in different belief</w:t>
      </w:r>
      <w:r>
        <w:rPr>
          <w:spacing w:val="-6"/>
        </w:rPr>
        <w:t xml:space="preserve"> </w:t>
      </w:r>
      <w:r>
        <w:t>systems</w:t>
      </w:r>
    </w:p>
    <w:p w14:paraId="2369863C" w14:textId="77777777" w:rsidR="00DF7639" w:rsidRDefault="00DF7639" w:rsidP="00581B3F">
      <w:pPr>
        <w:pStyle w:val="Body"/>
      </w:pPr>
    </w:p>
    <w:p w14:paraId="2369863D" w14:textId="63747CF4" w:rsidR="00DF7639" w:rsidRDefault="00967CB7" w:rsidP="00967CB7">
      <w:pPr>
        <w:pStyle w:val="Heading1"/>
        <w:numPr>
          <w:ilvl w:val="0"/>
          <w:numId w:val="0"/>
        </w:numPr>
      </w:pPr>
      <w:r>
        <w:t xml:space="preserve">10.2 </w:t>
      </w:r>
      <w:r w:rsidR="00DF7639">
        <w:t>INTRODUCTION</w:t>
      </w:r>
    </w:p>
    <w:p w14:paraId="2369863E" w14:textId="77777777" w:rsidR="00DF7639" w:rsidRDefault="00DF7639" w:rsidP="00581B3F">
      <w:pPr>
        <w:pStyle w:val="Body"/>
      </w:pPr>
      <w:r>
        <w:t>Art and architecture have ever been used to express our deepest human interests, including the universal concerns with the meaning of human life itself and whether or not our spirit will continue</w:t>
      </w:r>
      <w:r>
        <w:rPr>
          <w:spacing w:val="-10"/>
        </w:rPr>
        <w:t xml:space="preserve"> </w:t>
      </w:r>
      <w:r>
        <w:t>in</w:t>
      </w:r>
      <w:r>
        <w:rPr>
          <w:spacing w:val="-9"/>
        </w:rPr>
        <w:t xml:space="preserve"> </w:t>
      </w:r>
      <w:r>
        <w:t>an</w:t>
      </w:r>
      <w:r>
        <w:rPr>
          <w:spacing w:val="-9"/>
        </w:rPr>
        <w:t xml:space="preserve"> </w:t>
      </w:r>
      <w:r>
        <w:t>afterlife.</w:t>
      </w:r>
      <w:r>
        <w:rPr>
          <w:spacing w:val="-9"/>
        </w:rPr>
        <w:t xml:space="preserve"> </w:t>
      </w:r>
      <w:r>
        <w:t>Thought</w:t>
      </w:r>
      <w:r>
        <w:rPr>
          <w:spacing w:val="-9"/>
        </w:rPr>
        <w:t xml:space="preserve"> </w:t>
      </w:r>
      <w:r>
        <w:t>and</w:t>
      </w:r>
      <w:r>
        <w:rPr>
          <w:spacing w:val="-9"/>
        </w:rPr>
        <w:t xml:space="preserve"> </w:t>
      </w:r>
      <w:r>
        <w:t>belief</w:t>
      </w:r>
      <w:r>
        <w:rPr>
          <w:spacing w:val="-9"/>
        </w:rPr>
        <w:t xml:space="preserve"> </w:t>
      </w:r>
      <w:r>
        <w:t>about</w:t>
      </w:r>
      <w:r>
        <w:rPr>
          <w:spacing w:val="-9"/>
        </w:rPr>
        <w:t xml:space="preserve"> </w:t>
      </w:r>
      <w:r>
        <w:t>these</w:t>
      </w:r>
      <w:r>
        <w:rPr>
          <w:spacing w:val="-9"/>
        </w:rPr>
        <w:t xml:space="preserve"> </w:t>
      </w:r>
      <w:r>
        <w:t>concerns</w:t>
      </w:r>
      <w:r>
        <w:rPr>
          <w:spacing w:val="-9"/>
        </w:rPr>
        <w:t xml:space="preserve"> </w:t>
      </w:r>
      <w:r>
        <w:t>have</w:t>
      </w:r>
      <w:r>
        <w:rPr>
          <w:spacing w:val="-9"/>
        </w:rPr>
        <w:t xml:space="preserve"> </w:t>
      </w:r>
      <w:r>
        <w:t>led</w:t>
      </w:r>
      <w:r>
        <w:rPr>
          <w:spacing w:val="-9"/>
        </w:rPr>
        <w:t xml:space="preserve"> </w:t>
      </w:r>
      <w:r>
        <w:t>individuals</w:t>
      </w:r>
      <w:r>
        <w:rPr>
          <w:spacing w:val="-9"/>
        </w:rPr>
        <w:t xml:space="preserve"> </w:t>
      </w:r>
      <w:r>
        <w:t>to</w:t>
      </w:r>
      <w:r>
        <w:rPr>
          <w:spacing w:val="-9"/>
        </w:rPr>
        <w:t xml:space="preserve"> </w:t>
      </w:r>
      <w:r>
        <w:t>create</w:t>
      </w:r>
      <w:r>
        <w:rPr>
          <w:spacing w:val="-10"/>
        </w:rPr>
        <w:t xml:space="preserve"> </w:t>
      </w:r>
      <w:r>
        <w:t>art about</w:t>
      </w:r>
      <w:r>
        <w:rPr>
          <w:spacing w:val="-7"/>
        </w:rPr>
        <w:t xml:space="preserve"> </w:t>
      </w:r>
      <w:r>
        <w:t>them;</w:t>
      </w:r>
      <w:r>
        <w:rPr>
          <w:spacing w:val="-7"/>
        </w:rPr>
        <w:t xml:space="preserve"> </w:t>
      </w:r>
      <w:r>
        <w:t>they</w:t>
      </w:r>
      <w:r>
        <w:rPr>
          <w:spacing w:val="-6"/>
        </w:rPr>
        <w:t xml:space="preserve"> </w:t>
      </w:r>
      <w:r>
        <w:t>also</w:t>
      </w:r>
      <w:r>
        <w:rPr>
          <w:spacing w:val="-7"/>
        </w:rPr>
        <w:t xml:space="preserve"> </w:t>
      </w:r>
      <w:r>
        <w:t>have</w:t>
      </w:r>
      <w:r>
        <w:rPr>
          <w:spacing w:val="-6"/>
        </w:rPr>
        <w:t xml:space="preserve"> </w:t>
      </w:r>
      <w:r>
        <w:t>led</w:t>
      </w:r>
      <w:r>
        <w:rPr>
          <w:spacing w:val="-7"/>
        </w:rPr>
        <w:t xml:space="preserve"> </w:t>
      </w:r>
      <w:r>
        <w:t>people</w:t>
      </w:r>
      <w:r>
        <w:rPr>
          <w:spacing w:val="-6"/>
        </w:rPr>
        <w:t xml:space="preserve"> </w:t>
      </w:r>
      <w:r>
        <w:t>to</w:t>
      </w:r>
      <w:r>
        <w:rPr>
          <w:spacing w:val="-7"/>
        </w:rPr>
        <w:t xml:space="preserve"> </w:t>
      </w:r>
      <w:r>
        <w:t>ally</w:t>
      </w:r>
      <w:r>
        <w:rPr>
          <w:spacing w:val="-6"/>
        </w:rPr>
        <w:t xml:space="preserve"> </w:t>
      </w:r>
      <w:r>
        <w:t>with</w:t>
      </w:r>
      <w:r>
        <w:rPr>
          <w:spacing w:val="-7"/>
        </w:rPr>
        <w:t xml:space="preserve"> </w:t>
      </w:r>
      <w:r>
        <w:t>like-minded</w:t>
      </w:r>
      <w:r>
        <w:rPr>
          <w:spacing w:val="-6"/>
        </w:rPr>
        <w:t xml:space="preserve"> </w:t>
      </w:r>
      <w:r>
        <w:t>individuals,</w:t>
      </w:r>
      <w:r>
        <w:rPr>
          <w:spacing w:val="-7"/>
        </w:rPr>
        <w:t xml:space="preserve"> </w:t>
      </w:r>
      <w:r>
        <w:t>forming</w:t>
      </w:r>
      <w:r>
        <w:rPr>
          <w:spacing w:val="-7"/>
        </w:rPr>
        <w:t xml:space="preserve"> </w:t>
      </w:r>
      <w:r>
        <w:t>philosophical and religious groups and institutions that have frequently further formalized their thought and belief</w:t>
      </w:r>
      <w:r>
        <w:rPr>
          <w:spacing w:val="-12"/>
        </w:rPr>
        <w:t xml:space="preserve"> </w:t>
      </w:r>
      <w:r>
        <w:t>concepts</w:t>
      </w:r>
      <w:r>
        <w:rPr>
          <w:spacing w:val="-13"/>
        </w:rPr>
        <w:t xml:space="preserve"> </w:t>
      </w:r>
      <w:r>
        <w:t>and</w:t>
      </w:r>
      <w:r>
        <w:rPr>
          <w:spacing w:val="-13"/>
        </w:rPr>
        <w:t xml:space="preserve"> </w:t>
      </w:r>
      <w:r>
        <w:t>contemplations</w:t>
      </w:r>
      <w:r>
        <w:rPr>
          <w:spacing w:val="-11"/>
        </w:rPr>
        <w:t xml:space="preserve"> </w:t>
      </w:r>
      <w:r>
        <w:t>and</w:t>
      </w:r>
      <w:r>
        <w:rPr>
          <w:spacing w:val="-13"/>
        </w:rPr>
        <w:t xml:space="preserve"> </w:t>
      </w:r>
      <w:r>
        <w:t>used</w:t>
      </w:r>
      <w:r>
        <w:rPr>
          <w:spacing w:val="-12"/>
        </w:rPr>
        <w:t xml:space="preserve"> </w:t>
      </w:r>
      <w:r>
        <w:t>art</w:t>
      </w:r>
      <w:r>
        <w:rPr>
          <w:spacing w:val="-12"/>
        </w:rPr>
        <w:t xml:space="preserve"> </w:t>
      </w:r>
      <w:r>
        <w:t>and</w:t>
      </w:r>
      <w:r>
        <w:rPr>
          <w:spacing w:val="-13"/>
        </w:rPr>
        <w:t xml:space="preserve"> </w:t>
      </w:r>
      <w:r>
        <w:t>architecture</w:t>
      </w:r>
      <w:r>
        <w:rPr>
          <w:spacing w:val="-12"/>
        </w:rPr>
        <w:t xml:space="preserve"> </w:t>
      </w:r>
      <w:r>
        <w:t>to</w:t>
      </w:r>
      <w:r>
        <w:rPr>
          <w:spacing w:val="-12"/>
        </w:rPr>
        <w:t xml:space="preserve"> </w:t>
      </w:r>
      <w:r>
        <w:t>give</w:t>
      </w:r>
      <w:r>
        <w:rPr>
          <w:spacing w:val="-13"/>
        </w:rPr>
        <w:t xml:space="preserve"> </w:t>
      </w:r>
      <w:r>
        <w:t>concrete</w:t>
      </w:r>
      <w:r>
        <w:rPr>
          <w:spacing w:val="-12"/>
        </w:rPr>
        <w:t xml:space="preserve"> </w:t>
      </w:r>
      <w:r>
        <w:t>form</w:t>
      </w:r>
      <w:r>
        <w:rPr>
          <w:spacing w:val="-13"/>
        </w:rPr>
        <w:t xml:space="preserve"> </w:t>
      </w:r>
      <w:r>
        <w:t>and</w:t>
      </w:r>
      <w:r>
        <w:rPr>
          <w:spacing w:val="-12"/>
        </w:rPr>
        <w:t xml:space="preserve"> </w:t>
      </w:r>
      <w:r>
        <w:t>image to these ethereal</w:t>
      </w:r>
      <w:r>
        <w:rPr>
          <w:spacing w:val="-4"/>
        </w:rPr>
        <w:t xml:space="preserve"> </w:t>
      </w:r>
      <w:r>
        <w:t>notions.</w:t>
      </w:r>
    </w:p>
    <w:p w14:paraId="2369863F" w14:textId="77777777" w:rsidR="00DF7639" w:rsidRDefault="00DF7639" w:rsidP="00581B3F">
      <w:pPr>
        <w:pStyle w:val="Body"/>
      </w:pPr>
    </w:p>
    <w:p w14:paraId="23698640" w14:textId="46130C2E" w:rsidR="00DF7639" w:rsidRDefault="00967CB7" w:rsidP="00967CB7">
      <w:pPr>
        <w:pStyle w:val="Heading1"/>
        <w:numPr>
          <w:ilvl w:val="0"/>
          <w:numId w:val="0"/>
        </w:numPr>
      </w:pPr>
      <w:r>
        <w:t xml:space="preserve">10.3 </w:t>
      </w:r>
      <w:r w:rsidR="00DF7639">
        <w:t>EXTERIOR RITUAL</w:t>
      </w:r>
      <w:r w:rsidR="00DF7639">
        <w:rPr>
          <w:spacing w:val="-2"/>
        </w:rPr>
        <w:t xml:space="preserve"> </w:t>
      </w:r>
      <w:r w:rsidR="00DF7639">
        <w:t>SPACES</w:t>
      </w:r>
    </w:p>
    <w:p w14:paraId="23698641" w14:textId="77777777" w:rsidR="00DF7639" w:rsidRDefault="00DF7639" w:rsidP="003903B6">
      <w:pPr>
        <w:pStyle w:val="Body"/>
        <w:rPr>
          <w:color w:val="231F20"/>
        </w:rPr>
      </w:pPr>
      <w:r>
        <w:t xml:space="preserve">The well-known site of Stonehenge, in Wiltshire, England, although not completely </w:t>
      </w:r>
      <w:r>
        <w:lastRenderedPageBreak/>
        <w:t>understood today, provides us with insight into the early evolution of a ritual location. (Figure 10.1) It</w:t>
      </w:r>
      <w:r w:rsidR="003903B6">
        <w:t xml:space="preserve"> </w:t>
      </w:r>
      <w:r>
        <w:rPr>
          <w:color w:val="231F20"/>
        </w:rPr>
        <w:t>was</w:t>
      </w:r>
      <w:r>
        <w:rPr>
          <w:color w:val="231F20"/>
          <w:spacing w:val="-13"/>
        </w:rPr>
        <w:t xml:space="preserve"> </w:t>
      </w:r>
      <w:r>
        <w:rPr>
          <w:color w:val="231F20"/>
        </w:rPr>
        <w:t>developed</w:t>
      </w:r>
      <w:r>
        <w:rPr>
          <w:color w:val="231F20"/>
          <w:spacing w:val="-12"/>
        </w:rPr>
        <w:t xml:space="preserve"> </w:t>
      </w:r>
      <w:r>
        <w:rPr>
          <w:color w:val="231F20"/>
        </w:rPr>
        <w:t>over</w:t>
      </w:r>
      <w:r>
        <w:rPr>
          <w:color w:val="231F20"/>
          <w:spacing w:val="-12"/>
        </w:rPr>
        <w:t xml:space="preserve"> </w:t>
      </w:r>
      <w:r>
        <w:rPr>
          <w:color w:val="231F20"/>
        </w:rPr>
        <w:t>the</w:t>
      </w:r>
      <w:r>
        <w:rPr>
          <w:color w:val="231F20"/>
          <w:spacing w:val="-12"/>
        </w:rPr>
        <w:t xml:space="preserve"> </w:t>
      </w:r>
      <w:r>
        <w:rPr>
          <w:color w:val="231F20"/>
        </w:rPr>
        <w:t>course</w:t>
      </w:r>
      <w:r>
        <w:rPr>
          <w:color w:val="231F20"/>
          <w:spacing w:val="-13"/>
        </w:rPr>
        <w:t xml:space="preserve"> </w:t>
      </w:r>
      <w:r>
        <w:rPr>
          <w:color w:val="231F20"/>
        </w:rPr>
        <w:t>of</w:t>
      </w:r>
      <w:r>
        <w:rPr>
          <w:color w:val="231F20"/>
          <w:spacing w:val="-12"/>
        </w:rPr>
        <w:t xml:space="preserve"> </w:t>
      </w:r>
      <w:r>
        <w:rPr>
          <w:color w:val="231F20"/>
        </w:rPr>
        <w:t>some</w:t>
      </w:r>
      <w:r>
        <w:rPr>
          <w:color w:val="231F20"/>
          <w:spacing w:val="-12"/>
        </w:rPr>
        <w:t xml:space="preserve"> </w:t>
      </w:r>
      <w:r>
        <w:rPr>
          <w:color w:val="231F20"/>
        </w:rPr>
        <w:t xml:space="preserve">1,500 years (c. 3,000-1,600 BCE). The site’s configuration has astronomical implications, with a design of a ritual offering or sacrifice table, and portal placed in relationship to the sunrise at the summer solstice. (Figure 10.2) Its concentric rings were made of wooden posts, earthen ditches, and thirty </w:t>
      </w:r>
      <w:r>
        <w:rPr>
          <w:b/>
          <w:color w:val="231F20"/>
        </w:rPr>
        <w:t>megaliths,</w:t>
      </w:r>
      <w:r>
        <w:rPr>
          <w:b/>
          <w:color w:val="231F20"/>
          <w:spacing w:val="-11"/>
        </w:rPr>
        <w:t xml:space="preserve"> </w:t>
      </w:r>
      <w:r>
        <w:rPr>
          <w:color w:val="231F20"/>
        </w:rPr>
        <w:t>or</w:t>
      </w:r>
      <w:r>
        <w:rPr>
          <w:color w:val="231F20"/>
          <w:spacing w:val="-6"/>
        </w:rPr>
        <w:t xml:space="preserve"> </w:t>
      </w:r>
      <w:r>
        <w:rPr>
          <w:color w:val="231F20"/>
        </w:rPr>
        <w:t>large</w:t>
      </w:r>
      <w:r>
        <w:rPr>
          <w:color w:val="231F20"/>
          <w:spacing w:val="-7"/>
        </w:rPr>
        <w:t xml:space="preserve"> </w:t>
      </w:r>
      <w:r>
        <w:rPr>
          <w:color w:val="231F20"/>
        </w:rPr>
        <w:t>stones,</w:t>
      </w:r>
      <w:r>
        <w:rPr>
          <w:color w:val="231F20"/>
          <w:spacing w:val="-6"/>
        </w:rPr>
        <w:t xml:space="preserve"> </w:t>
      </w:r>
      <w:r>
        <w:rPr>
          <w:color w:val="231F20"/>
        </w:rPr>
        <w:t>each</w:t>
      </w:r>
      <w:r>
        <w:rPr>
          <w:color w:val="231F20"/>
          <w:spacing w:val="-6"/>
        </w:rPr>
        <w:t xml:space="preserve"> </w:t>
      </w:r>
      <w:r>
        <w:rPr>
          <w:color w:val="231F20"/>
        </w:rPr>
        <w:t>of</w:t>
      </w:r>
      <w:r>
        <w:rPr>
          <w:color w:val="231F20"/>
          <w:spacing w:val="-7"/>
        </w:rPr>
        <w:t xml:space="preserve"> </w:t>
      </w:r>
      <w:r>
        <w:rPr>
          <w:color w:val="231F20"/>
        </w:rPr>
        <w:t>which</w:t>
      </w:r>
      <w:r>
        <w:rPr>
          <w:color w:val="231F20"/>
          <w:spacing w:val="-6"/>
        </w:rPr>
        <w:t xml:space="preserve"> </w:t>
      </w:r>
      <w:r>
        <w:rPr>
          <w:color w:val="231F20"/>
        </w:rPr>
        <w:t xml:space="preserve">is approximately thirteen feet high, seven feet wide, and weighing more than twenty-five tons. In places where two megaliths support another horizontal stone, a </w:t>
      </w:r>
      <w:r>
        <w:rPr>
          <w:b/>
          <w:color w:val="231F20"/>
        </w:rPr>
        <w:t xml:space="preserve">dolmen </w:t>
      </w:r>
      <w:r>
        <w:rPr>
          <w:color w:val="231F20"/>
        </w:rPr>
        <w:t xml:space="preserve">or </w:t>
      </w:r>
      <w:r>
        <w:rPr>
          <w:b/>
          <w:color w:val="231F20"/>
        </w:rPr>
        <w:t xml:space="preserve">cromlech </w:t>
      </w:r>
      <w:r>
        <w:rPr>
          <w:color w:val="231F20"/>
        </w:rPr>
        <w:t>is formed. (Figure 10.3) Other parts of stone, wood, and earth were placed in</w:t>
      </w:r>
      <w:r>
        <w:rPr>
          <w:color w:val="231F20"/>
          <w:spacing w:val="-11"/>
        </w:rPr>
        <w:t xml:space="preserve"> </w:t>
      </w:r>
      <w:r>
        <w:rPr>
          <w:color w:val="231F20"/>
        </w:rPr>
        <w:t>particular</w:t>
      </w:r>
      <w:r>
        <w:rPr>
          <w:color w:val="231F20"/>
          <w:spacing w:val="-10"/>
        </w:rPr>
        <w:t xml:space="preserve"> </w:t>
      </w:r>
      <w:r>
        <w:rPr>
          <w:color w:val="231F20"/>
        </w:rPr>
        <w:t>spots</w:t>
      </w:r>
      <w:r>
        <w:rPr>
          <w:color w:val="231F20"/>
          <w:spacing w:val="-10"/>
        </w:rPr>
        <w:t xml:space="preserve"> </w:t>
      </w:r>
      <w:r>
        <w:rPr>
          <w:color w:val="231F20"/>
        </w:rPr>
        <w:t>for</w:t>
      </w:r>
      <w:r>
        <w:rPr>
          <w:color w:val="231F20"/>
          <w:spacing w:val="-11"/>
        </w:rPr>
        <w:t xml:space="preserve"> </w:t>
      </w:r>
      <w:r>
        <w:rPr>
          <w:color w:val="231F20"/>
        </w:rPr>
        <w:t>which</w:t>
      </w:r>
      <w:r>
        <w:rPr>
          <w:color w:val="231F20"/>
          <w:spacing w:val="-10"/>
        </w:rPr>
        <w:t xml:space="preserve"> </w:t>
      </w:r>
      <w:r>
        <w:rPr>
          <w:color w:val="231F20"/>
        </w:rPr>
        <w:t>the</w:t>
      </w:r>
      <w:r>
        <w:rPr>
          <w:color w:val="231F20"/>
          <w:spacing w:val="-10"/>
        </w:rPr>
        <w:t xml:space="preserve"> </w:t>
      </w:r>
      <w:r>
        <w:rPr>
          <w:color w:val="231F20"/>
        </w:rPr>
        <w:t>choice</w:t>
      </w:r>
      <w:r>
        <w:rPr>
          <w:color w:val="231F20"/>
          <w:spacing w:val="-11"/>
        </w:rPr>
        <w:t xml:space="preserve"> </w:t>
      </w:r>
      <w:r>
        <w:rPr>
          <w:color w:val="231F20"/>
        </w:rPr>
        <w:t>of</w:t>
      </w:r>
      <w:r>
        <w:rPr>
          <w:color w:val="231F20"/>
          <w:spacing w:val="-10"/>
        </w:rPr>
        <w:t xml:space="preserve"> </w:t>
      </w:r>
      <w:r>
        <w:rPr>
          <w:color w:val="231F20"/>
        </w:rPr>
        <w:t>location and use are now</w:t>
      </w:r>
      <w:r>
        <w:rPr>
          <w:color w:val="231F20"/>
          <w:spacing w:val="-5"/>
        </w:rPr>
        <w:t xml:space="preserve"> </w:t>
      </w:r>
      <w:r>
        <w:rPr>
          <w:color w:val="231F20"/>
        </w:rPr>
        <w:t>unclear.</w:t>
      </w:r>
    </w:p>
    <w:p w14:paraId="23698642" w14:textId="77777777" w:rsidR="003903B6" w:rsidRDefault="003903B6" w:rsidP="003903B6">
      <w:pPr>
        <w:pStyle w:val="Body"/>
      </w:pPr>
    </w:p>
    <w:p w14:paraId="23698643" w14:textId="77777777" w:rsidR="003903B6" w:rsidRDefault="003903B6" w:rsidP="003903B6">
      <w:pPr>
        <w:pStyle w:val="Body"/>
        <w:ind w:firstLine="0"/>
        <w:jc w:val="center"/>
      </w:pPr>
      <w:r>
        <w:rPr>
          <w:noProof/>
        </w:rPr>
        <w:drawing>
          <wp:inline distT="0" distB="0" distL="0" distR="0" wp14:anchorId="236987F6" wp14:editId="6DD155F6">
            <wp:extent cx="2955925" cy="2216785"/>
            <wp:effectExtent l="0" t="0" r="3175" b="5715"/>
            <wp:docPr id="242" name="Picture 232" descr="Stoneheng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Picture 23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5925" cy="2216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44" w14:textId="77777777" w:rsidR="003903B6" w:rsidRDefault="003903B6" w:rsidP="003903B6">
      <w:pPr>
        <w:pStyle w:val="CaptionHeader"/>
      </w:pPr>
      <w:r>
        <w:t xml:space="preserve">Figure 10.1 </w:t>
      </w:r>
      <w:r>
        <w:rPr>
          <w:rFonts w:ascii="Verdana-BoldItalic" w:hAnsi="Verdana-BoldItalic"/>
          <w:i/>
        </w:rPr>
        <w:t xml:space="preserve">| </w:t>
      </w:r>
      <w:r>
        <w:t xml:space="preserve">Stonehenge </w:t>
      </w:r>
    </w:p>
    <w:p w14:paraId="23698645" w14:textId="77777777" w:rsidR="003903B6" w:rsidRDefault="003903B6" w:rsidP="003903B6">
      <w:pPr>
        <w:pStyle w:val="CaptionText"/>
      </w:pPr>
      <w:r>
        <w:t xml:space="preserve">Author: User </w:t>
      </w:r>
      <w:r>
        <w:t>“</w:t>
      </w:r>
      <w:proofErr w:type="spellStart"/>
      <w:r>
        <w:t>garethwiscombe</w:t>
      </w:r>
      <w:proofErr w:type="spellEnd"/>
      <w:r>
        <w:t>”</w:t>
      </w:r>
      <w:r>
        <w:t xml:space="preserve"> </w:t>
      </w:r>
    </w:p>
    <w:p w14:paraId="23698646" w14:textId="77777777" w:rsidR="003903B6" w:rsidRDefault="003903B6" w:rsidP="003903B6">
      <w:pPr>
        <w:pStyle w:val="CaptionText"/>
      </w:pPr>
      <w:r>
        <w:t xml:space="preserve">Source: Wikimedia Commons </w:t>
      </w:r>
    </w:p>
    <w:p w14:paraId="23698647" w14:textId="77777777" w:rsidR="003903B6" w:rsidRDefault="003903B6" w:rsidP="003903B6">
      <w:pPr>
        <w:pStyle w:val="CaptionText"/>
      </w:pPr>
      <w:r>
        <w:t>License: CC BY 2.0</w:t>
      </w:r>
    </w:p>
    <w:p w14:paraId="23698648" w14:textId="77777777" w:rsidR="003903B6" w:rsidRDefault="003903B6" w:rsidP="003903B6">
      <w:pPr>
        <w:pStyle w:val="Body"/>
      </w:pPr>
    </w:p>
    <w:p w14:paraId="23698649" w14:textId="77777777" w:rsidR="003903B6" w:rsidRDefault="003903B6" w:rsidP="003903B6">
      <w:pPr>
        <w:pStyle w:val="Body"/>
        <w:ind w:firstLine="0"/>
        <w:jc w:val="center"/>
      </w:pPr>
      <w:r>
        <w:rPr>
          <w:noProof/>
        </w:rPr>
        <w:drawing>
          <wp:inline distT="0" distB="0" distL="0" distR="0" wp14:anchorId="236987F8" wp14:editId="13C03210">
            <wp:extent cx="3439795" cy="2573655"/>
            <wp:effectExtent l="0" t="0" r="1905" b="4445"/>
            <wp:docPr id="237" name="Picture 227" descr="Digital rendering of Stoneheng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 name="Picture 227"/>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9795" cy="2573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4A" w14:textId="77777777" w:rsidR="003903B6" w:rsidRDefault="003903B6" w:rsidP="003903B6">
      <w:pPr>
        <w:pStyle w:val="CaptionHeader"/>
      </w:pPr>
      <w:r>
        <w:lastRenderedPageBreak/>
        <w:t xml:space="preserve">Figure 10.2 </w:t>
      </w:r>
      <w:r>
        <w:rPr>
          <w:rFonts w:ascii="Verdana-BoldItalic"/>
          <w:i/>
        </w:rPr>
        <w:t xml:space="preserve">| </w:t>
      </w:r>
      <w:r>
        <w:t>Digital rendering of Stonehenge</w:t>
      </w:r>
    </w:p>
    <w:p w14:paraId="2369864B" w14:textId="77777777" w:rsidR="003903B6" w:rsidRDefault="003903B6" w:rsidP="003903B6">
      <w:pPr>
        <w:pStyle w:val="CaptionText"/>
      </w:pPr>
      <w:r>
        <w:t xml:space="preserve">Author: Joseph </w:t>
      </w:r>
      <w:proofErr w:type="spellStart"/>
      <w:r>
        <w:t>Lertola</w:t>
      </w:r>
      <w:proofErr w:type="spellEnd"/>
      <w:r>
        <w:t xml:space="preserve"> </w:t>
      </w:r>
    </w:p>
    <w:p w14:paraId="2369864C" w14:textId="77777777" w:rsidR="003903B6" w:rsidRDefault="003903B6" w:rsidP="003903B6">
      <w:pPr>
        <w:pStyle w:val="CaptionText"/>
        <w:rPr>
          <w:spacing w:val="-5"/>
        </w:rPr>
      </w:pPr>
      <w:r>
        <w:t xml:space="preserve">Source: Wikimedia </w:t>
      </w:r>
      <w:r>
        <w:rPr>
          <w:spacing w:val="-5"/>
        </w:rPr>
        <w:t xml:space="preserve">Commons </w:t>
      </w:r>
    </w:p>
    <w:p w14:paraId="2369864D" w14:textId="77777777" w:rsidR="003903B6" w:rsidRDefault="003903B6" w:rsidP="003903B6">
      <w:pPr>
        <w:pStyle w:val="CaptionText"/>
      </w:pPr>
      <w:r>
        <w:t>License: Public Domain</w:t>
      </w:r>
    </w:p>
    <w:p w14:paraId="2369864E" w14:textId="77777777" w:rsidR="003903B6" w:rsidRDefault="003903B6" w:rsidP="003903B6">
      <w:pPr>
        <w:pStyle w:val="Body"/>
      </w:pPr>
    </w:p>
    <w:p w14:paraId="2369864F" w14:textId="77777777" w:rsidR="003903B6" w:rsidRDefault="003903B6" w:rsidP="003903B6">
      <w:pPr>
        <w:pStyle w:val="Body"/>
        <w:ind w:firstLine="0"/>
        <w:jc w:val="center"/>
      </w:pPr>
      <w:r>
        <w:rPr>
          <w:noProof/>
        </w:rPr>
        <w:drawing>
          <wp:inline distT="0" distB="0" distL="0" distR="0" wp14:anchorId="236987FA" wp14:editId="6576B8E2">
            <wp:extent cx="2679065" cy="1780540"/>
            <wp:effectExtent l="0" t="0" r="635" b="0"/>
            <wp:docPr id="232" name="Picture 222" descr="Dolmen of Oleiros, Spa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Picture 22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9065" cy="178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50" w14:textId="77777777" w:rsidR="003903B6" w:rsidRDefault="003903B6" w:rsidP="003903B6">
      <w:pPr>
        <w:pStyle w:val="CaptionHeader"/>
      </w:pPr>
      <w:r>
        <w:t xml:space="preserve">Figure 10.3 </w:t>
      </w:r>
      <w:r>
        <w:rPr>
          <w:rFonts w:ascii="Verdana-BoldItalic"/>
          <w:i/>
        </w:rPr>
        <w:t xml:space="preserve">| </w:t>
      </w:r>
      <w:r>
        <w:t xml:space="preserve">Dolmen of </w:t>
      </w:r>
      <w:proofErr w:type="spellStart"/>
      <w:r>
        <w:t>Oleiros</w:t>
      </w:r>
      <w:proofErr w:type="spellEnd"/>
      <w:r>
        <w:t>, Spain</w:t>
      </w:r>
    </w:p>
    <w:p w14:paraId="23698651" w14:textId="77777777" w:rsidR="003903B6" w:rsidRDefault="003903B6" w:rsidP="003903B6">
      <w:pPr>
        <w:pStyle w:val="CaptionText"/>
        <w:rPr>
          <w:spacing w:val="-4"/>
        </w:rPr>
      </w:pPr>
      <w:r>
        <w:t xml:space="preserve">Author: Arturo </w:t>
      </w:r>
      <w:r>
        <w:rPr>
          <w:spacing w:val="-4"/>
        </w:rPr>
        <w:t xml:space="preserve">Nikolai </w:t>
      </w:r>
    </w:p>
    <w:p w14:paraId="23698652" w14:textId="77777777" w:rsidR="003903B6" w:rsidRDefault="003903B6" w:rsidP="003903B6">
      <w:pPr>
        <w:pStyle w:val="CaptionText"/>
        <w:rPr>
          <w:spacing w:val="-5"/>
        </w:rPr>
      </w:pPr>
      <w:r>
        <w:t xml:space="preserve">Source: Wikimedia </w:t>
      </w:r>
      <w:r>
        <w:rPr>
          <w:spacing w:val="-5"/>
        </w:rPr>
        <w:t xml:space="preserve">Commons </w:t>
      </w:r>
    </w:p>
    <w:p w14:paraId="23698653" w14:textId="77777777" w:rsidR="003903B6" w:rsidRDefault="003903B6" w:rsidP="003903B6">
      <w:pPr>
        <w:pStyle w:val="CaptionText"/>
      </w:pPr>
      <w:r>
        <w:t xml:space="preserve">License: CC </w:t>
      </w:r>
      <w:r>
        <w:rPr>
          <w:spacing w:val="-6"/>
        </w:rPr>
        <w:t>BY-SA</w:t>
      </w:r>
      <w:r>
        <w:rPr>
          <w:spacing w:val="-15"/>
        </w:rPr>
        <w:t xml:space="preserve"> </w:t>
      </w:r>
      <w:r>
        <w:t>2.0</w:t>
      </w:r>
    </w:p>
    <w:p w14:paraId="23698654" w14:textId="77777777" w:rsidR="003903B6" w:rsidRDefault="003903B6" w:rsidP="003903B6">
      <w:pPr>
        <w:pStyle w:val="Body"/>
      </w:pPr>
    </w:p>
    <w:p w14:paraId="23698655" w14:textId="77777777" w:rsidR="00DF7639" w:rsidRDefault="00DF7639" w:rsidP="003903B6">
      <w:pPr>
        <w:pStyle w:val="Body"/>
      </w:pPr>
      <w:r>
        <w:t>How could Stonehenge have been built with prehistoric knowledge and technology? It is believed that the large stones were quarried from twenty-five to 150 miles away, floated, and log rolled to the final site and then placed by creating inclined dirt ramps. (Figure 10.4) Once the upright stones were placed, the spaces were filled with dirt, the capstones rolled into place, and all</w:t>
      </w:r>
      <w:r>
        <w:rPr>
          <w:spacing w:val="-5"/>
        </w:rPr>
        <w:t xml:space="preserve"> </w:t>
      </w:r>
      <w:r>
        <w:t>the</w:t>
      </w:r>
      <w:r>
        <w:rPr>
          <w:spacing w:val="-5"/>
        </w:rPr>
        <w:t xml:space="preserve"> </w:t>
      </w:r>
      <w:r>
        <w:t>dirt</w:t>
      </w:r>
      <w:r>
        <w:rPr>
          <w:spacing w:val="-5"/>
        </w:rPr>
        <w:t xml:space="preserve"> </w:t>
      </w:r>
      <w:r>
        <w:t>removed.</w:t>
      </w:r>
      <w:r>
        <w:rPr>
          <w:spacing w:val="-5"/>
        </w:rPr>
        <w:t xml:space="preserve"> </w:t>
      </w:r>
      <w:r>
        <w:t>As</w:t>
      </w:r>
      <w:r>
        <w:rPr>
          <w:spacing w:val="-5"/>
        </w:rPr>
        <w:t xml:space="preserve"> </w:t>
      </w:r>
      <w:r>
        <w:t>is</w:t>
      </w:r>
      <w:r>
        <w:rPr>
          <w:spacing w:val="-5"/>
        </w:rPr>
        <w:t xml:space="preserve"> </w:t>
      </w:r>
      <w:r>
        <w:t>clear</w:t>
      </w:r>
      <w:r>
        <w:rPr>
          <w:spacing w:val="-5"/>
        </w:rPr>
        <w:t xml:space="preserve"> </w:t>
      </w:r>
      <w:r>
        <w:t>with</w:t>
      </w:r>
      <w:r>
        <w:rPr>
          <w:spacing w:val="-5"/>
        </w:rPr>
        <w:t xml:space="preserve"> </w:t>
      </w:r>
      <w:r>
        <w:t>these</w:t>
      </w:r>
      <w:r>
        <w:rPr>
          <w:spacing w:val="-5"/>
        </w:rPr>
        <w:t xml:space="preserve"> </w:t>
      </w:r>
      <w:r>
        <w:t>construction</w:t>
      </w:r>
      <w:r>
        <w:rPr>
          <w:spacing w:val="-5"/>
        </w:rPr>
        <w:t xml:space="preserve"> </w:t>
      </w:r>
      <w:r>
        <w:t>methods,</w:t>
      </w:r>
      <w:r>
        <w:rPr>
          <w:spacing w:val="-4"/>
        </w:rPr>
        <w:t xml:space="preserve"> </w:t>
      </w:r>
      <w:r>
        <w:t>it</w:t>
      </w:r>
      <w:r>
        <w:rPr>
          <w:spacing w:val="-5"/>
        </w:rPr>
        <w:t xml:space="preserve"> </w:t>
      </w:r>
      <w:r>
        <w:t>is</w:t>
      </w:r>
      <w:r>
        <w:rPr>
          <w:spacing w:val="-5"/>
        </w:rPr>
        <w:t xml:space="preserve"> </w:t>
      </w:r>
      <w:r>
        <w:t>important</w:t>
      </w:r>
      <w:r>
        <w:rPr>
          <w:spacing w:val="-5"/>
        </w:rPr>
        <w:t xml:space="preserve"> </w:t>
      </w:r>
      <w:r>
        <w:t>to</w:t>
      </w:r>
      <w:r>
        <w:rPr>
          <w:spacing w:val="-5"/>
        </w:rPr>
        <w:t xml:space="preserve"> </w:t>
      </w:r>
      <w:r>
        <w:t>recognize</w:t>
      </w:r>
      <w:r>
        <w:rPr>
          <w:spacing w:val="-5"/>
        </w:rPr>
        <w:t xml:space="preserve"> </w:t>
      </w:r>
      <w:r>
        <w:t>that prehistoric people did not lack in either clever mental ability or tireless</w:t>
      </w:r>
      <w:r>
        <w:rPr>
          <w:spacing w:val="-23"/>
        </w:rPr>
        <w:t xml:space="preserve"> </w:t>
      </w:r>
      <w:r>
        <w:t>devotion.</w:t>
      </w:r>
    </w:p>
    <w:p w14:paraId="23698656" w14:textId="77777777" w:rsidR="003903B6" w:rsidRDefault="003903B6" w:rsidP="003903B6">
      <w:pPr>
        <w:pStyle w:val="Body"/>
      </w:pPr>
    </w:p>
    <w:p w14:paraId="23698657" w14:textId="77777777" w:rsidR="003903B6" w:rsidRDefault="003903B6" w:rsidP="003903B6">
      <w:pPr>
        <w:pStyle w:val="Body"/>
        <w:ind w:firstLine="0"/>
        <w:jc w:val="center"/>
      </w:pPr>
      <w:r>
        <w:rPr>
          <w:noProof/>
        </w:rPr>
        <w:lastRenderedPageBreak/>
        <w:drawing>
          <wp:inline distT="0" distB="0" distL="0" distR="0" wp14:anchorId="236987FC" wp14:editId="076108AD">
            <wp:extent cx="2768600" cy="2933700"/>
            <wp:effectExtent l="0" t="0" r="0" b="0"/>
            <wp:docPr id="227" name="Picture 217" descr="Diagram Depicting Placement of Megalith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Picture 217"/>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8600" cy="293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58" w14:textId="77777777" w:rsidR="003903B6" w:rsidRDefault="003903B6" w:rsidP="003903B6">
      <w:pPr>
        <w:pStyle w:val="CaptionHeader"/>
      </w:pPr>
      <w:r>
        <w:t xml:space="preserve">Figure 10.4 </w:t>
      </w:r>
      <w:r>
        <w:rPr>
          <w:rFonts w:ascii="Verdana-BoldItalic"/>
          <w:i/>
        </w:rPr>
        <w:t xml:space="preserve">| </w:t>
      </w:r>
      <w:r>
        <w:t>Diagram Depicting Placement of Megaliths</w:t>
      </w:r>
    </w:p>
    <w:p w14:paraId="23698659" w14:textId="77777777" w:rsidR="003903B6" w:rsidRDefault="003903B6" w:rsidP="003903B6">
      <w:pPr>
        <w:pStyle w:val="CaptionText"/>
      </w:pPr>
      <w:r>
        <w:t xml:space="preserve">Author: Jeffrey </w:t>
      </w:r>
      <w:proofErr w:type="spellStart"/>
      <w:r>
        <w:t>LeMieux</w:t>
      </w:r>
      <w:proofErr w:type="spellEnd"/>
      <w:r>
        <w:t xml:space="preserve"> </w:t>
      </w:r>
    </w:p>
    <w:p w14:paraId="2369865A" w14:textId="77777777" w:rsidR="003903B6" w:rsidRDefault="003903B6" w:rsidP="003903B6">
      <w:pPr>
        <w:pStyle w:val="CaptionText"/>
      </w:pPr>
      <w:r>
        <w:t xml:space="preserve">Source: Original Work </w:t>
      </w:r>
    </w:p>
    <w:p w14:paraId="2369865B" w14:textId="77777777" w:rsidR="003903B6" w:rsidRDefault="003903B6" w:rsidP="003903B6">
      <w:pPr>
        <w:pStyle w:val="CaptionText"/>
      </w:pPr>
      <w:r>
        <w:t>License: CC BY-SA 4.0</w:t>
      </w:r>
    </w:p>
    <w:p w14:paraId="2369865C" w14:textId="77777777" w:rsidR="003903B6" w:rsidRDefault="003903B6" w:rsidP="003903B6">
      <w:pPr>
        <w:pStyle w:val="Body"/>
      </w:pPr>
    </w:p>
    <w:p w14:paraId="2369865D" w14:textId="77777777" w:rsidR="00DF7639" w:rsidRDefault="00DF7639" w:rsidP="003903B6">
      <w:pPr>
        <w:pStyle w:val="Body"/>
      </w:pPr>
      <w:r>
        <w:t>Many sites across England and other parts of Europe show a kinship to it in their use of space and materials and their desire to engage with the cosmos. Stonehenge is the largest</w:t>
      </w:r>
      <w:r>
        <w:rPr>
          <w:spacing w:val="-12"/>
        </w:rPr>
        <w:t xml:space="preserve"> </w:t>
      </w:r>
      <w:r>
        <w:t>of</w:t>
      </w:r>
      <w:r>
        <w:rPr>
          <w:spacing w:val="-12"/>
        </w:rPr>
        <w:t xml:space="preserve"> </w:t>
      </w:r>
      <w:r>
        <w:t>approximately</w:t>
      </w:r>
      <w:r>
        <w:rPr>
          <w:spacing w:val="-12"/>
        </w:rPr>
        <w:t xml:space="preserve"> </w:t>
      </w:r>
      <w:r>
        <w:t>1,000</w:t>
      </w:r>
      <w:r>
        <w:rPr>
          <w:spacing w:val="-12"/>
        </w:rPr>
        <w:t xml:space="preserve"> </w:t>
      </w:r>
      <w:r>
        <w:t>stone circles found on the British Isles. Their existence and the fact that these sites were used for such a long time gives us some insight into the ways our earliest known ancestors devised views of the universe and their place in it, as well as how they addressed such issues through</w:t>
      </w:r>
      <w:r>
        <w:rPr>
          <w:spacing w:val="-25"/>
        </w:rPr>
        <w:t xml:space="preserve"> </w:t>
      </w:r>
      <w:r>
        <w:t>artistic</w:t>
      </w:r>
      <w:r>
        <w:rPr>
          <w:spacing w:val="-2"/>
        </w:rPr>
        <w:t xml:space="preserve"> </w:t>
      </w:r>
      <w:r>
        <w:t>expression.</w:t>
      </w:r>
    </w:p>
    <w:p w14:paraId="2369865E" w14:textId="77777777" w:rsidR="00DF7639" w:rsidRDefault="00DF7639" w:rsidP="003903B6">
      <w:pPr>
        <w:pStyle w:val="Body"/>
      </w:pPr>
      <w:r>
        <w:t>Human societies from widely separated times and locations have constructed strikingly similar forms</w:t>
      </w:r>
      <w:r w:rsidR="003903B6">
        <w:t xml:space="preserve"> </w:t>
      </w:r>
      <w:r>
        <w:rPr>
          <w:color w:val="231F20"/>
        </w:rPr>
        <w:t>of symbolic or physical enclosure or elevation</w:t>
      </w:r>
      <w:r w:rsidR="003903B6">
        <w:rPr>
          <w:color w:val="231F20"/>
        </w:rPr>
        <w:t xml:space="preserve"> </w:t>
      </w:r>
      <w:r>
        <w:rPr>
          <w:color w:val="231F20"/>
        </w:rPr>
        <w:t xml:space="preserve">of the sacred. The altar is the most simple and expedient means. An altar, found in religious settings and structures to this day, is a piece of </w:t>
      </w:r>
      <w:r>
        <w:rPr>
          <w:b/>
          <w:color w:val="231F20"/>
        </w:rPr>
        <w:t xml:space="preserve">liturgical </w:t>
      </w:r>
      <w:r>
        <w:rPr>
          <w:color w:val="231F20"/>
        </w:rPr>
        <w:t>(religious ritual) furniture possessing ancient symbolism—primarily as the site of sacrifice, most often in the offering of animals ritually slain for the</w:t>
      </w:r>
      <w:r>
        <w:rPr>
          <w:color w:val="231F20"/>
          <w:spacing w:val="-5"/>
        </w:rPr>
        <w:t xml:space="preserve"> </w:t>
      </w:r>
      <w:r>
        <w:rPr>
          <w:color w:val="231F20"/>
        </w:rPr>
        <w:t>deity.</w:t>
      </w:r>
    </w:p>
    <w:p w14:paraId="2369865F" w14:textId="77777777" w:rsidR="00DF7639" w:rsidRDefault="00DF7639" w:rsidP="003903B6">
      <w:pPr>
        <w:pStyle w:val="Body"/>
        <w:rPr>
          <w:color w:val="231F20"/>
        </w:rPr>
      </w:pPr>
      <w:r>
        <w:t>It</w:t>
      </w:r>
      <w:r>
        <w:rPr>
          <w:spacing w:val="-25"/>
        </w:rPr>
        <w:t xml:space="preserve"> </w:t>
      </w:r>
      <w:r>
        <w:t>is</w:t>
      </w:r>
      <w:r>
        <w:rPr>
          <w:spacing w:val="-25"/>
        </w:rPr>
        <w:t xml:space="preserve"> </w:t>
      </w:r>
      <w:r>
        <w:t>a</w:t>
      </w:r>
      <w:r>
        <w:rPr>
          <w:spacing w:val="-25"/>
        </w:rPr>
        <w:t xml:space="preserve"> </w:t>
      </w:r>
      <w:r>
        <w:t>short</w:t>
      </w:r>
      <w:r>
        <w:rPr>
          <w:spacing w:val="-25"/>
        </w:rPr>
        <w:t xml:space="preserve"> </w:t>
      </w:r>
      <w:r>
        <w:t>step</w:t>
      </w:r>
      <w:r>
        <w:rPr>
          <w:spacing w:val="-26"/>
        </w:rPr>
        <w:t xml:space="preserve"> </w:t>
      </w:r>
      <w:r>
        <w:t>to</w:t>
      </w:r>
      <w:r>
        <w:rPr>
          <w:spacing w:val="-25"/>
        </w:rPr>
        <w:t xml:space="preserve"> </w:t>
      </w:r>
      <w:r>
        <w:t>placing</w:t>
      </w:r>
      <w:r>
        <w:rPr>
          <w:spacing w:val="-26"/>
        </w:rPr>
        <w:t xml:space="preserve"> </w:t>
      </w:r>
      <w:r>
        <w:t>the</w:t>
      </w:r>
      <w:r>
        <w:rPr>
          <w:spacing w:val="-26"/>
        </w:rPr>
        <w:t xml:space="preserve"> </w:t>
      </w:r>
      <w:r>
        <w:t>altar</w:t>
      </w:r>
      <w:r>
        <w:rPr>
          <w:spacing w:val="-25"/>
        </w:rPr>
        <w:t xml:space="preserve"> </w:t>
      </w:r>
      <w:r>
        <w:t>on</w:t>
      </w:r>
      <w:r>
        <w:rPr>
          <w:spacing w:val="-25"/>
        </w:rPr>
        <w:t xml:space="preserve"> </w:t>
      </w:r>
      <w:r>
        <w:t>a</w:t>
      </w:r>
      <w:r>
        <w:rPr>
          <w:spacing w:val="-25"/>
        </w:rPr>
        <w:t xml:space="preserve"> </w:t>
      </w:r>
      <w:r>
        <w:t>built, raised platform to accentuate its status. For example,</w:t>
      </w:r>
      <w:r>
        <w:rPr>
          <w:spacing w:val="-12"/>
        </w:rPr>
        <w:t xml:space="preserve"> </w:t>
      </w:r>
      <w:r>
        <w:t>a</w:t>
      </w:r>
      <w:r>
        <w:rPr>
          <w:spacing w:val="-12"/>
        </w:rPr>
        <w:t xml:space="preserve"> </w:t>
      </w:r>
      <w:r>
        <w:rPr>
          <w:b/>
        </w:rPr>
        <w:t>heiau</w:t>
      </w:r>
      <w:r>
        <w:rPr>
          <w:b/>
          <w:spacing w:val="-15"/>
        </w:rPr>
        <w:t xml:space="preserve"> </w:t>
      </w:r>
      <w:r>
        <w:t>is</w:t>
      </w:r>
      <w:r>
        <w:rPr>
          <w:spacing w:val="-12"/>
        </w:rPr>
        <w:t xml:space="preserve"> </w:t>
      </w:r>
      <w:r>
        <w:t>a</w:t>
      </w:r>
      <w:r>
        <w:rPr>
          <w:spacing w:val="-12"/>
        </w:rPr>
        <w:t xml:space="preserve"> </w:t>
      </w:r>
      <w:r>
        <w:t>Hawaiian</w:t>
      </w:r>
      <w:r>
        <w:rPr>
          <w:spacing w:val="-12"/>
        </w:rPr>
        <w:t xml:space="preserve"> </w:t>
      </w:r>
      <w:r>
        <w:t>temple</w:t>
      </w:r>
      <w:r>
        <w:rPr>
          <w:spacing w:val="-12"/>
        </w:rPr>
        <w:t xml:space="preserve"> </w:t>
      </w:r>
      <w:r>
        <w:t>composed of a Polynesian raised earthen or stone temple platform in an enclosed area that might also contain stone markers and cult images. Heiau were used for a variety of reasons: to treat the sick, offer first fruits, control rain, and achieve success</w:t>
      </w:r>
      <w:r>
        <w:rPr>
          <w:spacing w:val="-15"/>
        </w:rPr>
        <w:t xml:space="preserve"> </w:t>
      </w:r>
      <w:r>
        <w:t>in</w:t>
      </w:r>
      <w:r>
        <w:rPr>
          <w:spacing w:val="-15"/>
        </w:rPr>
        <w:t xml:space="preserve"> </w:t>
      </w:r>
      <w:r>
        <w:t>war</w:t>
      </w:r>
      <w:r>
        <w:rPr>
          <w:spacing w:val="-16"/>
        </w:rPr>
        <w:t xml:space="preserve"> </w:t>
      </w:r>
      <w:r>
        <w:t>(for</w:t>
      </w:r>
      <w:r>
        <w:rPr>
          <w:spacing w:val="-14"/>
        </w:rPr>
        <w:t xml:space="preserve"> </w:t>
      </w:r>
      <w:r>
        <w:t>which</w:t>
      </w:r>
      <w:r>
        <w:rPr>
          <w:spacing w:val="-15"/>
        </w:rPr>
        <w:t xml:space="preserve"> </w:t>
      </w:r>
      <w:r>
        <w:t>human</w:t>
      </w:r>
      <w:r>
        <w:rPr>
          <w:spacing w:val="-15"/>
        </w:rPr>
        <w:t xml:space="preserve"> </w:t>
      </w:r>
      <w:r>
        <w:t>sacrifices</w:t>
      </w:r>
      <w:r>
        <w:rPr>
          <w:spacing w:val="-15"/>
        </w:rPr>
        <w:t xml:space="preserve"> </w:t>
      </w:r>
      <w:r>
        <w:t>were made). Heiau are found throughout the</w:t>
      </w:r>
      <w:r>
        <w:rPr>
          <w:spacing w:val="27"/>
        </w:rPr>
        <w:t xml:space="preserve"> </w:t>
      </w:r>
      <w:r>
        <w:t>Pacific</w:t>
      </w:r>
      <w:r w:rsidR="003903B6">
        <w:t xml:space="preserve"> </w:t>
      </w:r>
      <w:r>
        <w:rPr>
          <w:color w:val="231F20"/>
        </w:rPr>
        <w:t>island. This print depicts the heiau at Waimea, on</w:t>
      </w:r>
      <w:r>
        <w:rPr>
          <w:color w:val="231F20"/>
          <w:spacing w:val="-12"/>
        </w:rPr>
        <w:t xml:space="preserve"> </w:t>
      </w:r>
      <w:r>
        <w:rPr>
          <w:color w:val="231F20"/>
        </w:rPr>
        <w:t>Kauai,</w:t>
      </w:r>
      <w:r>
        <w:rPr>
          <w:color w:val="231F20"/>
          <w:spacing w:val="-11"/>
        </w:rPr>
        <w:t xml:space="preserve"> </w:t>
      </w:r>
      <w:r>
        <w:rPr>
          <w:color w:val="231F20"/>
        </w:rPr>
        <w:t>one</w:t>
      </w:r>
      <w:r>
        <w:rPr>
          <w:color w:val="231F20"/>
          <w:spacing w:val="-11"/>
        </w:rPr>
        <w:t xml:space="preserve"> </w:t>
      </w:r>
      <w:r>
        <w:rPr>
          <w:color w:val="231F20"/>
        </w:rPr>
        <w:t>of</w:t>
      </w:r>
      <w:r>
        <w:rPr>
          <w:color w:val="231F20"/>
          <w:spacing w:val="-10"/>
        </w:rPr>
        <w:t xml:space="preserve"> </w:t>
      </w:r>
      <w:r>
        <w:rPr>
          <w:color w:val="231F20"/>
        </w:rPr>
        <w:t>the</w:t>
      </w:r>
      <w:r>
        <w:rPr>
          <w:color w:val="231F20"/>
          <w:spacing w:val="-11"/>
        </w:rPr>
        <w:t xml:space="preserve"> </w:t>
      </w:r>
      <w:r>
        <w:rPr>
          <w:color w:val="231F20"/>
        </w:rPr>
        <w:t>Hawaiian</w:t>
      </w:r>
      <w:r>
        <w:rPr>
          <w:color w:val="231F20"/>
          <w:spacing w:val="-11"/>
        </w:rPr>
        <w:t xml:space="preserve"> </w:t>
      </w:r>
      <w:r>
        <w:rPr>
          <w:color w:val="231F20"/>
        </w:rPr>
        <w:t>islands,</w:t>
      </w:r>
      <w:r>
        <w:rPr>
          <w:color w:val="231F20"/>
          <w:spacing w:val="-12"/>
        </w:rPr>
        <w:t xml:space="preserve"> </w:t>
      </w:r>
      <w:r>
        <w:rPr>
          <w:color w:val="231F20"/>
        </w:rPr>
        <w:t>as</w:t>
      </w:r>
      <w:r>
        <w:rPr>
          <w:color w:val="231F20"/>
          <w:spacing w:val="-10"/>
        </w:rPr>
        <w:t xml:space="preserve"> </w:t>
      </w:r>
      <w:r>
        <w:rPr>
          <w:color w:val="231F20"/>
        </w:rPr>
        <w:t>it</w:t>
      </w:r>
      <w:r>
        <w:rPr>
          <w:color w:val="231F20"/>
          <w:spacing w:val="-11"/>
        </w:rPr>
        <w:t xml:space="preserve"> </w:t>
      </w:r>
      <w:r>
        <w:rPr>
          <w:color w:val="231F20"/>
        </w:rPr>
        <w:t xml:space="preserve">existed prior to European occupation. (Figure 10.5) The print was created by artist John Webber (1751-1793, </w:t>
      </w:r>
      <w:r>
        <w:rPr>
          <w:color w:val="231F20"/>
        </w:rPr>
        <w:lastRenderedPageBreak/>
        <w:t>England), who accompanied British explorer Captain James Cook on this third Pacific expedition (1776-1779). Although many Hawaiian Heiau were deliberately destroyed at the official end of the Hawaiian religion in the nineteenth century, some have since been fully rebuilt and are now public</w:t>
      </w:r>
      <w:r>
        <w:rPr>
          <w:color w:val="231F20"/>
          <w:spacing w:val="-3"/>
        </w:rPr>
        <w:t xml:space="preserve"> </w:t>
      </w:r>
      <w:r>
        <w:rPr>
          <w:color w:val="231F20"/>
        </w:rPr>
        <w:t>attractions.</w:t>
      </w:r>
    </w:p>
    <w:p w14:paraId="23698660" w14:textId="77777777" w:rsidR="003903B6" w:rsidRDefault="003903B6" w:rsidP="003903B6">
      <w:pPr>
        <w:pStyle w:val="Body"/>
      </w:pPr>
    </w:p>
    <w:p w14:paraId="23698661" w14:textId="77777777" w:rsidR="003903B6" w:rsidRDefault="003903B6" w:rsidP="003903B6">
      <w:pPr>
        <w:pStyle w:val="Body"/>
        <w:ind w:firstLine="0"/>
        <w:jc w:val="center"/>
      </w:pPr>
      <w:r>
        <w:rPr>
          <w:rFonts w:ascii="Verdana"/>
          <w:b/>
          <w:noProof/>
          <w:color w:val="003563"/>
          <w:sz w:val="16"/>
        </w:rPr>
        <w:drawing>
          <wp:inline distT="0" distB="0" distL="0" distR="0" wp14:anchorId="236987FE" wp14:editId="1B09BD8A">
            <wp:extent cx="2699385" cy="2060575"/>
            <wp:effectExtent l="0" t="0" r="5715" b="0"/>
            <wp:docPr id="222" name="Picture 212" descr="Drawing of Heiau at Wime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Picture 2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99385" cy="206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62" w14:textId="77777777" w:rsidR="003903B6" w:rsidRDefault="003903B6" w:rsidP="003903B6">
      <w:pPr>
        <w:pStyle w:val="CaptionHeader"/>
      </w:pPr>
      <w:r>
        <w:t xml:space="preserve">Figure 10.5 </w:t>
      </w:r>
      <w:r>
        <w:rPr>
          <w:rFonts w:ascii="Verdana-BoldItalic"/>
          <w:i/>
        </w:rPr>
        <w:t xml:space="preserve">| </w:t>
      </w:r>
      <w:r>
        <w:t xml:space="preserve">Drawing of Heiau at </w:t>
      </w:r>
      <w:proofErr w:type="spellStart"/>
      <w:r>
        <w:t>Wimea</w:t>
      </w:r>
      <w:proofErr w:type="spellEnd"/>
    </w:p>
    <w:p w14:paraId="23698663" w14:textId="77777777" w:rsidR="003903B6" w:rsidRDefault="003903B6" w:rsidP="003903B6">
      <w:pPr>
        <w:pStyle w:val="CaptionText"/>
      </w:pPr>
      <w:r>
        <w:t xml:space="preserve">Artist: John Webber </w:t>
      </w:r>
    </w:p>
    <w:p w14:paraId="23698664" w14:textId="77777777" w:rsidR="003903B6" w:rsidRDefault="003903B6" w:rsidP="003903B6">
      <w:pPr>
        <w:pStyle w:val="CaptionText"/>
      </w:pPr>
      <w:r>
        <w:t xml:space="preserve">Author: User </w:t>
      </w:r>
      <w:r>
        <w:t>“</w:t>
      </w:r>
      <w:r>
        <w:t>KAVEBEAR</w:t>
      </w:r>
      <w:r>
        <w:t>”</w:t>
      </w:r>
    </w:p>
    <w:p w14:paraId="23698665" w14:textId="77777777" w:rsidR="003903B6" w:rsidRDefault="003903B6" w:rsidP="003903B6">
      <w:pPr>
        <w:pStyle w:val="CaptionText"/>
      </w:pPr>
      <w:r>
        <w:t xml:space="preserve">Source: Wikimedia Commons </w:t>
      </w:r>
    </w:p>
    <w:p w14:paraId="23698666" w14:textId="77777777" w:rsidR="003903B6" w:rsidRDefault="003903B6" w:rsidP="003903B6">
      <w:pPr>
        <w:pStyle w:val="CaptionText"/>
      </w:pPr>
      <w:r>
        <w:t>License: Public Domain</w:t>
      </w:r>
    </w:p>
    <w:p w14:paraId="23698667" w14:textId="77777777" w:rsidR="003903B6" w:rsidRDefault="003903B6" w:rsidP="003903B6">
      <w:pPr>
        <w:pStyle w:val="Body"/>
      </w:pPr>
    </w:p>
    <w:p w14:paraId="23698668" w14:textId="77777777" w:rsidR="00DF7639" w:rsidRDefault="00DF7639" w:rsidP="003903B6">
      <w:pPr>
        <w:pStyle w:val="Body"/>
      </w:pPr>
      <w:r>
        <w:t>Olmec, Maya, and Aztec, built large temple complexes dedicated to religious worship, which included</w:t>
      </w:r>
      <w:r>
        <w:rPr>
          <w:spacing w:val="-9"/>
        </w:rPr>
        <w:t xml:space="preserve"> </w:t>
      </w:r>
      <w:r>
        <w:t>animal</w:t>
      </w:r>
      <w:r>
        <w:rPr>
          <w:spacing w:val="-8"/>
        </w:rPr>
        <w:t xml:space="preserve"> </w:t>
      </w:r>
      <w:r>
        <w:t>and</w:t>
      </w:r>
      <w:r>
        <w:rPr>
          <w:spacing w:val="-8"/>
        </w:rPr>
        <w:t xml:space="preserve"> </w:t>
      </w:r>
      <w:r>
        <w:t>human</w:t>
      </w:r>
      <w:r>
        <w:rPr>
          <w:spacing w:val="-8"/>
        </w:rPr>
        <w:t xml:space="preserve"> </w:t>
      </w:r>
      <w:r>
        <w:t>sacrifice.</w:t>
      </w:r>
      <w:r>
        <w:rPr>
          <w:spacing w:val="-8"/>
        </w:rPr>
        <w:t xml:space="preserve"> </w:t>
      </w:r>
      <w:r>
        <w:t>One</w:t>
      </w:r>
      <w:r>
        <w:rPr>
          <w:spacing w:val="-8"/>
        </w:rPr>
        <w:t xml:space="preserve"> </w:t>
      </w:r>
      <w:r>
        <w:t>such</w:t>
      </w:r>
      <w:r>
        <w:rPr>
          <w:spacing w:val="-8"/>
        </w:rPr>
        <w:t xml:space="preserve"> </w:t>
      </w:r>
      <w:r>
        <w:t>fine</w:t>
      </w:r>
      <w:r>
        <w:rPr>
          <w:spacing w:val="-8"/>
        </w:rPr>
        <w:t xml:space="preserve"> </w:t>
      </w:r>
      <w:r>
        <w:t>example</w:t>
      </w:r>
      <w:r>
        <w:rPr>
          <w:spacing w:val="-8"/>
        </w:rPr>
        <w:t xml:space="preserve"> </w:t>
      </w:r>
      <w:r>
        <w:t>of</w:t>
      </w:r>
      <w:r>
        <w:rPr>
          <w:spacing w:val="-8"/>
        </w:rPr>
        <w:t xml:space="preserve"> </w:t>
      </w:r>
      <w:r>
        <w:t>these</w:t>
      </w:r>
      <w:r>
        <w:rPr>
          <w:spacing w:val="-8"/>
        </w:rPr>
        <w:t xml:space="preserve"> </w:t>
      </w:r>
      <w:r>
        <w:t>large</w:t>
      </w:r>
      <w:r>
        <w:rPr>
          <w:spacing w:val="-8"/>
        </w:rPr>
        <w:t xml:space="preserve"> </w:t>
      </w:r>
      <w:r>
        <w:t>complexes</w:t>
      </w:r>
      <w:r>
        <w:rPr>
          <w:spacing w:val="-8"/>
        </w:rPr>
        <w:t xml:space="preserve"> </w:t>
      </w:r>
      <w:r>
        <w:t>is</w:t>
      </w:r>
      <w:r>
        <w:rPr>
          <w:spacing w:val="-8"/>
        </w:rPr>
        <w:t xml:space="preserve"> </w:t>
      </w:r>
      <w:r>
        <w:t>the</w:t>
      </w:r>
      <w:r>
        <w:rPr>
          <w:spacing w:val="-8"/>
        </w:rPr>
        <w:t xml:space="preserve"> </w:t>
      </w:r>
      <w:r>
        <w:t>Mayan temple</w:t>
      </w:r>
      <w:r>
        <w:rPr>
          <w:spacing w:val="-11"/>
        </w:rPr>
        <w:t xml:space="preserve"> </w:t>
      </w:r>
      <w:r>
        <w:t>at</w:t>
      </w:r>
      <w:r>
        <w:rPr>
          <w:spacing w:val="-10"/>
        </w:rPr>
        <w:t xml:space="preserve"> </w:t>
      </w:r>
      <w:proofErr w:type="spellStart"/>
      <w:r>
        <w:t>Chichen</w:t>
      </w:r>
      <w:proofErr w:type="spellEnd"/>
      <w:r>
        <w:rPr>
          <w:spacing w:val="-10"/>
        </w:rPr>
        <w:t xml:space="preserve"> </w:t>
      </w:r>
      <w:r>
        <w:t>Itza.</w:t>
      </w:r>
      <w:r>
        <w:rPr>
          <w:spacing w:val="-10"/>
        </w:rPr>
        <w:t xml:space="preserve"> </w:t>
      </w:r>
      <w:r>
        <w:t>It</w:t>
      </w:r>
      <w:r>
        <w:rPr>
          <w:spacing w:val="-10"/>
        </w:rPr>
        <w:t xml:space="preserve"> </w:t>
      </w:r>
      <w:r>
        <w:t>is</w:t>
      </w:r>
      <w:r>
        <w:rPr>
          <w:spacing w:val="-10"/>
        </w:rPr>
        <w:t xml:space="preserve"> </w:t>
      </w:r>
      <w:r>
        <w:t>a</w:t>
      </w:r>
      <w:r>
        <w:rPr>
          <w:spacing w:val="-10"/>
        </w:rPr>
        <w:t xml:space="preserve"> </w:t>
      </w:r>
      <w:r>
        <w:t>four-sided</w:t>
      </w:r>
      <w:r>
        <w:rPr>
          <w:spacing w:val="-10"/>
        </w:rPr>
        <w:t xml:space="preserve"> </w:t>
      </w:r>
      <w:r>
        <w:t>pyramid</w:t>
      </w:r>
      <w:r>
        <w:rPr>
          <w:spacing w:val="-10"/>
        </w:rPr>
        <w:t xml:space="preserve"> </w:t>
      </w:r>
      <w:r>
        <w:t>with</w:t>
      </w:r>
      <w:r>
        <w:rPr>
          <w:spacing w:val="-10"/>
        </w:rPr>
        <w:t xml:space="preserve"> </w:t>
      </w:r>
      <w:r>
        <w:t>staircases</w:t>
      </w:r>
      <w:r>
        <w:rPr>
          <w:spacing w:val="-10"/>
        </w:rPr>
        <w:t xml:space="preserve"> </w:t>
      </w:r>
      <w:r>
        <w:t>of</w:t>
      </w:r>
      <w:r>
        <w:rPr>
          <w:spacing w:val="-10"/>
        </w:rPr>
        <w:t xml:space="preserve"> </w:t>
      </w:r>
      <w:r>
        <w:t>ninety-one</w:t>
      </w:r>
      <w:r>
        <w:rPr>
          <w:spacing w:val="-10"/>
        </w:rPr>
        <w:t xml:space="preserve"> </w:t>
      </w:r>
      <w:r>
        <w:t>steps</w:t>
      </w:r>
      <w:r>
        <w:rPr>
          <w:spacing w:val="-10"/>
        </w:rPr>
        <w:t xml:space="preserve"> </w:t>
      </w:r>
      <w:r>
        <w:t>on</w:t>
      </w:r>
      <w:r>
        <w:rPr>
          <w:spacing w:val="-10"/>
        </w:rPr>
        <w:t xml:space="preserve"> </w:t>
      </w:r>
      <w:r>
        <w:t>each</w:t>
      </w:r>
      <w:r>
        <w:rPr>
          <w:spacing w:val="-10"/>
        </w:rPr>
        <w:t xml:space="preserve"> </w:t>
      </w:r>
      <w:r>
        <w:t>side</w:t>
      </w:r>
      <w:r>
        <w:rPr>
          <w:spacing w:val="-10"/>
        </w:rPr>
        <w:t xml:space="preserve"> </w:t>
      </w:r>
      <w:r>
        <w:t>all leading to a temple at the top. The number ninety-one is no accident: four times ninety-one equals 364, which, paired with one final step at the top, represents the number of days in the solar year. Quetzalcoatl appears in succeeding Central American</w:t>
      </w:r>
      <w:r>
        <w:rPr>
          <w:spacing w:val="-18"/>
        </w:rPr>
        <w:t xml:space="preserve"> </w:t>
      </w:r>
      <w:r>
        <w:t>religions.</w:t>
      </w:r>
    </w:p>
    <w:p w14:paraId="23698669" w14:textId="77777777" w:rsidR="00DF7639" w:rsidRDefault="00DF7639" w:rsidP="003903B6">
      <w:pPr>
        <w:pStyle w:val="Body"/>
      </w:pPr>
      <w:r>
        <w:t>In the Aztec culture, Quetzalcoatl was related to gods of the wind, of the planet Venus, of the dawn, of merchants, and of arts, crafts, and knowledge. He was also the patron god of the Aztec priesthood, of learning and knowledge.</w:t>
      </w:r>
    </w:p>
    <w:p w14:paraId="2369866A" w14:textId="77777777" w:rsidR="00DF7639" w:rsidRDefault="00DF7639" w:rsidP="003903B6">
      <w:pPr>
        <w:pStyle w:val="Body"/>
      </w:pPr>
      <w:r>
        <w:t>The gateway is another architectural method for creating or recognizing a ritual or sacred space.</w:t>
      </w:r>
      <w:r>
        <w:rPr>
          <w:spacing w:val="-6"/>
        </w:rPr>
        <w:t xml:space="preserve"> </w:t>
      </w:r>
      <w:r>
        <w:t>Ritual</w:t>
      </w:r>
      <w:r>
        <w:rPr>
          <w:spacing w:val="-5"/>
        </w:rPr>
        <w:t xml:space="preserve"> </w:t>
      </w:r>
      <w:r>
        <w:t>gateways</w:t>
      </w:r>
      <w:r>
        <w:rPr>
          <w:spacing w:val="-6"/>
        </w:rPr>
        <w:t xml:space="preserve"> </w:t>
      </w:r>
      <w:r>
        <w:t>are</w:t>
      </w:r>
      <w:r>
        <w:rPr>
          <w:spacing w:val="-5"/>
        </w:rPr>
        <w:t xml:space="preserve"> </w:t>
      </w:r>
      <w:r>
        <w:t>found</w:t>
      </w:r>
      <w:r>
        <w:rPr>
          <w:spacing w:val="-6"/>
        </w:rPr>
        <w:t xml:space="preserve"> </w:t>
      </w:r>
      <w:r>
        <w:t>more</w:t>
      </w:r>
      <w:r>
        <w:rPr>
          <w:spacing w:val="-5"/>
        </w:rPr>
        <w:t xml:space="preserve"> </w:t>
      </w:r>
      <w:r>
        <w:t>often</w:t>
      </w:r>
      <w:r>
        <w:rPr>
          <w:spacing w:val="-6"/>
        </w:rPr>
        <w:t xml:space="preserve"> </w:t>
      </w:r>
      <w:r>
        <w:t>in</w:t>
      </w:r>
      <w:r>
        <w:rPr>
          <w:spacing w:val="-5"/>
        </w:rPr>
        <w:t xml:space="preserve"> </w:t>
      </w:r>
      <w:r>
        <w:t>Asian</w:t>
      </w:r>
      <w:r>
        <w:rPr>
          <w:spacing w:val="-6"/>
        </w:rPr>
        <w:t xml:space="preserve"> </w:t>
      </w:r>
      <w:r>
        <w:t>religious</w:t>
      </w:r>
      <w:r>
        <w:rPr>
          <w:spacing w:val="-5"/>
        </w:rPr>
        <w:t xml:space="preserve"> </w:t>
      </w:r>
      <w:r>
        <w:t>settings,</w:t>
      </w:r>
      <w:r>
        <w:rPr>
          <w:spacing w:val="-6"/>
        </w:rPr>
        <w:t xml:space="preserve"> </w:t>
      </w:r>
      <w:r>
        <w:t>though</w:t>
      </w:r>
      <w:r>
        <w:rPr>
          <w:spacing w:val="-5"/>
        </w:rPr>
        <w:t xml:space="preserve"> </w:t>
      </w:r>
      <w:r>
        <w:t>with</w:t>
      </w:r>
      <w:r>
        <w:rPr>
          <w:spacing w:val="-6"/>
        </w:rPr>
        <w:t xml:space="preserve"> </w:t>
      </w:r>
      <w:r>
        <w:t>a</w:t>
      </w:r>
      <w:r>
        <w:rPr>
          <w:spacing w:val="-5"/>
        </w:rPr>
        <w:t xml:space="preserve"> </w:t>
      </w:r>
      <w:r>
        <w:t>broad</w:t>
      </w:r>
      <w:r>
        <w:rPr>
          <w:spacing w:val="-6"/>
        </w:rPr>
        <w:t xml:space="preserve"> </w:t>
      </w:r>
      <w:r>
        <w:t>view any entrance could be construed to be a marker for a physical and spiritual</w:t>
      </w:r>
      <w:r>
        <w:rPr>
          <w:spacing w:val="-29"/>
        </w:rPr>
        <w:t xml:space="preserve"> </w:t>
      </w:r>
      <w:r>
        <w:t>transition.</w:t>
      </w:r>
    </w:p>
    <w:p w14:paraId="2369866B" w14:textId="77777777" w:rsidR="003903B6" w:rsidRDefault="00DF7639" w:rsidP="003903B6">
      <w:pPr>
        <w:pStyle w:val="Body"/>
      </w:pPr>
      <w:r>
        <w:t>Shinto</w:t>
      </w:r>
      <w:r>
        <w:rPr>
          <w:spacing w:val="-7"/>
        </w:rPr>
        <w:t xml:space="preserve"> </w:t>
      </w:r>
      <w:r>
        <w:t>is</w:t>
      </w:r>
      <w:r>
        <w:rPr>
          <w:spacing w:val="-6"/>
        </w:rPr>
        <w:t xml:space="preserve"> </w:t>
      </w:r>
      <w:r>
        <w:t>an</w:t>
      </w:r>
      <w:r>
        <w:rPr>
          <w:spacing w:val="-6"/>
        </w:rPr>
        <w:t xml:space="preserve"> </w:t>
      </w:r>
      <w:r>
        <w:t>ancient</w:t>
      </w:r>
      <w:r>
        <w:rPr>
          <w:spacing w:val="-6"/>
        </w:rPr>
        <w:t xml:space="preserve"> </w:t>
      </w:r>
      <w:r>
        <w:t>religion</w:t>
      </w:r>
      <w:r>
        <w:rPr>
          <w:spacing w:val="-7"/>
        </w:rPr>
        <w:t xml:space="preserve"> </w:t>
      </w:r>
      <w:r>
        <w:t>native</w:t>
      </w:r>
      <w:r>
        <w:rPr>
          <w:spacing w:val="-6"/>
        </w:rPr>
        <w:t xml:space="preserve"> </w:t>
      </w:r>
      <w:r>
        <w:t>to</w:t>
      </w:r>
      <w:r>
        <w:rPr>
          <w:spacing w:val="-6"/>
        </w:rPr>
        <w:t xml:space="preserve"> </w:t>
      </w:r>
      <w:r>
        <w:t>Japan.</w:t>
      </w:r>
      <w:r>
        <w:rPr>
          <w:spacing w:val="-6"/>
        </w:rPr>
        <w:t xml:space="preserve"> </w:t>
      </w:r>
      <w:r>
        <w:t>The</w:t>
      </w:r>
      <w:r>
        <w:rPr>
          <w:spacing w:val="-7"/>
        </w:rPr>
        <w:t xml:space="preserve"> </w:t>
      </w:r>
      <w:r>
        <w:t>main</w:t>
      </w:r>
      <w:r>
        <w:rPr>
          <w:spacing w:val="-6"/>
        </w:rPr>
        <w:t xml:space="preserve"> </w:t>
      </w:r>
      <w:r>
        <w:t>focus</w:t>
      </w:r>
      <w:r>
        <w:rPr>
          <w:spacing w:val="-6"/>
        </w:rPr>
        <w:t xml:space="preserve"> </w:t>
      </w:r>
      <w:r>
        <w:t>of</w:t>
      </w:r>
      <w:r>
        <w:rPr>
          <w:spacing w:val="-6"/>
        </w:rPr>
        <w:t xml:space="preserve"> </w:t>
      </w:r>
      <w:r>
        <w:t>Shinto</w:t>
      </w:r>
      <w:r>
        <w:rPr>
          <w:spacing w:val="-7"/>
        </w:rPr>
        <w:t xml:space="preserve"> </w:t>
      </w:r>
      <w:r>
        <w:t>is</w:t>
      </w:r>
      <w:r>
        <w:rPr>
          <w:spacing w:val="-6"/>
        </w:rPr>
        <w:t xml:space="preserve"> </w:t>
      </w:r>
      <w:r>
        <w:t>the</w:t>
      </w:r>
      <w:r>
        <w:rPr>
          <w:spacing w:val="-6"/>
        </w:rPr>
        <w:t xml:space="preserve"> </w:t>
      </w:r>
      <w:r>
        <w:t>veneration</w:t>
      </w:r>
      <w:r>
        <w:rPr>
          <w:spacing w:val="-6"/>
        </w:rPr>
        <w:t xml:space="preserve"> </w:t>
      </w:r>
      <w:r>
        <w:t>of</w:t>
      </w:r>
      <w:r>
        <w:rPr>
          <w:spacing w:val="-6"/>
        </w:rPr>
        <w:t xml:space="preserve"> </w:t>
      </w:r>
      <w:r>
        <w:t>the deeds</w:t>
      </w:r>
      <w:r>
        <w:rPr>
          <w:spacing w:val="-12"/>
        </w:rPr>
        <w:t xml:space="preserve"> </w:t>
      </w:r>
      <w:r>
        <w:t>and</w:t>
      </w:r>
      <w:r>
        <w:rPr>
          <w:spacing w:val="-11"/>
        </w:rPr>
        <w:t xml:space="preserve"> </w:t>
      </w:r>
      <w:r>
        <w:t>images</w:t>
      </w:r>
      <w:r>
        <w:rPr>
          <w:spacing w:val="-12"/>
        </w:rPr>
        <w:t xml:space="preserve"> </w:t>
      </w:r>
      <w:r>
        <w:t>of</w:t>
      </w:r>
      <w:r>
        <w:rPr>
          <w:spacing w:val="-11"/>
        </w:rPr>
        <w:t xml:space="preserve"> </w:t>
      </w:r>
      <w:r>
        <w:t>ancestors</w:t>
      </w:r>
      <w:r>
        <w:rPr>
          <w:spacing w:val="-11"/>
        </w:rPr>
        <w:t xml:space="preserve"> </w:t>
      </w:r>
      <w:r>
        <w:t>in</w:t>
      </w:r>
      <w:r>
        <w:rPr>
          <w:spacing w:val="-12"/>
        </w:rPr>
        <w:t xml:space="preserve"> </w:t>
      </w:r>
      <w:r>
        <w:t>home</w:t>
      </w:r>
      <w:r>
        <w:rPr>
          <w:spacing w:val="-11"/>
        </w:rPr>
        <w:t xml:space="preserve"> </w:t>
      </w:r>
      <w:r>
        <w:t>shrines.</w:t>
      </w:r>
      <w:r>
        <w:rPr>
          <w:spacing w:val="-12"/>
        </w:rPr>
        <w:t xml:space="preserve"> </w:t>
      </w:r>
      <w:r>
        <w:t>In</w:t>
      </w:r>
      <w:r>
        <w:rPr>
          <w:spacing w:val="-11"/>
        </w:rPr>
        <w:t xml:space="preserve"> </w:t>
      </w:r>
      <w:r>
        <w:t>public</w:t>
      </w:r>
      <w:r>
        <w:rPr>
          <w:spacing w:val="-11"/>
        </w:rPr>
        <w:t xml:space="preserve"> </w:t>
      </w:r>
      <w:r>
        <w:t>places,</w:t>
      </w:r>
      <w:r>
        <w:rPr>
          <w:spacing w:val="-12"/>
        </w:rPr>
        <w:t xml:space="preserve"> </w:t>
      </w:r>
      <w:r>
        <w:rPr>
          <w:rFonts w:ascii="Georgia-BoldItalic" w:hAnsi="Georgia-BoldItalic"/>
          <w:b/>
          <w:i/>
        </w:rPr>
        <w:t>torii</w:t>
      </w:r>
      <w:r>
        <w:t>,</w:t>
      </w:r>
      <w:r>
        <w:rPr>
          <w:spacing w:val="-11"/>
        </w:rPr>
        <w:t xml:space="preserve"> </w:t>
      </w:r>
      <w:r>
        <w:t>or</w:t>
      </w:r>
      <w:r>
        <w:rPr>
          <w:spacing w:val="-11"/>
        </w:rPr>
        <w:t xml:space="preserve"> </w:t>
      </w:r>
      <w:r>
        <w:t>Shinto</w:t>
      </w:r>
      <w:r>
        <w:rPr>
          <w:spacing w:val="-12"/>
        </w:rPr>
        <w:t xml:space="preserve"> </w:t>
      </w:r>
      <w:r>
        <w:t>gateways,</w:t>
      </w:r>
      <w:r>
        <w:rPr>
          <w:spacing w:val="-11"/>
        </w:rPr>
        <w:t xml:space="preserve"> </w:t>
      </w:r>
      <w:r>
        <w:t>are</w:t>
      </w:r>
      <w:r>
        <w:rPr>
          <w:spacing w:val="-12"/>
        </w:rPr>
        <w:t xml:space="preserve"> </w:t>
      </w:r>
      <w:r>
        <w:t xml:space="preserve">often found marking the sites of important ancient events or framing beautiful views. The “floating gate,” so named because when the tide is high, it is surrounded by water and appears to </w:t>
      </w:r>
      <w:r>
        <w:lastRenderedPageBreak/>
        <w:t>float, of the Itsukushima Shrine near Hiroshima is a good example. (Figures 10.6 and 10.7) The entrance gate was erected in 1168; it has been destroyed, redesigned, and rebuilt several</w:t>
      </w:r>
      <w:r>
        <w:rPr>
          <w:spacing w:val="-23"/>
        </w:rPr>
        <w:t xml:space="preserve"> </w:t>
      </w:r>
      <w:r>
        <w:t>times.</w:t>
      </w:r>
    </w:p>
    <w:p w14:paraId="2369866C" w14:textId="77777777" w:rsidR="003903B6" w:rsidRDefault="003903B6" w:rsidP="003903B6">
      <w:pPr>
        <w:pStyle w:val="Body"/>
      </w:pPr>
    </w:p>
    <w:p w14:paraId="2369866D" w14:textId="77777777" w:rsidR="003903B6" w:rsidRDefault="003903B6" w:rsidP="003903B6">
      <w:pPr>
        <w:pStyle w:val="Body"/>
        <w:ind w:firstLine="0"/>
        <w:jc w:val="center"/>
      </w:pPr>
      <w:r>
        <w:rPr>
          <w:noProof/>
        </w:rPr>
        <w:drawing>
          <wp:inline distT="0" distB="0" distL="0" distR="0" wp14:anchorId="23698800" wp14:editId="5D59807C">
            <wp:extent cx="2865120" cy="2061845"/>
            <wp:effectExtent l="0" t="0" r="5080" b="0"/>
            <wp:docPr id="217" name="Picture 206" descr="The torii gate at Itsukushima Shrine on the island of Itsukushima at low tid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Picture 206"/>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65120" cy="2061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6E" w14:textId="77777777" w:rsidR="003903B6" w:rsidRDefault="003903B6" w:rsidP="003903B6">
      <w:pPr>
        <w:pStyle w:val="CaptionHeader"/>
      </w:pPr>
      <w:r>
        <w:t>Figure</w:t>
      </w:r>
      <w:r>
        <w:rPr>
          <w:spacing w:val="-11"/>
        </w:rPr>
        <w:t xml:space="preserve"> </w:t>
      </w:r>
      <w:r>
        <w:t>10.6</w:t>
      </w:r>
      <w:r>
        <w:rPr>
          <w:spacing w:val="-11"/>
        </w:rPr>
        <w:t xml:space="preserve"> </w:t>
      </w:r>
      <w:r>
        <w:rPr>
          <w:rFonts w:ascii="Verdana-BoldItalic"/>
          <w:i/>
        </w:rPr>
        <w:t>|</w:t>
      </w:r>
      <w:r>
        <w:rPr>
          <w:rFonts w:ascii="Verdana-BoldItalic"/>
          <w:i/>
          <w:spacing w:val="-10"/>
        </w:rPr>
        <w:t xml:space="preserve"> </w:t>
      </w:r>
      <w:r>
        <w:t>The</w:t>
      </w:r>
      <w:r>
        <w:rPr>
          <w:spacing w:val="-10"/>
        </w:rPr>
        <w:t xml:space="preserve"> </w:t>
      </w:r>
      <w:r>
        <w:t>torii</w:t>
      </w:r>
      <w:r>
        <w:rPr>
          <w:spacing w:val="-11"/>
        </w:rPr>
        <w:t xml:space="preserve"> </w:t>
      </w:r>
      <w:r>
        <w:t>gate</w:t>
      </w:r>
      <w:r>
        <w:rPr>
          <w:spacing w:val="-11"/>
        </w:rPr>
        <w:t xml:space="preserve"> </w:t>
      </w:r>
      <w:r>
        <w:t>at</w:t>
      </w:r>
      <w:r>
        <w:rPr>
          <w:spacing w:val="-10"/>
        </w:rPr>
        <w:t xml:space="preserve"> </w:t>
      </w:r>
      <w:r>
        <w:t>Itsukushima</w:t>
      </w:r>
      <w:r>
        <w:rPr>
          <w:spacing w:val="-11"/>
        </w:rPr>
        <w:t xml:space="preserve"> </w:t>
      </w:r>
      <w:r>
        <w:rPr>
          <w:spacing w:val="-2"/>
        </w:rPr>
        <w:t xml:space="preserve">Shrine </w:t>
      </w:r>
      <w:r>
        <w:t>on</w:t>
      </w:r>
      <w:r>
        <w:rPr>
          <w:spacing w:val="-7"/>
        </w:rPr>
        <w:t xml:space="preserve"> </w:t>
      </w:r>
      <w:r>
        <w:t>the</w:t>
      </w:r>
      <w:r>
        <w:rPr>
          <w:spacing w:val="-6"/>
        </w:rPr>
        <w:t xml:space="preserve"> </w:t>
      </w:r>
      <w:r>
        <w:t>island</w:t>
      </w:r>
      <w:r>
        <w:rPr>
          <w:spacing w:val="-6"/>
        </w:rPr>
        <w:t xml:space="preserve"> </w:t>
      </w:r>
      <w:r>
        <w:t>of</w:t>
      </w:r>
      <w:r>
        <w:rPr>
          <w:spacing w:val="-6"/>
        </w:rPr>
        <w:t xml:space="preserve"> </w:t>
      </w:r>
      <w:r>
        <w:t>Itsukushima</w:t>
      </w:r>
      <w:r>
        <w:rPr>
          <w:spacing w:val="-6"/>
        </w:rPr>
        <w:t xml:space="preserve"> </w:t>
      </w:r>
      <w:r>
        <w:t>at</w:t>
      </w:r>
      <w:r>
        <w:rPr>
          <w:spacing w:val="-6"/>
        </w:rPr>
        <w:t xml:space="preserve"> </w:t>
      </w:r>
      <w:r>
        <w:t>low</w:t>
      </w:r>
      <w:r>
        <w:rPr>
          <w:spacing w:val="-6"/>
        </w:rPr>
        <w:t xml:space="preserve"> </w:t>
      </w:r>
      <w:r>
        <w:t>tide</w:t>
      </w:r>
    </w:p>
    <w:p w14:paraId="2369866F" w14:textId="77777777" w:rsidR="003903B6" w:rsidRDefault="003903B6" w:rsidP="003903B6">
      <w:pPr>
        <w:pStyle w:val="CaptionText"/>
      </w:pPr>
      <w:r>
        <w:t xml:space="preserve">Author: Dariusz </w:t>
      </w:r>
      <w:proofErr w:type="spellStart"/>
      <w:r>
        <w:t>Jemielniak</w:t>
      </w:r>
      <w:proofErr w:type="spellEnd"/>
      <w:r>
        <w:t xml:space="preserve"> </w:t>
      </w:r>
    </w:p>
    <w:p w14:paraId="23698670" w14:textId="77777777" w:rsidR="003903B6" w:rsidRDefault="003903B6" w:rsidP="003903B6">
      <w:pPr>
        <w:pStyle w:val="CaptionText"/>
      </w:pPr>
      <w:r>
        <w:t xml:space="preserve">Source: Wikimedia Commons </w:t>
      </w:r>
    </w:p>
    <w:p w14:paraId="23698671" w14:textId="77777777" w:rsidR="003903B6" w:rsidRDefault="003903B6" w:rsidP="003903B6">
      <w:pPr>
        <w:pStyle w:val="CaptionText"/>
      </w:pPr>
      <w:r>
        <w:t>License: CC BY-SA 3.0</w:t>
      </w:r>
    </w:p>
    <w:p w14:paraId="23698672" w14:textId="77777777" w:rsidR="003903B6" w:rsidRDefault="003903B6" w:rsidP="003903B6">
      <w:pPr>
        <w:pStyle w:val="Body"/>
      </w:pPr>
    </w:p>
    <w:p w14:paraId="23698673" w14:textId="77777777" w:rsidR="003903B6" w:rsidRDefault="003903B6" w:rsidP="003903B6">
      <w:pPr>
        <w:pStyle w:val="Body"/>
        <w:ind w:firstLine="0"/>
        <w:jc w:val="center"/>
      </w:pPr>
      <w:r>
        <w:rPr>
          <w:noProof/>
        </w:rPr>
        <w:drawing>
          <wp:inline distT="0" distB="0" distL="0" distR="0" wp14:anchorId="23698802" wp14:editId="7E31F1F4">
            <wp:extent cx="2971800" cy="2061845"/>
            <wp:effectExtent l="0" t="0" r="0" b="0"/>
            <wp:docPr id="218" name="Picture 205" descr="The torii gate at Itsukushima Shrine on the island of Itsukushim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Picture 205"/>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2061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74" w14:textId="77777777" w:rsidR="003903B6" w:rsidRDefault="003903B6" w:rsidP="003903B6">
      <w:pPr>
        <w:pStyle w:val="CaptionHeader"/>
      </w:pPr>
      <w:r>
        <w:t xml:space="preserve">Figure 10.7 </w:t>
      </w:r>
      <w:r>
        <w:rPr>
          <w:rFonts w:ascii="Verdana-BoldItalic"/>
          <w:i/>
        </w:rPr>
        <w:t xml:space="preserve">| </w:t>
      </w:r>
      <w:r>
        <w:t>The torii gate at Itsukushima Shrine on the island of Itsukushima</w:t>
      </w:r>
    </w:p>
    <w:p w14:paraId="23698675" w14:textId="77777777" w:rsidR="003903B6" w:rsidRDefault="003903B6" w:rsidP="003903B6">
      <w:pPr>
        <w:pStyle w:val="CaptionText"/>
      </w:pPr>
      <w:r>
        <w:t>Author: Jordy Meow</w:t>
      </w:r>
    </w:p>
    <w:p w14:paraId="23698676" w14:textId="77777777" w:rsidR="003903B6" w:rsidRDefault="003903B6" w:rsidP="003903B6">
      <w:pPr>
        <w:pStyle w:val="CaptionText"/>
      </w:pPr>
      <w:r>
        <w:t xml:space="preserve">Source: Wikimedia Commons </w:t>
      </w:r>
    </w:p>
    <w:p w14:paraId="23698677" w14:textId="77777777" w:rsidR="003903B6" w:rsidRDefault="003903B6" w:rsidP="003903B6">
      <w:pPr>
        <w:pStyle w:val="CaptionText"/>
      </w:pPr>
      <w:r>
        <w:t>License: CC BY-SA 3.0</w:t>
      </w:r>
    </w:p>
    <w:p w14:paraId="23698678" w14:textId="77777777" w:rsidR="003903B6" w:rsidRDefault="003903B6" w:rsidP="003903B6">
      <w:pPr>
        <w:pStyle w:val="Body"/>
      </w:pPr>
    </w:p>
    <w:p w14:paraId="23698679" w14:textId="0AD15D93" w:rsidR="00DF7639" w:rsidRDefault="00967CB7" w:rsidP="00967CB7">
      <w:pPr>
        <w:pStyle w:val="Heading1"/>
        <w:numPr>
          <w:ilvl w:val="0"/>
          <w:numId w:val="0"/>
        </w:numPr>
      </w:pPr>
      <w:r>
        <w:t xml:space="preserve">10.4 </w:t>
      </w:r>
      <w:r w:rsidR="00DF7639">
        <w:t>THE SACRED</w:t>
      </w:r>
      <w:r w:rsidR="00DF7639">
        <w:rPr>
          <w:spacing w:val="-2"/>
        </w:rPr>
        <w:t xml:space="preserve"> </w:t>
      </w:r>
      <w:r w:rsidR="00DF7639">
        <w:t>INTERIOR</w:t>
      </w:r>
    </w:p>
    <w:p w14:paraId="2369867A" w14:textId="77777777" w:rsidR="00DF7639" w:rsidRDefault="00DF7639" w:rsidP="003903B6">
      <w:pPr>
        <w:pStyle w:val="Body"/>
      </w:pPr>
      <w:r>
        <w:t>Sacred</w:t>
      </w:r>
      <w:r>
        <w:rPr>
          <w:spacing w:val="-6"/>
        </w:rPr>
        <w:t xml:space="preserve"> </w:t>
      </w:r>
      <w:r>
        <w:t>interior</w:t>
      </w:r>
      <w:r>
        <w:rPr>
          <w:spacing w:val="-5"/>
        </w:rPr>
        <w:t xml:space="preserve"> </w:t>
      </w:r>
      <w:r>
        <w:t>spaces</w:t>
      </w:r>
      <w:r>
        <w:rPr>
          <w:spacing w:val="-5"/>
        </w:rPr>
        <w:t xml:space="preserve"> </w:t>
      </w:r>
      <w:r>
        <w:t>offer</w:t>
      </w:r>
      <w:r>
        <w:rPr>
          <w:spacing w:val="-6"/>
        </w:rPr>
        <w:t xml:space="preserve"> </w:t>
      </w:r>
      <w:r>
        <w:t>several</w:t>
      </w:r>
      <w:r>
        <w:rPr>
          <w:spacing w:val="-5"/>
        </w:rPr>
        <w:t xml:space="preserve"> </w:t>
      </w:r>
      <w:r>
        <w:t>advantages</w:t>
      </w:r>
      <w:r>
        <w:rPr>
          <w:spacing w:val="-5"/>
        </w:rPr>
        <w:t xml:space="preserve"> </w:t>
      </w:r>
      <w:r>
        <w:t>over</w:t>
      </w:r>
      <w:r>
        <w:rPr>
          <w:spacing w:val="-6"/>
        </w:rPr>
        <w:t xml:space="preserve"> </w:t>
      </w:r>
      <w:r>
        <w:t>exterior</w:t>
      </w:r>
      <w:r>
        <w:rPr>
          <w:spacing w:val="-7"/>
        </w:rPr>
        <w:t xml:space="preserve"> </w:t>
      </w:r>
      <w:r>
        <w:t>sites</w:t>
      </w:r>
      <w:r>
        <w:rPr>
          <w:spacing w:val="-5"/>
        </w:rPr>
        <w:t xml:space="preserve"> </w:t>
      </w:r>
      <w:r>
        <w:t>such</w:t>
      </w:r>
      <w:r>
        <w:rPr>
          <w:spacing w:val="-5"/>
        </w:rPr>
        <w:t xml:space="preserve"> </w:t>
      </w:r>
      <w:r>
        <w:t>as</w:t>
      </w:r>
      <w:r>
        <w:rPr>
          <w:spacing w:val="-6"/>
        </w:rPr>
        <w:t xml:space="preserve"> </w:t>
      </w:r>
      <w:r>
        <w:t>platforms</w:t>
      </w:r>
      <w:r>
        <w:rPr>
          <w:spacing w:val="-5"/>
        </w:rPr>
        <w:t xml:space="preserve"> </w:t>
      </w:r>
      <w:r>
        <w:t>and</w:t>
      </w:r>
      <w:r>
        <w:rPr>
          <w:spacing w:val="-5"/>
        </w:rPr>
        <w:t xml:space="preserve"> </w:t>
      </w:r>
      <w:r>
        <w:t xml:space="preserve">gateways. In particular, they offer controlled access to the ritual space, for example, as we saw with complexes such as the Temple of Horus at </w:t>
      </w:r>
      <w:proofErr w:type="spellStart"/>
      <w:r>
        <w:t>Edfu</w:t>
      </w:r>
      <w:proofErr w:type="spellEnd"/>
      <w:r>
        <w:t xml:space="preserve"> (see Figure 7.42) and the Temple of</w:t>
      </w:r>
      <w:r>
        <w:rPr>
          <w:spacing w:val="36"/>
        </w:rPr>
        <w:t xml:space="preserve"> </w:t>
      </w:r>
      <w:r>
        <w:t>Hephaestus</w:t>
      </w:r>
      <w:r w:rsidR="003903B6">
        <w:t xml:space="preserve"> </w:t>
      </w:r>
      <w:r>
        <w:rPr>
          <w:color w:val="231F20"/>
        </w:rPr>
        <w:t xml:space="preserve">in Athens, Greece, (see Figure 7.44) and they permit a new level of control over who </w:t>
      </w:r>
      <w:r>
        <w:rPr>
          <w:color w:val="231F20"/>
        </w:rPr>
        <w:lastRenderedPageBreak/>
        <w:t>is admitted. The nature of an interior space may also act as a metaphor for a personal encounter with the sacred within</w:t>
      </w:r>
      <w:r>
        <w:rPr>
          <w:color w:val="231F20"/>
          <w:spacing w:val="-2"/>
        </w:rPr>
        <w:t xml:space="preserve"> </w:t>
      </w:r>
      <w:r>
        <w:rPr>
          <w:color w:val="231F20"/>
        </w:rPr>
        <w:t>oneself.</w:t>
      </w:r>
    </w:p>
    <w:p w14:paraId="2369867B" w14:textId="77777777" w:rsidR="00DF7639" w:rsidRDefault="00DF7639" w:rsidP="003903B6">
      <w:pPr>
        <w:pStyle w:val="Body"/>
      </w:pPr>
      <w:r>
        <w:t>We</w:t>
      </w:r>
      <w:r w:rsidR="003903B6">
        <w:t xml:space="preserve"> </w:t>
      </w:r>
      <w:r>
        <w:t>have</w:t>
      </w:r>
      <w:r w:rsidR="003903B6">
        <w:t xml:space="preserve"> </w:t>
      </w:r>
      <w:r>
        <w:t>noted</w:t>
      </w:r>
      <w:r w:rsidR="003903B6">
        <w:t xml:space="preserve"> </w:t>
      </w:r>
      <w:r>
        <w:t>that</w:t>
      </w:r>
      <w:r w:rsidR="003903B6">
        <w:t xml:space="preserve"> </w:t>
      </w:r>
      <w:proofErr w:type="spellStart"/>
      <w:r>
        <w:t>architectur</w:t>
      </w:r>
      <w:proofErr w:type="spellEnd"/>
      <w:r w:rsidR="003903B6">
        <w:t xml:space="preserve"> </w:t>
      </w:r>
      <w:r>
        <w:t>al forms have often been adopted and adapted according to the ways they serve group or congregational needs. Many religious centers meet a variety of</w:t>
      </w:r>
      <w:r>
        <w:rPr>
          <w:spacing w:val="-35"/>
        </w:rPr>
        <w:t xml:space="preserve"> </w:t>
      </w:r>
      <w:r>
        <w:t>purposes and needs, so they might include spaces or separate buildings for schools, meeting rooms, and any type of subsidiary accommodations. We will look, however, primarily at the basic distinctions among architectural forms that articulate and address the ritual and practical needs of the</w:t>
      </w:r>
      <w:r>
        <w:rPr>
          <w:spacing w:val="-2"/>
        </w:rPr>
        <w:t xml:space="preserve"> </w:t>
      </w:r>
      <w:r>
        <w:t>group.</w:t>
      </w:r>
    </w:p>
    <w:p w14:paraId="2369867C" w14:textId="77777777" w:rsidR="00DF7639" w:rsidRDefault="00DF7639" w:rsidP="003903B6">
      <w:pPr>
        <w:pStyle w:val="Body"/>
      </w:pPr>
      <w:r>
        <w:t>It should be added that many practices are personal and individual and so may not require any sort of separate building; some may use a space within another sort of building or a room or corner within the home. Also, many rituals have been conceived as addressing a natural setting, such</w:t>
      </w:r>
      <w:r>
        <w:rPr>
          <w:spacing w:val="-7"/>
        </w:rPr>
        <w:t xml:space="preserve"> </w:t>
      </w:r>
      <w:r>
        <w:t>as</w:t>
      </w:r>
      <w:r>
        <w:rPr>
          <w:spacing w:val="-6"/>
        </w:rPr>
        <w:t xml:space="preserve"> </w:t>
      </w:r>
      <w:r>
        <w:t>an</w:t>
      </w:r>
      <w:r>
        <w:rPr>
          <w:spacing w:val="-7"/>
        </w:rPr>
        <w:t xml:space="preserve"> </w:t>
      </w:r>
      <w:r>
        <w:t>open</w:t>
      </w:r>
      <w:r>
        <w:rPr>
          <w:spacing w:val="-6"/>
        </w:rPr>
        <w:t xml:space="preserve"> </w:t>
      </w:r>
      <w:r>
        <w:t>field,</w:t>
      </w:r>
      <w:r>
        <w:rPr>
          <w:spacing w:val="-5"/>
        </w:rPr>
        <w:t xml:space="preserve"> </w:t>
      </w:r>
      <w:r>
        <w:t>a</w:t>
      </w:r>
      <w:r>
        <w:rPr>
          <w:spacing w:val="-7"/>
        </w:rPr>
        <w:t xml:space="preserve"> </w:t>
      </w:r>
      <w:r>
        <w:t>sacred</w:t>
      </w:r>
      <w:r>
        <w:rPr>
          <w:spacing w:val="-6"/>
        </w:rPr>
        <w:t xml:space="preserve"> </w:t>
      </w:r>
      <w:r>
        <w:t>grove</w:t>
      </w:r>
      <w:r>
        <w:rPr>
          <w:spacing w:val="-7"/>
        </w:rPr>
        <w:t xml:space="preserve"> </w:t>
      </w:r>
      <w:r>
        <w:t>of</w:t>
      </w:r>
      <w:r>
        <w:rPr>
          <w:spacing w:val="-6"/>
        </w:rPr>
        <w:t xml:space="preserve"> </w:t>
      </w:r>
      <w:r>
        <w:t>trees,</w:t>
      </w:r>
      <w:r>
        <w:rPr>
          <w:spacing w:val="-6"/>
        </w:rPr>
        <w:t xml:space="preserve"> </w:t>
      </w:r>
      <w:r>
        <w:t>a</w:t>
      </w:r>
      <w:r>
        <w:rPr>
          <w:spacing w:val="-7"/>
        </w:rPr>
        <w:t xml:space="preserve"> </w:t>
      </w:r>
      <w:r>
        <w:t>grotto</w:t>
      </w:r>
      <w:r>
        <w:rPr>
          <w:spacing w:val="-6"/>
        </w:rPr>
        <w:t xml:space="preserve"> </w:t>
      </w:r>
      <w:r>
        <w:t>or</w:t>
      </w:r>
      <w:r>
        <w:rPr>
          <w:spacing w:val="-6"/>
        </w:rPr>
        <w:t xml:space="preserve"> </w:t>
      </w:r>
      <w:r>
        <w:t>cave,</w:t>
      </w:r>
      <w:r>
        <w:rPr>
          <w:spacing w:val="-7"/>
        </w:rPr>
        <w:t xml:space="preserve"> </w:t>
      </w:r>
      <w:r>
        <w:t>or</w:t>
      </w:r>
      <w:r>
        <w:rPr>
          <w:spacing w:val="-6"/>
        </w:rPr>
        <w:t xml:space="preserve"> </w:t>
      </w:r>
      <w:r>
        <w:t>a</w:t>
      </w:r>
      <w:r>
        <w:rPr>
          <w:spacing w:val="-7"/>
        </w:rPr>
        <w:t xml:space="preserve"> </w:t>
      </w:r>
      <w:r>
        <w:t>specific</w:t>
      </w:r>
      <w:r>
        <w:rPr>
          <w:spacing w:val="-6"/>
        </w:rPr>
        <w:t xml:space="preserve"> </w:t>
      </w:r>
      <w:r>
        <w:t>spring,</w:t>
      </w:r>
      <w:r>
        <w:rPr>
          <w:spacing w:val="-6"/>
        </w:rPr>
        <w:t xml:space="preserve"> </w:t>
      </w:r>
      <w:r>
        <w:t>lake,</w:t>
      </w:r>
      <w:r>
        <w:rPr>
          <w:spacing w:val="-7"/>
        </w:rPr>
        <w:t xml:space="preserve"> </w:t>
      </w:r>
      <w:r>
        <w:t>or</w:t>
      </w:r>
      <w:r>
        <w:rPr>
          <w:spacing w:val="-6"/>
        </w:rPr>
        <w:t xml:space="preserve"> </w:t>
      </w:r>
      <w:r>
        <w:t>seaside spot. (Figure</w:t>
      </w:r>
      <w:r>
        <w:rPr>
          <w:spacing w:val="-3"/>
        </w:rPr>
        <w:t xml:space="preserve"> </w:t>
      </w:r>
      <w:r>
        <w:t>10.8)</w:t>
      </w:r>
    </w:p>
    <w:p w14:paraId="2369867D" w14:textId="77777777" w:rsidR="003903B6" w:rsidRDefault="003903B6" w:rsidP="003903B6">
      <w:pPr>
        <w:pStyle w:val="Body"/>
      </w:pPr>
    </w:p>
    <w:p w14:paraId="2369867E" w14:textId="77777777" w:rsidR="003903B6" w:rsidRDefault="003903B6" w:rsidP="003903B6">
      <w:pPr>
        <w:pStyle w:val="Body"/>
        <w:ind w:firstLine="0"/>
        <w:jc w:val="center"/>
      </w:pPr>
      <w:r>
        <w:rPr>
          <w:noProof/>
        </w:rPr>
        <w:drawing>
          <wp:inline distT="0" distB="0" distL="0" distR="0" wp14:anchorId="23698804" wp14:editId="19AC24E9">
            <wp:extent cx="3143250" cy="2357120"/>
            <wp:effectExtent l="0" t="0" r="6350" b="5080"/>
            <wp:docPr id="211" name="Picture 201" descr="Nanzen-ji garden, Kyot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 name="Picture 201"/>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0" cy="2357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7F" w14:textId="77777777" w:rsidR="003903B6" w:rsidRDefault="003903B6" w:rsidP="003903B6">
      <w:pPr>
        <w:pStyle w:val="CaptionHeader"/>
      </w:pPr>
      <w:r>
        <w:t xml:space="preserve">Figure 10.8 </w:t>
      </w:r>
      <w:r>
        <w:rPr>
          <w:rFonts w:ascii="Verdana-BoldItalic"/>
          <w:i/>
        </w:rPr>
        <w:t xml:space="preserve">| </w:t>
      </w:r>
      <w:proofErr w:type="spellStart"/>
      <w:r>
        <w:t>Nanzen</w:t>
      </w:r>
      <w:proofErr w:type="spellEnd"/>
      <w:r>
        <w:t>-ji garden, Kyoto</w:t>
      </w:r>
    </w:p>
    <w:p w14:paraId="23698680" w14:textId="77777777" w:rsidR="003903B6" w:rsidRDefault="003903B6" w:rsidP="003903B6">
      <w:pPr>
        <w:pStyle w:val="CaptionText"/>
      </w:pPr>
      <w:r>
        <w:t xml:space="preserve">Artist: </w:t>
      </w:r>
      <w:proofErr w:type="spellStart"/>
      <w:r>
        <w:t>Mus</w:t>
      </w:r>
      <w:r>
        <w:t>ō</w:t>
      </w:r>
      <w:proofErr w:type="spellEnd"/>
      <w:r>
        <w:t xml:space="preserve"> </w:t>
      </w:r>
      <w:proofErr w:type="spellStart"/>
      <w:r>
        <w:t>Soseki</w:t>
      </w:r>
      <w:proofErr w:type="spellEnd"/>
    </w:p>
    <w:p w14:paraId="23698681" w14:textId="77777777" w:rsidR="003903B6" w:rsidRDefault="003903B6" w:rsidP="003903B6">
      <w:pPr>
        <w:pStyle w:val="CaptionText"/>
      </w:pPr>
      <w:r>
        <w:t xml:space="preserve">Author: User </w:t>
      </w:r>
      <w:r>
        <w:t>“</w:t>
      </w:r>
      <w:proofErr w:type="spellStart"/>
      <w:r>
        <w:t>PlusMinus</w:t>
      </w:r>
      <w:proofErr w:type="spellEnd"/>
      <w:r>
        <w:t>”</w:t>
      </w:r>
      <w:r>
        <w:t xml:space="preserve"> </w:t>
      </w:r>
    </w:p>
    <w:p w14:paraId="23698682" w14:textId="77777777" w:rsidR="003903B6" w:rsidRDefault="003903B6" w:rsidP="003903B6">
      <w:pPr>
        <w:pStyle w:val="CaptionText"/>
      </w:pPr>
      <w:r>
        <w:t xml:space="preserve">Source: Wikimedia Commons </w:t>
      </w:r>
    </w:p>
    <w:p w14:paraId="23698683" w14:textId="77777777" w:rsidR="003903B6" w:rsidRDefault="003903B6" w:rsidP="003903B6">
      <w:pPr>
        <w:pStyle w:val="CaptionText"/>
      </w:pPr>
      <w:r>
        <w:t>License: CC BY-SA 3.0</w:t>
      </w:r>
    </w:p>
    <w:p w14:paraId="23698684" w14:textId="77777777" w:rsidR="003903B6" w:rsidRDefault="003903B6" w:rsidP="003903B6">
      <w:pPr>
        <w:pStyle w:val="Body"/>
      </w:pPr>
    </w:p>
    <w:p w14:paraId="23698685" w14:textId="77777777" w:rsidR="00DF7639" w:rsidRDefault="00DF7639" w:rsidP="003903B6">
      <w:pPr>
        <w:pStyle w:val="Body"/>
      </w:pPr>
      <w:r>
        <w:t>Some of the basic features within many churches and temples reflect these notions. Although there</w:t>
      </w:r>
      <w:r>
        <w:rPr>
          <w:spacing w:val="-10"/>
        </w:rPr>
        <w:t xml:space="preserve"> </w:t>
      </w:r>
      <w:r>
        <w:t>are</w:t>
      </w:r>
      <w:r>
        <w:rPr>
          <w:spacing w:val="-10"/>
        </w:rPr>
        <w:t xml:space="preserve"> </w:t>
      </w:r>
      <w:r>
        <w:t>many</w:t>
      </w:r>
      <w:r>
        <w:rPr>
          <w:spacing w:val="-10"/>
        </w:rPr>
        <w:t xml:space="preserve"> </w:t>
      </w:r>
      <w:r>
        <w:t>exceptions,</w:t>
      </w:r>
      <w:r>
        <w:rPr>
          <w:spacing w:val="-10"/>
        </w:rPr>
        <w:t xml:space="preserve"> </w:t>
      </w:r>
      <w:r>
        <w:t>the</w:t>
      </w:r>
      <w:r>
        <w:rPr>
          <w:spacing w:val="-10"/>
        </w:rPr>
        <w:t xml:space="preserve"> </w:t>
      </w:r>
      <w:r>
        <w:t>layout</w:t>
      </w:r>
      <w:r>
        <w:rPr>
          <w:spacing w:val="-10"/>
        </w:rPr>
        <w:t xml:space="preserve"> </w:t>
      </w:r>
      <w:r>
        <w:t>of</w:t>
      </w:r>
      <w:r>
        <w:rPr>
          <w:spacing w:val="-10"/>
        </w:rPr>
        <w:t xml:space="preserve"> </w:t>
      </w:r>
      <w:r>
        <w:t>a</w:t>
      </w:r>
      <w:r>
        <w:rPr>
          <w:spacing w:val="-10"/>
        </w:rPr>
        <w:t xml:space="preserve"> </w:t>
      </w:r>
      <w:r>
        <w:t>structure</w:t>
      </w:r>
      <w:r>
        <w:rPr>
          <w:spacing w:val="-9"/>
        </w:rPr>
        <w:t xml:space="preserve"> </w:t>
      </w:r>
      <w:r>
        <w:t>most</w:t>
      </w:r>
      <w:r>
        <w:rPr>
          <w:spacing w:val="-10"/>
        </w:rPr>
        <w:t xml:space="preserve"> </w:t>
      </w:r>
      <w:r>
        <w:t>often</w:t>
      </w:r>
      <w:r>
        <w:rPr>
          <w:spacing w:val="-10"/>
        </w:rPr>
        <w:t xml:space="preserve"> </w:t>
      </w:r>
      <w:r>
        <w:t>relates</w:t>
      </w:r>
      <w:r>
        <w:rPr>
          <w:spacing w:val="-10"/>
        </w:rPr>
        <w:t xml:space="preserve"> </w:t>
      </w:r>
      <w:r>
        <w:t>to</w:t>
      </w:r>
      <w:r>
        <w:rPr>
          <w:spacing w:val="-10"/>
        </w:rPr>
        <w:t xml:space="preserve"> </w:t>
      </w:r>
      <w:r>
        <w:t>the</w:t>
      </w:r>
      <w:r>
        <w:rPr>
          <w:spacing w:val="-10"/>
        </w:rPr>
        <w:t xml:space="preserve"> </w:t>
      </w:r>
      <w:r>
        <w:t>four</w:t>
      </w:r>
      <w:r>
        <w:rPr>
          <w:spacing w:val="-10"/>
        </w:rPr>
        <w:t xml:space="preserve"> </w:t>
      </w:r>
      <w:r>
        <w:t>directions</w:t>
      </w:r>
      <w:r>
        <w:rPr>
          <w:spacing w:val="-10"/>
        </w:rPr>
        <w:t xml:space="preserve"> </w:t>
      </w:r>
      <w:r>
        <w:t>of</w:t>
      </w:r>
      <w:r>
        <w:rPr>
          <w:spacing w:val="-9"/>
        </w:rPr>
        <w:t xml:space="preserve"> </w:t>
      </w:r>
      <w:r>
        <w:t>the compass</w:t>
      </w:r>
      <w:r>
        <w:rPr>
          <w:spacing w:val="-11"/>
        </w:rPr>
        <w:t xml:space="preserve"> </w:t>
      </w:r>
      <w:r>
        <w:t>and</w:t>
      </w:r>
      <w:r>
        <w:rPr>
          <w:spacing w:val="-10"/>
        </w:rPr>
        <w:t xml:space="preserve"> </w:t>
      </w:r>
      <w:r>
        <w:t>the</w:t>
      </w:r>
      <w:r>
        <w:rPr>
          <w:spacing w:val="-10"/>
        </w:rPr>
        <w:t xml:space="preserve"> </w:t>
      </w:r>
      <w:r>
        <w:t>sites</w:t>
      </w:r>
      <w:r>
        <w:rPr>
          <w:spacing w:val="-10"/>
        </w:rPr>
        <w:t xml:space="preserve"> </w:t>
      </w:r>
      <w:r>
        <w:t>of</w:t>
      </w:r>
      <w:r>
        <w:rPr>
          <w:spacing w:val="-11"/>
        </w:rPr>
        <w:t xml:space="preserve"> </w:t>
      </w:r>
      <w:r>
        <w:t>most</w:t>
      </w:r>
      <w:r>
        <w:rPr>
          <w:spacing w:val="-10"/>
        </w:rPr>
        <w:t xml:space="preserve"> </w:t>
      </w:r>
      <w:r>
        <w:t>sacred</w:t>
      </w:r>
      <w:r>
        <w:rPr>
          <w:spacing w:val="-10"/>
        </w:rPr>
        <w:t xml:space="preserve"> </w:t>
      </w:r>
      <w:r>
        <w:t>precincts</w:t>
      </w:r>
      <w:r>
        <w:rPr>
          <w:spacing w:val="-10"/>
        </w:rPr>
        <w:t xml:space="preserve"> </w:t>
      </w:r>
      <w:r>
        <w:t>address</w:t>
      </w:r>
      <w:r>
        <w:rPr>
          <w:spacing w:val="-10"/>
        </w:rPr>
        <w:t xml:space="preserve"> </w:t>
      </w:r>
      <w:r>
        <w:t>the</w:t>
      </w:r>
      <w:r>
        <w:rPr>
          <w:spacing w:val="-11"/>
        </w:rPr>
        <w:t xml:space="preserve"> </w:t>
      </w:r>
      <w:r>
        <w:t>rising</w:t>
      </w:r>
      <w:r>
        <w:rPr>
          <w:spacing w:val="-10"/>
        </w:rPr>
        <w:t xml:space="preserve"> </w:t>
      </w:r>
      <w:r>
        <w:t>and</w:t>
      </w:r>
      <w:r>
        <w:rPr>
          <w:spacing w:val="-10"/>
        </w:rPr>
        <w:t xml:space="preserve"> </w:t>
      </w:r>
      <w:r>
        <w:t>setting</w:t>
      </w:r>
      <w:r>
        <w:rPr>
          <w:spacing w:val="-10"/>
        </w:rPr>
        <w:t xml:space="preserve"> </w:t>
      </w:r>
      <w:r>
        <w:t>of</w:t>
      </w:r>
      <w:r>
        <w:rPr>
          <w:spacing w:val="-10"/>
        </w:rPr>
        <w:t xml:space="preserve"> </w:t>
      </w:r>
      <w:r>
        <w:t>the</w:t>
      </w:r>
      <w:r>
        <w:rPr>
          <w:spacing w:val="-11"/>
        </w:rPr>
        <w:t xml:space="preserve"> </w:t>
      </w:r>
      <w:r>
        <w:t>sun.</w:t>
      </w:r>
      <w:r>
        <w:rPr>
          <w:spacing w:val="-10"/>
        </w:rPr>
        <w:t xml:space="preserve"> </w:t>
      </w:r>
      <w:r>
        <w:t>Altars</w:t>
      </w:r>
      <w:r>
        <w:rPr>
          <w:spacing w:val="-10"/>
        </w:rPr>
        <w:t xml:space="preserve"> </w:t>
      </w:r>
      <w:r>
        <w:t xml:space="preserve">are usually placed in the east. Over time, some adaptations have been made to accommodate other considerations; for example, a church or temple might be situated near a sacred mountain or a place where a miraculous occurrence took place. With these ideas in mind, </w:t>
      </w:r>
      <w:r>
        <w:lastRenderedPageBreak/>
        <w:t>we will briefly survey a few important types and</w:t>
      </w:r>
      <w:r>
        <w:rPr>
          <w:spacing w:val="-4"/>
        </w:rPr>
        <w:t xml:space="preserve"> </w:t>
      </w:r>
      <w:r>
        <w:t>features.</w:t>
      </w:r>
    </w:p>
    <w:p w14:paraId="23698686" w14:textId="77777777" w:rsidR="00DF7639" w:rsidRDefault="00DF7639" w:rsidP="003903B6">
      <w:pPr>
        <w:pStyle w:val="Body"/>
      </w:pPr>
    </w:p>
    <w:p w14:paraId="23698687" w14:textId="77777777" w:rsidR="00DF7639" w:rsidRDefault="003903B6" w:rsidP="00EC4ACA">
      <w:pPr>
        <w:pStyle w:val="Heading2"/>
      </w:pPr>
      <w:r>
        <w:t xml:space="preserve">10.4.1 </w:t>
      </w:r>
      <w:r w:rsidR="00DF7639">
        <w:t xml:space="preserve">Features </w:t>
      </w:r>
      <w:r w:rsidR="00DF7639" w:rsidRPr="00EC4ACA">
        <w:t>and</w:t>
      </w:r>
      <w:r w:rsidR="00DF7639">
        <w:rPr>
          <w:spacing w:val="-2"/>
        </w:rPr>
        <w:t xml:space="preserve"> </w:t>
      </w:r>
      <w:r w:rsidR="00DF7639">
        <w:t>Forms</w:t>
      </w:r>
    </w:p>
    <w:p w14:paraId="23698688" w14:textId="77777777" w:rsidR="00DF7639" w:rsidRDefault="00DF7639" w:rsidP="003903B6">
      <w:pPr>
        <w:pStyle w:val="Body"/>
        <w:rPr>
          <w:color w:val="231F20"/>
          <w:spacing w:val="-3"/>
        </w:rPr>
      </w:pPr>
      <w:r>
        <w:t>Innumerable symbolic features are associated with worship; a few stand out as basic to identification of a building or site associated with a specific belief system. We quickly recognize and identify</w:t>
      </w:r>
      <w:r>
        <w:rPr>
          <w:spacing w:val="-8"/>
        </w:rPr>
        <w:t xml:space="preserve"> </w:t>
      </w:r>
      <w:r>
        <w:t>the</w:t>
      </w:r>
      <w:r>
        <w:rPr>
          <w:spacing w:val="-7"/>
        </w:rPr>
        <w:t xml:space="preserve"> </w:t>
      </w:r>
      <w:r>
        <w:t>distinctive</w:t>
      </w:r>
      <w:r>
        <w:rPr>
          <w:spacing w:val="-7"/>
        </w:rPr>
        <w:t xml:space="preserve"> </w:t>
      </w:r>
      <w:r>
        <w:t>implications</w:t>
      </w:r>
      <w:r>
        <w:rPr>
          <w:spacing w:val="-7"/>
        </w:rPr>
        <w:t xml:space="preserve"> </w:t>
      </w:r>
      <w:r>
        <w:t>of</w:t>
      </w:r>
      <w:r>
        <w:rPr>
          <w:spacing w:val="-7"/>
        </w:rPr>
        <w:t xml:space="preserve"> </w:t>
      </w:r>
      <w:r>
        <w:t>a</w:t>
      </w:r>
      <w:r>
        <w:rPr>
          <w:spacing w:val="-6"/>
        </w:rPr>
        <w:t xml:space="preserve"> </w:t>
      </w:r>
      <w:r>
        <w:rPr>
          <w:b/>
        </w:rPr>
        <w:t>steeple</w:t>
      </w:r>
      <w:r>
        <w:rPr>
          <w:b/>
          <w:spacing w:val="-9"/>
        </w:rPr>
        <w:t xml:space="preserve"> </w:t>
      </w:r>
      <w:r>
        <w:t>(church</w:t>
      </w:r>
      <w:r>
        <w:rPr>
          <w:spacing w:val="-7"/>
        </w:rPr>
        <w:t xml:space="preserve"> </w:t>
      </w:r>
      <w:r>
        <w:t>tower</w:t>
      </w:r>
      <w:r>
        <w:rPr>
          <w:spacing w:val="-7"/>
        </w:rPr>
        <w:t xml:space="preserve"> </w:t>
      </w:r>
      <w:r>
        <w:t>and</w:t>
      </w:r>
      <w:r>
        <w:rPr>
          <w:spacing w:val="-7"/>
        </w:rPr>
        <w:t xml:space="preserve"> </w:t>
      </w:r>
      <w:r>
        <w:t>spire)</w:t>
      </w:r>
      <w:r>
        <w:rPr>
          <w:spacing w:val="-7"/>
        </w:rPr>
        <w:t xml:space="preserve"> </w:t>
      </w:r>
      <w:r>
        <w:t>or</w:t>
      </w:r>
      <w:r>
        <w:rPr>
          <w:spacing w:val="-8"/>
        </w:rPr>
        <w:t xml:space="preserve"> </w:t>
      </w:r>
      <w:r>
        <w:t>a</w:t>
      </w:r>
      <w:r>
        <w:rPr>
          <w:spacing w:val="-7"/>
        </w:rPr>
        <w:t xml:space="preserve"> </w:t>
      </w:r>
      <w:r>
        <w:t>minaret,</w:t>
      </w:r>
      <w:r>
        <w:rPr>
          <w:spacing w:val="-7"/>
        </w:rPr>
        <w:t xml:space="preserve"> </w:t>
      </w:r>
      <w:r>
        <w:t>or</w:t>
      </w:r>
      <w:r>
        <w:rPr>
          <w:spacing w:val="-7"/>
        </w:rPr>
        <w:t xml:space="preserve"> </w:t>
      </w:r>
      <w:r>
        <w:t>the</w:t>
      </w:r>
      <w:r>
        <w:rPr>
          <w:spacing w:val="-7"/>
        </w:rPr>
        <w:t xml:space="preserve"> </w:t>
      </w:r>
      <w:r>
        <w:t>form of a stupa or pagoda, and we can sometimes discern how these and other such expressions came into use and accrued significance. (Figures 10.9 and 10.10) As discussed in Chapter Seven: Form in Architecture,</w:t>
      </w:r>
      <w:r>
        <w:rPr>
          <w:spacing w:val="-8"/>
        </w:rPr>
        <w:t xml:space="preserve"> </w:t>
      </w:r>
      <w:r>
        <w:t>the</w:t>
      </w:r>
      <w:r>
        <w:rPr>
          <w:spacing w:val="-8"/>
        </w:rPr>
        <w:t xml:space="preserve"> </w:t>
      </w:r>
      <w:r>
        <w:t>Islamic</w:t>
      </w:r>
      <w:r>
        <w:rPr>
          <w:spacing w:val="-6"/>
        </w:rPr>
        <w:t xml:space="preserve"> </w:t>
      </w:r>
      <w:r>
        <w:t>minaret</w:t>
      </w:r>
      <w:r>
        <w:rPr>
          <w:spacing w:val="-7"/>
        </w:rPr>
        <w:t xml:space="preserve"> </w:t>
      </w:r>
      <w:r>
        <w:t>was</w:t>
      </w:r>
      <w:r>
        <w:rPr>
          <w:spacing w:val="-8"/>
        </w:rPr>
        <w:t xml:space="preserve"> </w:t>
      </w:r>
      <w:r>
        <w:t>developed</w:t>
      </w:r>
      <w:r>
        <w:rPr>
          <w:spacing w:val="-7"/>
        </w:rPr>
        <w:t xml:space="preserve"> </w:t>
      </w:r>
      <w:r>
        <w:t>as</w:t>
      </w:r>
      <w:r>
        <w:rPr>
          <w:spacing w:val="-7"/>
        </w:rPr>
        <w:t xml:space="preserve"> </w:t>
      </w:r>
      <w:r>
        <w:t>a</w:t>
      </w:r>
      <w:r>
        <w:rPr>
          <w:spacing w:val="-7"/>
        </w:rPr>
        <w:t xml:space="preserve"> </w:t>
      </w:r>
      <w:r>
        <w:t>tower</w:t>
      </w:r>
      <w:r>
        <w:rPr>
          <w:spacing w:val="-6"/>
        </w:rPr>
        <w:t xml:space="preserve"> </w:t>
      </w:r>
      <w:r>
        <w:t>associated</w:t>
      </w:r>
      <w:r>
        <w:rPr>
          <w:spacing w:val="-7"/>
        </w:rPr>
        <w:t xml:space="preserve"> </w:t>
      </w:r>
      <w:r>
        <w:t>with</w:t>
      </w:r>
      <w:r>
        <w:rPr>
          <w:spacing w:val="-7"/>
        </w:rPr>
        <w:t xml:space="preserve"> </w:t>
      </w:r>
      <w:r>
        <w:t>a</w:t>
      </w:r>
      <w:r>
        <w:rPr>
          <w:spacing w:val="-7"/>
        </w:rPr>
        <w:t xml:space="preserve"> </w:t>
      </w:r>
      <w:r>
        <w:t>mosque</w:t>
      </w:r>
      <w:r>
        <w:rPr>
          <w:spacing w:val="-7"/>
        </w:rPr>
        <w:t xml:space="preserve"> </w:t>
      </w:r>
      <w:r>
        <w:t>that</w:t>
      </w:r>
      <w:r>
        <w:rPr>
          <w:spacing w:val="-6"/>
        </w:rPr>
        <w:t xml:space="preserve"> </w:t>
      </w:r>
      <w:r>
        <w:t>was</w:t>
      </w:r>
      <w:r>
        <w:rPr>
          <w:spacing w:val="-8"/>
        </w:rPr>
        <w:t xml:space="preserve"> </w:t>
      </w:r>
      <w:r>
        <w:t>used primarily</w:t>
      </w:r>
      <w:r>
        <w:rPr>
          <w:spacing w:val="-7"/>
        </w:rPr>
        <w:t xml:space="preserve"> </w:t>
      </w:r>
      <w:r>
        <w:t>to</w:t>
      </w:r>
      <w:r>
        <w:rPr>
          <w:spacing w:val="-6"/>
        </w:rPr>
        <w:t xml:space="preserve"> </w:t>
      </w:r>
      <w:r>
        <w:t>issue</w:t>
      </w:r>
      <w:r>
        <w:rPr>
          <w:spacing w:val="-7"/>
        </w:rPr>
        <w:t xml:space="preserve"> </w:t>
      </w:r>
      <w:r>
        <w:t>the</w:t>
      </w:r>
      <w:r>
        <w:rPr>
          <w:spacing w:val="-6"/>
        </w:rPr>
        <w:t xml:space="preserve"> </w:t>
      </w:r>
      <w:r>
        <w:t>call</w:t>
      </w:r>
      <w:r>
        <w:rPr>
          <w:spacing w:val="-6"/>
        </w:rPr>
        <w:t xml:space="preserve"> </w:t>
      </w:r>
      <w:r>
        <w:t>to</w:t>
      </w:r>
      <w:r>
        <w:rPr>
          <w:spacing w:val="-7"/>
        </w:rPr>
        <w:t xml:space="preserve"> </w:t>
      </w:r>
      <w:r>
        <w:t>prayer</w:t>
      </w:r>
      <w:r>
        <w:rPr>
          <w:spacing w:val="-6"/>
        </w:rPr>
        <w:t xml:space="preserve"> </w:t>
      </w:r>
      <w:r>
        <w:t>(and</w:t>
      </w:r>
      <w:r>
        <w:rPr>
          <w:spacing w:val="-7"/>
        </w:rPr>
        <w:t xml:space="preserve"> </w:t>
      </w:r>
      <w:r>
        <w:t>also</w:t>
      </w:r>
      <w:r>
        <w:rPr>
          <w:spacing w:val="-6"/>
        </w:rPr>
        <w:t xml:space="preserve"> </w:t>
      </w:r>
      <w:r>
        <w:t>to</w:t>
      </w:r>
      <w:r>
        <w:rPr>
          <w:spacing w:val="-6"/>
        </w:rPr>
        <w:t xml:space="preserve"> </w:t>
      </w:r>
      <w:r>
        <w:t>help</w:t>
      </w:r>
      <w:r>
        <w:rPr>
          <w:spacing w:val="-7"/>
        </w:rPr>
        <w:t xml:space="preserve"> </w:t>
      </w:r>
      <w:r>
        <w:t>ventilate</w:t>
      </w:r>
      <w:r>
        <w:rPr>
          <w:spacing w:val="-6"/>
        </w:rPr>
        <w:t xml:space="preserve"> </w:t>
      </w:r>
      <w:r>
        <w:t>the</w:t>
      </w:r>
      <w:r>
        <w:rPr>
          <w:spacing w:val="-6"/>
        </w:rPr>
        <w:t xml:space="preserve"> </w:t>
      </w:r>
      <w:r>
        <w:t>building).</w:t>
      </w:r>
      <w:r>
        <w:rPr>
          <w:spacing w:val="-7"/>
        </w:rPr>
        <w:t xml:space="preserve"> </w:t>
      </w:r>
      <w:r>
        <w:t>(see</w:t>
      </w:r>
      <w:r>
        <w:rPr>
          <w:spacing w:val="-6"/>
        </w:rPr>
        <w:t xml:space="preserve"> </w:t>
      </w:r>
      <w:r>
        <w:t>Figure</w:t>
      </w:r>
      <w:r>
        <w:rPr>
          <w:spacing w:val="-7"/>
        </w:rPr>
        <w:t xml:space="preserve"> </w:t>
      </w:r>
      <w:r>
        <w:t>7.50)</w:t>
      </w:r>
      <w:r>
        <w:rPr>
          <w:spacing w:val="-6"/>
        </w:rPr>
        <w:t xml:space="preserve"> </w:t>
      </w:r>
      <w:r>
        <w:t>In</w:t>
      </w:r>
      <w:r>
        <w:rPr>
          <w:spacing w:val="-6"/>
        </w:rPr>
        <w:t xml:space="preserve"> </w:t>
      </w:r>
      <w:r>
        <w:t>the</w:t>
      </w:r>
      <w:r w:rsidR="003903B6">
        <w:t xml:space="preserve"> </w:t>
      </w:r>
      <w:r>
        <w:rPr>
          <w:color w:val="231F20"/>
          <w:spacing w:val="-3"/>
        </w:rPr>
        <w:t xml:space="preserve">past, </w:t>
      </w:r>
      <w:r>
        <w:rPr>
          <w:color w:val="231F20"/>
        </w:rPr>
        <w:t xml:space="preserve">the </w:t>
      </w:r>
      <w:r>
        <w:rPr>
          <w:b/>
          <w:color w:val="231F20"/>
          <w:spacing w:val="-3"/>
        </w:rPr>
        <w:t>imam</w:t>
      </w:r>
      <w:r>
        <w:rPr>
          <w:color w:val="231F20"/>
          <w:spacing w:val="-3"/>
        </w:rPr>
        <w:t xml:space="preserve">, </w:t>
      </w:r>
      <w:r>
        <w:rPr>
          <w:color w:val="231F20"/>
        </w:rPr>
        <w:t xml:space="preserve">or </w:t>
      </w:r>
      <w:r>
        <w:rPr>
          <w:color w:val="231F20"/>
          <w:spacing w:val="-3"/>
        </w:rPr>
        <w:t xml:space="preserve">prayer leader, charged with </w:t>
      </w:r>
      <w:r>
        <w:rPr>
          <w:color w:val="231F20"/>
        </w:rPr>
        <w:t xml:space="preserve">the </w:t>
      </w:r>
      <w:r>
        <w:rPr>
          <w:color w:val="231F20"/>
          <w:spacing w:val="-3"/>
        </w:rPr>
        <w:t>ritual task would</w:t>
      </w:r>
      <w:r>
        <w:rPr>
          <w:color w:val="231F20"/>
          <w:spacing w:val="-16"/>
        </w:rPr>
        <w:t xml:space="preserve"> </w:t>
      </w:r>
      <w:r>
        <w:rPr>
          <w:color w:val="231F20"/>
          <w:spacing w:val="-3"/>
        </w:rPr>
        <w:t>climb</w:t>
      </w:r>
      <w:r>
        <w:rPr>
          <w:color w:val="231F20"/>
          <w:spacing w:val="-15"/>
        </w:rPr>
        <w:t xml:space="preserve"> </w:t>
      </w:r>
      <w:r>
        <w:rPr>
          <w:color w:val="231F20"/>
        </w:rPr>
        <w:t>to</w:t>
      </w:r>
      <w:r>
        <w:rPr>
          <w:color w:val="231F20"/>
          <w:spacing w:val="-16"/>
        </w:rPr>
        <w:t xml:space="preserve"> </w:t>
      </w:r>
      <w:r>
        <w:rPr>
          <w:color w:val="231F20"/>
        </w:rPr>
        <w:t>its</w:t>
      </w:r>
      <w:r>
        <w:rPr>
          <w:color w:val="231F20"/>
          <w:spacing w:val="-15"/>
        </w:rPr>
        <w:t xml:space="preserve"> </w:t>
      </w:r>
      <w:r>
        <w:rPr>
          <w:color w:val="231F20"/>
          <w:spacing w:val="-3"/>
        </w:rPr>
        <w:t>summit</w:t>
      </w:r>
      <w:r>
        <w:rPr>
          <w:color w:val="231F20"/>
          <w:spacing w:val="-15"/>
        </w:rPr>
        <w:t xml:space="preserve"> </w:t>
      </w:r>
      <w:r>
        <w:rPr>
          <w:color w:val="231F20"/>
        </w:rPr>
        <w:t>and</w:t>
      </w:r>
      <w:r>
        <w:rPr>
          <w:color w:val="231F20"/>
          <w:spacing w:val="-16"/>
        </w:rPr>
        <w:t xml:space="preserve"> </w:t>
      </w:r>
      <w:r>
        <w:rPr>
          <w:color w:val="231F20"/>
          <w:spacing w:val="-3"/>
        </w:rPr>
        <w:t>intone</w:t>
      </w:r>
      <w:r>
        <w:rPr>
          <w:color w:val="231F20"/>
          <w:spacing w:val="-15"/>
        </w:rPr>
        <w:t xml:space="preserve"> </w:t>
      </w:r>
      <w:r>
        <w:rPr>
          <w:color w:val="231F20"/>
        </w:rPr>
        <w:t>the</w:t>
      </w:r>
      <w:r>
        <w:rPr>
          <w:color w:val="231F20"/>
          <w:spacing w:val="-16"/>
        </w:rPr>
        <w:t xml:space="preserve"> </w:t>
      </w:r>
      <w:r>
        <w:rPr>
          <w:i/>
          <w:color w:val="231F20"/>
          <w:spacing w:val="-3"/>
        </w:rPr>
        <w:t>adhan</w:t>
      </w:r>
      <w:r>
        <w:rPr>
          <w:i/>
          <w:color w:val="231F20"/>
          <w:spacing w:val="-15"/>
        </w:rPr>
        <w:t xml:space="preserve"> </w:t>
      </w:r>
      <w:r>
        <w:rPr>
          <w:color w:val="231F20"/>
        </w:rPr>
        <w:t>five</w:t>
      </w:r>
      <w:r>
        <w:rPr>
          <w:color w:val="231F20"/>
          <w:spacing w:val="-14"/>
        </w:rPr>
        <w:t xml:space="preserve"> </w:t>
      </w:r>
      <w:r>
        <w:rPr>
          <w:color w:val="231F20"/>
          <w:spacing w:val="-3"/>
        </w:rPr>
        <w:t>times</w:t>
      </w:r>
      <w:r>
        <w:rPr>
          <w:color w:val="231F20"/>
          <w:spacing w:val="-16"/>
        </w:rPr>
        <w:t xml:space="preserve"> </w:t>
      </w:r>
      <w:r>
        <w:rPr>
          <w:color w:val="231F20"/>
          <w:spacing w:val="-3"/>
        </w:rPr>
        <w:t xml:space="preserve">each day, making </w:t>
      </w:r>
      <w:r>
        <w:rPr>
          <w:color w:val="231F20"/>
        </w:rPr>
        <w:t xml:space="preserve">the </w:t>
      </w:r>
      <w:r>
        <w:rPr>
          <w:color w:val="231F20"/>
          <w:spacing w:val="-3"/>
        </w:rPr>
        <w:t xml:space="preserve">call </w:t>
      </w:r>
      <w:r>
        <w:rPr>
          <w:color w:val="231F20"/>
        </w:rPr>
        <w:t xml:space="preserve">in all </w:t>
      </w:r>
      <w:r>
        <w:rPr>
          <w:color w:val="231F20"/>
          <w:spacing w:val="-3"/>
        </w:rPr>
        <w:t xml:space="preserve">directions </w:t>
      </w:r>
      <w:r>
        <w:rPr>
          <w:color w:val="231F20"/>
        </w:rPr>
        <w:t xml:space="preserve">so </w:t>
      </w:r>
      <w:r>
        <w:rPr>
          <w:color w:val="231F20"/>
          <w:spacing w:val="-3"/>
        </w:rPr>
        <w:t xml:space="preserve">that </w:t>
      </w:r>
      <w:r>
        <w:rPr>
          <w:color w:val="231F20"/>
        </w:rPr>
        <w:t xml:space="preserve">the </w:t>
      </w:r>
      <w:r>
        <w:rPr>
          <w:color w:val="231F20"/>
          <w:spacing w:val="-3"/>
        </w:rPr>
        <w:t xml:space="preserve">surrounding community would </w:t>
      </w:r>
      <w:r>
        <w:rPr>
          <w:color w:val="231F20"/>
        </w:rPr>
        <w:t xml:space="preserve">be </w:t>
      </w:r>
      <w:r>
        <w:rPr>
          <w:color w:val="231F20"/>
          <w:spacing w:val="-3"/>
        </w:rPr>
        <w:t xml:space="preserve">notified; now, electronic speaker systems achieve this function. </w:t>
      </w:r>
      <w:r>
        <w:rPr>
          <w:color w:val="231F20"/>
        </w:rPr>
        <w:t xml:space="preserve">But the </w:t>
      </w:r>
      <w:r>
        <w:rPr>
          <w:color w:val="231F20"/>
          <w:spacing w:val="-3"/>
        </w:rPr>
        <w:t xml:space="preserve">minaret </w:t>
      </w:r>
      <w:r>
        <w:rPr>
          <w:color w:val="231F20"/>
        </w:rPr>
        <w:t xml:space="preserve">has </w:t>
      </w:r>
      <w:r>
        <w:rPr>
          <w:color w:val="231F20"/>
          <w:spacing w:val="-3"/>
        </w:rPr>
        <w:t xml:space="preserve">other implications </w:t>
      </w:r>
      <w:r>
        <w:rPr>
          <w:color w:val="231F20"/>
        </w:rPr>
        <w:t xml:space="preserve">and </w:t>
      </w:r>
      <w:r>
        <w:rPr>
          <w:color w:val="231F20"/>
          <w:spacing w:val="-3"/>
        </w:rPr>
        <w:t xml:space="preserve">uses, </w:t>
      </w:r>
      <w:r>
        <w:rPr>
          <w:color w:val="231F20"/>
        </w:rPr>
        <w:t xml:space="preserve">as </w:t>
      </w:r>
      <w:r>
        <w:rPr>
          <w:color w:val="231F20"/>
          <w:spacing w:val="-3"/>
        </w:rPr>
        <w:t xml:space="preserve">well. (Figure 10.11) </w:t>
      </w:r>
      <w:r>
        <w:rPr>
          <w:color w:val="231F20"/>
        </w:rPr>
        <w:t xml:space="preserve">It has </w:t>
      </w:r>
      <w:r>
        <w:rPr>
          <w:color w:val="231F20"/>
          <w:spacing w:val="-3"/>
        </w:rPr>
        <w:t xml:space="preserve">become </w:t>
      </w:r>
      <w:r>
        <w:rPr>
          <w:color w:val="231F20"/>
        </w:rPr>
        <w:t xml:space="preserve">a </w:t>
      </w:r>
      <w:r>
        <w:rPr>
          <w:color w:val="231F20"/>
          <w:spacing w:val="-3"/>
        </w:rPr>
        <w:t>striking visu</w:t>
      </w:r>
      <w:r>
        <w:rPr>
          <w:color w:val="231F20"/>
        </w:rPr>
        <w:t xml:space="preserve">al </w:t>
      </w:r>
      <w:r>
        <w:rPr>
          <w:color w:val="231F20"/>
          <w:spacing w:val="-3"/>
        </w:rPr>
        <w:t xml:space="preserve">symbol </w:t>
      </w:r>
      <w:r>
        <w:rPr>
          <w:color w:val="231F20"/>
        </w:rPr>
        <w:t xml:space="preserve">of the </w:t>
      </w:r>
      <w:r>
        <w:rPr>
          <w:color w:val="231F20"/>
          <w:spacing w:val="-3"/>
        </w:rPr>
        <w:t xml:space="preserve">very presence </w:t>
      </w:r>
      <w:r>
        <w:rPr>
          <w:color w:val="231F20"/>
        </w:rPr>
        <w:t xml:space="preserve">of the </w:t>
      </w:r>
      <w:r>
        <w:rPr>
          <w:color w:val="231F20"/>
          <w:spacing w:val="-3"/>
        </w:rPr>
        <w:t xml:space="preserve">mosque </w:t>
      </w:r>
      <w:r>
        <w:rPr>
          <w:color w:val="231F20"/>
        </w:rPr>
        <w:t xml:space="preserve">and of </w:t>
      </w:r>
      <w:r>
        <w:rPr>
          <w:color w:val="231F20"/>
          <w:spacing w:val="-3"/>
        </w:rPr>
        <w:t xml:space="preserve">Islam’s presence </w:t>
      </w:r>
      <w:r>
        <w:rPr>
          <w:color w:val="231F20"/>
        </w:rPr>
        <w:t xml:space="preserve">in the </w:t>
      </w:r>
      <w:r>
        <w:rPr>
          <w:color w:val="231F20"/>
          <w:spacing w:val="-3"/>
        </w:rPr>
        <w:t>community; over time, many mosque complex designs have incorporated multiple minarets—most often four, with</w:t>
      </w:r>
      <w:r>
        <w:rPr>
          <w:color w:val="231F20"/>
          <w:spacing w:val="-12"/>
        </w:rPr>
        <w:t xml:space="preserve"> </w:t>
      </w:r>
      <w:r>
        <w:rPr>
          <w:color w:val="231F20"/>
        </w:rPr>
        <w:t>one</w:t>
      </w:r>
      <w:r>
        <w:rPr>
          <w:color w:val="231F20"/>
          <w:spacing w:val="-11"/>
        </w:rPr>
        <w:t xml:space="preserve"> </w:t>
      </w:r>
      <w:r>
        <w:rPr>
          <w:color w:val="231F20"/>
        </w:rPr>
        <w:t>at</w:t>
      </w:r>
      <w:r>
        <w:rPr>
          <w:color w:val="231F20"/>
          <w:spacing w:val="-11"/>
        </w:rPr>
        <w:t xml:space="preserve"> </w:t>
      </w:r>
      <w:r>
        <w:rPr>
          <w:color w:val="231F20"/>
          <w:spacing w:val="-3"/>
        </w:rPr>
        <w:t>each</w:t>
      </w:r>
      <w:r>
        <w:rPr>
          <w:color w:val="231F20"/>
          <w:spacing w:val="-11"/>
        </w:rPr>
        <w:t xml:space="preserve"> </w:t>
      </w:r>
      <w:r>
        <w:rPr>
          <w:color w:val="231F20"/>
          <w:spacing w:val="-3"/>
        </w:rPr>
        <w:t>corner</w:t>
      </w:r>
      <w:r>
        <w:rPr>
          <w:color w:val="231F20"/>
          <w:spacing w:val="-12"/>
        </w:rPr>
        <w:t xml:space="preserve"> </w:t>
      </w:r>
      <w:r>
        <w:rPr>
          <w:color w:val="231F20"/>
        </w:rPr>
        <w:t>of</w:t>
      </w:r>
      <w:r>
        <w:rPr>
          <w:color w:val="231F20"/>
          <w:spacing w:val="-11"/>
        </w:rPr>
        <w:t xml:space="preserve"> </w:t>
      </w:r>
      <w:r>
        <w:rPr>
          <w:color w:val="231F20"/>
        </w:rPr>
        <w:t>the</w:t>
      </w:r>
      <w:r>
        <w:rPr>
          <w:color w:val="231F20"/>
          <w:spacing w:val="-11"/>
        </w:rPr>
        <w:t xml:space="preserve"> </w:t>
      </w:r>
      <w:r>
        <w:rPr>
          <w:color w:val="231F20"/>
          <w:spacing w:val="-3"/>
        </w:rPr>
        <w:t>main</w:t>
      </w:r>
      <w:r>
        <w:rPr>
          <w:color w:val="231F20"/>
          <w:spacing w:val="-11"/>
        </w:rPr>
        <w:t xml:space="preserve"> </w:t>
      </w:r>
      <w:r>
        <w:rPr>
          <w:color w:val="231F20"/>
          <w:spacing w:val="-3"/>
        </w:rPr>
        <w:t>structure.</w:t>
      </w:r>
      <w:r>
        <w:rPr>
          <w:color w:val="231F20"/>
          <w:spacing w:val="-12"/>
        </w:rPr>
        <w:t xml:space="preserve"> </w:t>
      </w:r>
      <w:r>
        <w:rPr>
          <w:color w:val="231F20"/>
        </w:rPr>
        <w:t>The</w:t>
      </w:r>
      <w:r>
        <w:rPr>
          <w:color w:val="231F20"/>
          <w:spacing w:val="-11"/>
        </w:rPr>
        <w:t xml:space="preserve"> </w:t>
      </w:r>
      <w:r>
        <w:rPr>
          <w:color w:val="231F20"/>
          <w:spacing w:val="-3"/>
        </w:rPr>
        <w:t>visual</w:t>
      </w:r>
      <w:r>
        <w:rPr>
          <w:color w:val="231F20"/>
          <w:spacing w:val="-11"/>
        </w:rPr>
        <w:t xml:space="preserve"> </w:t>
      </w:r>
      <w:r>
        <w:rPr>
          <w:color w:val="231F20"/>
          <w:spacing w:val="-3"/>
        </w:rPr>
        <w:t>significance</w:t>
      </w:r>
      <w:r>
        <w:rPr>
          <w:color w:val="231F20"/>
          <w:spacing w:val="-11"/>
        </w:rPr>
        <w:t xml:space="preserve"> </w:t>
      </w:r>
      <w:r>
        <w:rPr>
          <w:color w:val="231F20"/>
        </w:rPr>
        <w:t>may</w:t>
      </w:r>
      <w:r>
        <w:rPr>
          <w:color w:val="231F20"/>
          <w:spacing w:val="-11"/>
        </w:rPr>
        <w:t xml:space="preserve"> </w:t>
      </w:r>
      <w:r>
        <w:rPr>
          <w:color w:val="231F20"/>
          <w:spacing w:val="-3"/>
        </w:rPr>
        <w:t>have</w:t>
      </w:r>
      <w:r>
        <w:rPr>
          <w:color w:val="231F20"/>
          <w:spacing w:val="-11"/>
        </w:rPr>
        <w:t xml:space="preserve"> </w:t>
      </w:r>
      <w:r>
        <w:rPr>
          <w:color w:val="231F20"/>
          <w:spacing w:val="-3"/>
        </w:rPr>
        <w:t>been</w:t>
      </w:r>
      <w:r>
        <w:rPr>
          <w:color w:val="231F20"/>
          <w:spacing w:val="-10"/>
        </w:rPr>
        <w:t xml:space="preserve"> </w:t>
      </w:r>
      <w:r>
        <w:rPr>
          <w:color w:val="231F20"/>
          <w:spacing w:val="-3"/>
        </w:rPr>
        <w:t>further</w:t>
      </w:r>
      <w:r>
        <w:rPr>
          <w:color w:val="231F20"/>
          <w:spacing w:val="-11"/>
        </w:rPr>
        <w:t xml:space="preserve"> </w:t>
      </w:r>
      <w:r>
        <w:rPr>
          <w:color w:val="231F20"/>
          <w:spacing w:val="-3"/>
        </w:rPr>
        <w:t>accentuated</w:t>
      </w:r>
      <w:r>
        <w:rPr>
          <w:color w:val="231F20"/>
          <w:spacing w:val="-11"/>
        </w:rPr>
        <w:t xml:space="preserve"> </w:t>
      </w:r>
      <w:r>
        <w:rPr>
          <w:color w:val="231F20"/>
        </w:rPr>
        <w:t>to</w:t>
      </w:r>
      <w:r>
        <w:rPr>
          <w:color w:val="231F20"/>
          <w:spacing w:val="-10"/>
        </w:rPr>
        <w:t xml:space="preserve"> </w:t>
      </w:r>
      <w:r>
        <w:rPr>
          <w:color w:val="231F20"/>
          <w:spacing w:val="-3"/>
        </w:rPr>
        <w:t>rival</w:t>
      </w:r>
      <w:r>
        <w:rPr>
          <w:color w:val="231F20"/>
          <w:spacing w:val="-10"/>
        </w:rPr>
        <w:t xml:space="preserve"> </w:t>
      </w:r>
      <w:r>
        <w:rPr>
          <w:color w:val="231F20"/>
        </w:rPr>
        <w:t>the</w:t>
      </w:r>
      <w:r>
        <w:rPr>
          <w:color w:val="231F20"/>
          <w:spacing w:val="-11"/>
        </w:rPr>
        <w:t xml:space="preserve"> </w:t>
      </w:r>
      <w:r>
        <w:rPr>
          <w:color w:val="231F20"/>
          <w:spacing w:val="-3"/>
        </w:rPr>
        <w:t xml:space="preserve">Christian presence </w:t>
      </w:r>
      <w:r>
        <w:rPr>
          <w:color w:val="231F20"/>
        </w:rPr>
        <w:t xml:space="preserve">of a </w:t>
      </w:r>
      <w:r>
        <w:rPr>
          <w:color w:val="231F20"/>
          <w:spacing w:val="-3"/>
        </w:rPr>
        <w:t xml:space="preserve">nearby steeple </w:t>
      </w:r>
      <w:r>
        <w:rPr>
          <w:color w:val="231F20"/>
        </w:rPr>
        <w:t xml:space="preserve">or </w:t>
      </w:r>
      <w:r>
        <w:rPr>
          <w:color w:val="231F20"/>
          <w:spacing w:val="-3"/>
        </w:rPr>
        <w:t>bell</w:t>
      </w:r>
      <w:r>
        <w:rPr>
          <w:color w:val="231F20"/>
          <w:spacing w:val="-26"/>
        </w:rPr>
        <w:t xml:space="preserve"> </w:t>
      </w:r>
      <w:r>
        <w:rPr>
          <w:color w:val="231F20"/>
          <w:spacing w:val="-3"/>
        </w:rPr>
        <w:t>tower.</w:t>
      </w:r>
    </w:p>
    <w:p w14:paraId="23698689" w14:textId="77777777" w:rsidR="003903B6" w:rsidRDefault="003903B6" w:rsidP="003903B6">
      <w:pPr>
        <w:pStyle w:val="Body"/>
      </w:pPr>
    </w:p>
    <w:p w14:paraId="2369868A" w14:textId="77777777" w:rsidR="003903B6" w:rsidRDefault="003903B6" w:rsidP="003903B6">
      <w:pPr>
        <w:pStyle w:val="Body"/>
        <w:ind w:firstLine="0"/>
        <w:jc w:val="center"/>
      </w:pPr>
      <w:r>
        <w:rPr>
          <w:noProof/>
        </w:rPr>
        <w:drawing>
          <wp:inline distT="0" distB="0" distL="0" distR="0" wp14:anchorId="23698806" wp14:editId="2BF20E5E">
            <wp:extent cx="1905000" cy="3207385"/>
            <wp:effectExtent l="0" t="0" r="0" b="5715"/>
            <wp:docPr id="201" name="Picture 196" descr="Church of the Covenan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Picture 196"/>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3207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8B" w14:textId="77777777" w:rsidR="003903B6" w:rsidRDefault="003903B6" w:rsidP="003903B6">
      <w:pPr>
        <w:pStyle w:val="CaptionHeader"/>
      </w:pPr>
      <w:r>
        <w:t xml:space="preserve">Figure 10.9 </w:t>
      </w:r>
      <w:r>
        <w:rPr>
          <w:rFonts w:ascii="Verdana-BoldItalic"/>
          <w:i/>
        </w:rPr>
        <w:t xml:space="preserve">| </w:t>
      </w:r>
      <w:r>
        <w:t>Church of the Covenant</w:t>
      </w:r>
    </w:p>
    <w:p w14:paraId="2369868C" w14:textId="77777777" w:rsidR="003903B6" w:rsidRDefault="003903B6" w:rsidP="003903B6">
      <w:pPr>
        <w:pStyle w:val="CaptionText"/>
      </w:pPr>
      <w:r>
        <w:t xml:space="preserve">Author: User </w:t>
      </w:r>
      <w:r>
        <w:t>“</w:t>
      </w:r>
      <w:r>
        <w:t>Fcb981</w:t>
      </w:r>
      <w:r>
        <w:t>”</w:t>
      </w:r>
      <w:r>
        <w:t xml:space="preserve"> </w:t>
      </w:r>
    </w:p>
    <w:p w14:paraId="2369868D" w14:textId="77777777" w:rsidR="003903B6" w:rsidRDefault="003903B6" w:rsidP="003903B6">
      <w:pPr>
        <w:pStyle w:val="CaptionText"/>
        <w:rPr>
          <w:spacing w:val="-5"/>
        </w:rPr>
      </w:pPr>
      <w:r>
        <w:lastRenderedPageBreak/>
        <w:t xml:space="preserve">Source: Wikimedia </w:t>
      </w:r>
      <w:r>
        <w:rPr>
          <w:spacing w:val="-5"/>
        </w:rPr>
        <w:t xml:space="preserve">Commons </w:t>
      </w:r>
    </w:p>
    <w:p w14:paraId="2369868E" w14:textId="77777777" w:rsidR="003903B6" w:rsidRDefault="003903B6" w:rsidP="003903B6">
      <w:pPr>
        <w:pStyle w:val="CaptionText"/>
      </w:pPr>
      <w:r>
        <w:t xml:space="preserve">License: CC </w:t>
      </w:r>
      <w:r>
        <w:rPr>
          <w:spacing w:val="-6"/>
        </w:rPr>
        <w:t xml:space="preserve">BY-SA </w:t>
      </w:r>
      <w:r>
        <w:t>3.0</w:t>
      </w:r>
    </w:p>
    <w:p w14:paraId="2369868F" w14:textId="77777777" w:rsidR="003903B6" w:rsidRDefault="003903B6" w:rsidP="003903B6">
      <w:pPr>
        <w:pStyle w:val="Body"/>
      </w:pPr>
    </w:p>
    <w:p w14:paraId="23698690" w14:textId="77777777" w:rsidR="003903B6" w:rsidRDefault="003903B6" w:rsidP="003903B6">
      <w:pPr>
        <w:pStyle w:val="Body"/>
        <w:ind w:firstLine="0"/>
        <w:jc w:val="center"/>
      </w:pPr>
      <w:r>
        <w:rPr>
          <w:noProof/>
        </w:rPr>
        <w:drawing>
          <wp:inline distT="0" distB="0" distL="0" distR="0" wp14:anchorId="23698808" wp14:editId="1AC74D5C">
            <wp:extent cx="3646805" cy="2616200"/>
            <wp:effectExtent l="0" t="0" r="0" b="0"/>
            <wp:docPr id="204" name="Picture 193" descr="Phoenix Ha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Picture 19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46805" cy="261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91" w14:textId="77777777" w:rsidR="003903B6" w:rsidRDefault="003903B6" w:rsidP="003903B6">
      <w:pPr>
        <w:pStyle w:val="CaptionHeader"/>
      </w:pPr>
      <w:r>
        <w:t xml:space="preserve">Figure 10.10 </w:t>
      </w:r>
      <w:r>
        <w:rPr>
          <w:rFonts w:ascii="Verdana-BoldItalic"/>
          <w:i/>
        </w:rPr>
        <w:t xml:space="preserve">| </w:t>
      </w:r>
      <w:r>
        <w:t>Phoenix Hall</w:t>
      </w:r>
    </w:p>
    <w:p w14:paraId="23698692" w14:textId="77777777" w:rsidR="003903B6" w:rsidRDefault="003903B6" w:rsidP="003903B6">
      <w:pPr>
        <w:pStyle w:val="CaptionText"/>
      </w:pPr>
      <w:r>
        <w:t xml:space="preserve">Artist: </w:t>
      </w:r>
      <w:proofErr w:type="spellStart"/>
      <w:r>
        <w:t>Mus</w:t>
      </w:r>
      <w:r>
        <w:t>ō</w:t>
      </w:r>
      <w:proofErr w:type="spellEnd"/>
      <w:r>
        <w:t xml:space="preserve"> </w:t>
      </w:r>
      <w:proofErr w:type="spellStart"/>
      <w:r>
        <w:t>Soseki</w:t>
      </w:r>
      <w:proofErr w:type="spellEnd"/>
    </w:p>
    <w:p w14:paraId="23698693" w14:textId="77777777" w:rsidR="003903B6" w:rsidRDefault="003903B6" w:rsidP="003903B6">
      <w:pPr>
        <w:pStyle w:val="CaptionText"/>
        <w:rPr>
          <w:rFonts w:eastAsia="Verdana"/>
        </w:rPr>
      </w:pPr>
      <w:r>
        <w:rPr>
          <w:rFonts w:eastAsia="Verdana"/>
        </w:rPr>
        <w:t xml:space="preserve">Author: User </w:t>
      </w:r>
      <w:r>
        <w:rPr>
          <w:rFonts w:eastAsia="Verdana"/>
        </w:rPr>
        <w:t>“</w:t>
      </w:r>
      <w:r>
        <w:rPr>
          <w:rFonts w:eastAsia="Verdana"/>
        </w:rPr>
        <w:t xml:space="preserve"> </w:t>
      </w:r>
      <w:r>
        <w:rPr>
          <w:rFonts w:ascii="Arial Unicode MS" w:eastAsia="Arial Unicode MS" w:hAnsi="Arial Unicode MS" w:hint="eastAsia"/>
        </w:rPr>
        <w:t xml:space="preserve">う ぃ き 野 郎 </w:t>
      </w:r>
      <w:r>
        <w:rPr>
          <w:rFonts w:eastAsia="Verdana"/>
        </w:rPr>
        <w:t>”</w:t>
      </w:r>
      <w:r>
        <w:rPr>
          <w:rFonts w:eastAsia="Verdana"/>
        </w:rPr>
        <w:t xml:space="preserve"> </w:t>
      </w:r>
    </w:p>
    <w:p w14:paraId="23698694" w14:textId="77777777" w:rsidR="003903B6" w:rsidRDefault="003903B6" w:rsidP="003903B6">
      <w:pPr>
        <w:pStyle w:val="CaptionText"/>
        <w:rPr>
          <w:rFonts w:eastAsia="Verdana"/>
        </w:rPr>
      </w:pPr>
      <w:r>
        <w:rPr>
          <w:rFonts w:eastAsia="Verdana"/>
        </w:rPr>
        <w:t xml:space="preserve">Source: Wikimedia Commons </w:t>
      </w:r>
    </w:p>
    <w:p w14:paraId="23698695" w14:textId="77777777" w:rsidR="003903B6" w:rsidRDefault="003903B6" w:rsidP="003903B6">
      <w:pPr>
        <w:pStyle w:val="CaptionText"/>
        <w:rPr>
          <w:rFonts w:eastAsia="Verdana"/>
        </w:rPr>
      </w:pPr>
      <w:r>
        <w:rPr>
          <w:rFonts w:eastAsia="Verdana"/>
        </w:rPr>
        <w:t>License: CC BY-SA 3.0</w:t>
      </w:r>
    </w:p>
    <w:p w14:paraId="23698696" w14:textId="77777777" w:rsidR="003903B6" w:rsidRDefault="003903B6" w:rsidP="003903B6">
      <w:pPr>
        <w:pStyle w:val="Body"/>
      </w:pPr>
    </w:p>
    <w:p w14:paraId="23698697" w14:textId="77777777" w:rsidR="003903B6" w:rsidRDefault="003903B6" w:rsidP="003903B6">
      <w:pPr>
        <w:pStyle w:val="Body"/>
        <w:ind w:firstLine="0"/>
        <w:jc w:val="center"/>
      </w:pPr>
      <w:r>
        <w:rPr>
          <w:noProof/>
        </w:rPr>
        <w:drawing>
          <wp:inline distT="0" distB="0" distL="0" distR="0" wp14:anchorId="2369880A" wp14:editId="032E2EB7">
            <wp:extent cx="1905000" cy="2613660"/>
            <wp:effectExtent l="0" t="0" r="0" b="2540"/>
            <wp:docPr id="207" name="Picture 190" descr="Minaret of the Great Mosque of Kairouan, Tunisia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Picture 190"/>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0" cy="261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98" w14:textId="77777777" w:rsidR="003903B6" w:rsidRDefault="003903B6" w:rsidP="003903B6">
      <w:pPr>
        <w:pStyle w:val="CaptionHeader"/>
      </w:pPr>
      <w:r>
        <w:t xml:space="preserve">Figure 10.11 </w:t>
      </w:r>
      <w:r>
        <w:rPr>
          <w:rFonts w:ascii="Verdana-BoldItalic"/>
          <w:i/>
        </w:rPr>
        <w:t xml:space="preserve">| </w:t>
      </w:r>
      <w:r>
        <w:t xml:space="preserve">Minaret of the Great Mosque of Kairouan, Tunisia </w:t>
      </w:r>
    </w:p>
    <w:p w14:paraId="23698699" w14:textId="77777777" w:rsidR="003903B6" w:rsidRDefault="003903B6" w:rsidP="003903B6">
      <w:pPr>
        <w:pStyle w:val="CaptionText"/>
      </w:pPr>
      <w:r>
        <w:rPr>
          <w:color w:val="003563"/>
        </w:rPr>
        <w:t xml:space="preserve">Author: </w:t>
      </w:r>
      <w:r>
        <w:rPr>
          <w:color w:val="003563"/>
          <w:spacing w:val="-4"/>
        </w:rPr>
        <w:t>Keith</w:t>
      </w:r>
      <w:r>
        <w:rPr>
          <w:color w:val="003563"/>
          <w:spacing w:val="-9"/>
        </w:rPr>
        <w:t xml:space="preserve"> </w:t>
      </w:r>
      <w:r>
        <w:rPr>
          <w:color w:val="003563"/>
          <w:spacing w:val="-4"/>
        </w:rPr>
        <w:t>Roper</w:t>
      </w:r>
    </w:p>
    <w:p w14:paraId="2369869A" w14:textId="77777777" w:rsidR="003903B6" w:rsidRDefault="003903B6" w:rsidP="003903B6">
      <w:pPr>
        <w:pStyle w:val="CaptionText"/>
        <w:rPr>
          <w:color w:val="003563"/>
        </w:rPr>
      </w:pPr>
      <w:r>
        <w:rPr>
          <w:color w:val="003563"/>
        </w:rPr>
        <w:t xml:space="preserve">Source: Wikimedia Commons </w:t>
      </w:r>
    </w:p>
    <w:p w14:paraId="2369869B" w14:textId="77777777" w:rsidR="003903B6" w:rsidRDefault="003903B6" w:rsidP="003903B6">
      <w:pPr>
        <w:pStyle w:val="CaptionText"/>
      </w:pPr>
      <w:r>
        <w:rPr>
          <w:color w:val="003563"/>
        </w:rPr>
        <w:t>License: CC BY 2.0</w:t>
      </w:r>
    </w:p>
    <w:p w14:paraId="2369869C" w14:textId="77777777" w:rsidR="003903B6" w:rsidRDefault="003903B6" w:rsidP="003903B6">
      <w:pPr>
        <w:pStyle w:val="Body"/>
      </w:pPr>
    </w:p>
    <w:p w14:paraId="2369869D" w14:textId="77777777" w:rsidR="00DF7639" w:rsidRDefault="00DF7639" w:rsidP="003903B6">
      <w:pPr>
        <w:pStyle w:val="Body"/>
        <w:rPr>
          <w:color w:val="231F20"/>
        </w:rPr>
      </w:pPr>
      <w:r>
        <w:t xml:space="preserve">The bell tower has been used similarly to announce the onset of Christian services by </w:t>
      </w:r>
      <w:r>
        <w:lastRenderedPageBreak/>
        <w:t>ringing at specific times. Public clocks are sometimes added, with the function of noting the time, ringing or chiming a tune on the hour, the half hour,</w:t>
      </w:r>
      <w:r w:rsidR="003903B6">
        <w:t xml:space="preserve"> </w:t>
      </w:r>
      <w:r>
        <w:t>or the quarter hour. Because churches were often community centers, the bells could also give public notice of celebration, mourning, or warnings of emergency like fire. In the Middle Ages, the control of the bell ringing was sometimes</w:t>
      </w:r>
      <w:r w:rsidR="003903B6">
        <w:t xml:space="preserve"> </w:t>
      </w:r>
      <w:r>
        <w:t>a political issue, especially as urban communities developed governments</w:t>
      </w:r>
      <w:r>
        <w:rPr>
          <w:spacing w:val="22"/>
        </w:rPr>
        <w:t xml:space="preserve"> </w:t>
      </w:r>
      <w:r>
        <w:t>and</w:t>
      </w:r>
      <w:r>
        <w:rPr>
          <w:spacing w:val="22"/>
        </w:rPr>
        <w:t xml:space="preserve"> </w:t>
      </w:r>
      <w:r>
        <w:t>sought</w:t>
      </w:r>
      <w:r>
        <w:rPr>
          <w:spacing w:val="23"/>
        </w:rPr>
        <w:t xml:space="preserve"> </w:t>
      </w:r>
      <w:r>
        <w:t>independence</w:t>
      </w:r>
      <w:r>
        <w:rPr>
          <w:spacing w:val="22"/>
        </w:rPr>
        <w:t xml:space="preserve"> </w:t>
      </w:r>
      <w:r>
        <w:t>from</w:t>
      </w:r>
      <w:r>
        <w:rPr>
          <w:spacing w:val="23"/>
        </w:rPr>
        <w:t xml:space="preserve"> </w:t>
      </w:r>
      <w:r>
        <w:t>local</w:t>
      </w:r>
      <w:r>
        <w:rPr>
          <w:spacing w:val="22"/>
        </w:rPr>
        <w:t xml:space="preserve"> </w:t>
      </w:r>
      <w:r>
        <w:t>churches</w:t>
      </w:r>
      <w:r w:rsidR="003903B6">
        <w:t xml:space="preserve"> </w:t>
      </w:r>
      <w:r>
        <w:rPr>
          <w:color w:val="231F20"/>
        </w:rPr>
        <w:t>in certain ways. At Tournai, Belgium, such struggles notably led to a sort of visual combat of towers on the town skyline. The city’s civic leaders there were</w:t>
      </w:r>
      <w:r>
        <w:rPr>
          <w:color w:val="231F20"/>
          <w:spacing w:val="-9"/>
        </w:rPr>
        <w:t xml:space="preserve"> </w:t>
      </w:r>
      <w:r>
        <w:rPr>
          <w:color w:val="231F20"/>
        </w:rPr>
        <w:t>granted</w:t>
      </w:r>
      <w:r>
        <w:rPr>
          <w:color w:val="231F20"/>
          <w:spacing w:val="-9"/>
        </w:rPr>
        <w:t xml:space="preserve"> </w:t>
      </w:r>
      <w:r>
        <w:rPr>
          <w:color w:val="231F20"/>
        </w:rPr>
        <w:t>the</w:t>
      </w:r>
      <w:r>
        <w:rPr>
          <w:color w:val="231F20"/>
          <w:spacing w:val="-8"/>
        </w:rPr>
        <w:t xml:space="preserve"> </w:t>
      </w:r>
      <w:r>
        <w:rPr>
          <w:color w:val="231F20"/>
        </w:rPr>
        <w:t>right</w:t>
      </w:r>
      <w:r>
        <w:rPr>
          <w:color w:val="231F20"/>
          <w:spacing w:val="-9"/>
        </w:rPr>
        <w:t xml:space="preserve"> </w:t>
      </w:r>
      <w:r>
        <w:rPr>
          <w:color w:val="231F20"/>
        </w:rPr>
        <w:t>to</w:t>
      </w:r>
      <w:r>
        <w:rPr>
          <w:color w:val="231F20"/>
          <w:spacing w:val="-9"/>
        </w:rPr>
        <w:t xml:space="preserve"> </w:t>
      </w:r>
      <w:r>
        <w:rPr>
          <w:color w:val="231F20"/>
        </w:rPr>
        <w:t>control</w:t>
      </w:r>
      <w:r>
        <w:rPr>
          <w:color w:val="231F20"/>
          <w:spacing w:val="-9"/>
        </w:rPr>
        <w:t xml:space="preserve"> </w:t>
      </w:r>
      <w:r>
        <w:rPr>
          <w:color w:val="231F20"/>
        </w:rPr>
        <w:t>the</w:t>
      </w:r>
      <w:r>
        <w:rPr>
          <w:color w:val="231F20"/>
          <w:spacing w:val="-8"/>
        </w:rPr>
        <w:t xml:space="preserve"> </w:t>
      </w:r>
      <w:r>
        <w:rPr>
          <w:color w:val="231F20"/>
        </w:rPr>
        <w:t>bell</w:t>
      </w:r>
      <w:r>
        <w:rPr>
          <w:color w:val="231F20"/>
          <w:spacing w:val="-9"/>
        </w:rPr>
        <w:t xml:space="preserve"> </w:t>
      </w:r>
      <w:r>
        <w:rPr>
          <w:color w:val="231F20"/>
        </w:rPr>
        <w:t>ringing</w:t>
      </w:r>
      <w:r>
        <w:rPr>
          <w:color w:val="231F20"/>
          <w:spacing w:val="-9"/>
        </w:rPr>
        <w:t xml:space="preserve"> </w:t>
      </w:r>
      <w:r>
        <w:rPr>
          <w:color w:val="231F20"/>
        </w:rPr>
        <w:t>for community notices and built a separate tower</w:t>
      </w:r>
      <w:r>
        <w:rPr>
          <w:color w:val="231F20"/>
          <w:spacing w:val="-29"/>
        </w:rPr>
        <w:t xml:space="preserve"> </w:t>
      </w:r>
      <w:r>
        <w:rPr>
          <w:color w:val="231F20"/>
        </w:rPr>
        <w:t>away from</w:t>
      </w:r>
      <w:r>
        <w:rPr>
          <w:color w:val="231F20"/>
          <w:spacing w:val="27"/>
        </w:rPr>
        <w:t xml:space="preserve"> </w:t>
      </w:r>
      <w:r>
        <w:rPr>
          <w:color w:val="231F20"/>
        </w:rPr>
        <w:t>the</w:t>
      </w:r>
      <w:r>
        <w:rPr>
          <w:color w:val="231F20"/>
          <w:spacing w:val="29"/>
        </w:rPr>
        <w:t xml:space="preserve"> </w:t>
      </w:r>
      <w:r>
        <w:rPr>
          <w:color w:val="231F20"/>
        </w:rPr>
        <w:t>church</w:t>
      </w:r>
      <w:r>
        <w:rPr>
          <w:color w:val="231F20"/>
          <w:spacing w:val="29"/>
        </w:rPr>
        <w:t xml:space="preserve"> </w:t>
      </w:r>
      <w:r>
        <w:rPr>
          <w:color w:val="231F20"/>
        </w:rPr>
        <w:t>located</w:t>
      </w:r>
      <w:r>
        <w:rPr>
          <w:color w:val="231F20"/>
          <w:spacing w:val="28"/>
        </w:rPr>
        <w:t xml:space="preserve"> </w:t>
      </w:r>
      <w:r>
        <w:rPr>
          <w:color w:val="231F20"/>
        </w:rPr>
        <w:t>on</w:t>
      </w:r>
      <w:r>
        <w:rPr>
          <w:color w:val="231F20"/>
          <w:spacing w:val="29"/>
        </w:rPr>
        <w:t xml:space="preserve"> </w:t>
      </w:r>
      <w:r>
        <w:rPr>
          <w:color w:val="231F20"/>
        </w:rPr>
        <w:t>the</w:t>
      </w:r>
      <w:r>
        <w:rPr>
          <w:color w:val="231F20"/>
          <w:spacing w:val="29"/>
        </w:rPr>
        <w:t xml:space="preserve"> </w:t>
      </w:r>
      <w:r>
        <w:rPr>
          <w:color w:val="231F20"/>
        </w:rPr>
        <w:t>town</w:t>
      </w:r>
      <w:r>
        <w:rPr>
          <w:color w:val="231F20"/>
          <w:spacing w:val="29"/>
        </w:rPr>
        <w:t xml:space="preserve"> </w:t>
      </w:r>
      <w:r>
        <w:rPr>
          <w:color w:val="231F20"/>
        </w:rPr>
        <w:t>square.</w:t>
      </w:r>
      <w:r>
        <w:rPr>
          <w:color w:val="231F20"/>
          <w:spacing w:val="27"/>
        </w:rPr>
        <w:t xml:space="preserve"> </w:t>
      </w:r>
      <w:r>
        <w:rPr>
          <w:color w:val="231F20"/>
        </w:rPr>
        <w:t>The</w:t>
      </w:r>
      <w:r w:rsidR="003903B6">
        <w:rPr>
          <w:color w:val="231F20"/>
        </w:rPr>
        <w:t xml:space="preserve"> </w:t>
      </w:r>
      <w:r>
        <w:rPr>
          <w:color w:val="231F20"/>
        </w:rPr>
        <w:t>Church countered by renovating the church building to include four</w:t>
      </w:r>
      <w:r>
        <w:rPr>
          <w:color w:val="231F20"/>
          <w:spacing w:val="-13"/>
        </w:rPr>
        <w:t xml:space="preserve"> </w:t>
      </w:r>
      <w:r>
        <w:rPr>
          <w:color w:val="231F20"/>
        </w:rPr>
        <w:t>bell</w:t>
      </w:r>
      <w:r>
        <w:rPr>
          <w:color w:val="231F20"/>
          <w:spacing w:val="-12"/>
        </w:rPr>
        <w:t xml:space="preserve"> </w:t>
      </w:r>
      <w:r>
        <w:rPr>
          <w:color w:val="231F20"/>
        </w:rPr>
        <w:t>towers,</w:t>
      </w:r>
      <w:r>
        <w:rPr>
          <w:color w:val="231F20"/>
          <w:spacing w:val="-13"/>
        </w:rPr>
        <w:t xml:space="preserve"> </w:t>
      </w:r>
      <w:r>
        <w:rPr>
          <w:color w:val="231F20"/>
        </w:rPr>
        <w:t>seeking</w:t>
      </w:r>
      <w:r>
        <w:rPr>
          <w:color w:val="231F20"/>
          <w:spacing w:val="-12"/>
        </w:rPr>
        <w:t xml:space="preserve"> </w:t>
      </w:r>
      <w:r>
        <w:rPr>
          <w:color w:val="231F20"/>
        </w:rPr>
        <w:t>thereby</w:t>
      </w:r>
      <w:r>
        <w:rPr>
          <w:color w:val="231F20"/>
          <w:spacing w:val="-12"/>
        </w:rPr>
        <w:t xml:space="preserve"> </w:t>
      </w:r>
      <w:r>
        <w:rPr>
          <w:color w:val="231F20"/>
        </w:rPr>
        <w:t>to</w:t>
      </w:r>
      <w:r>
        <w:rPr>
          <w:color w:val="231F20"/>
          <w:spacing w:val="-13"/>
        </w:rPr>
        <w:t xml:space="preserve"> </w:t>
      </w:r>
      <w:r>
        <w:rPr>
          <w:color w:val="231F20"/>
        </w:rPr>
        <w:t>assert</w:t>
      </w:r>
      <w:r>
        <w:rPr>
          <w:color w:val="231F20"/>
          <w:spacing w:val="-12"/>
        </w:rPr>
        <w:t xml:space="preserve"> </w:t>
      </w:r>
      <w:r>
        <w:rPr>
          <w:color w:val="231F20"/>
        </w:rPr>
        <w:t>its</w:t>
      </w:r>
      <w:r>
        <w:rPr>
          <w:color w:val="231F20"/>
          <w:spacing w:val="-12"/>
        </w:rPr>
        <w:t xml:space="preserve"> </w:t>
      </w:r>
      <w:r>
        <w:rPr>
          <w:color w:val="231F20"/>
        </w:rPr>
        <w:t>own</w:t>
      </w:r>
      <w:r>
        <w:rPr>
          <w:color w:val="231F20"/>
          <w:spacing w:val="-13"/>
        </w:rPr>
        <w:t xml:space="preserve"> </w:t>
      </w:r>
      <w:r>
        <w:rPr>
          <w:color w:val="231F20"/>
        </w:rPr>
        <w:t>rights</w:t>
      </w:r>
      <w:r>
        <w:rPr>
          <w:color w:val="231F20"/>
          <w:spacing w:val="-11"/>
        </w:rPr>
        <w:t xml:space="preserve"> </w:t>
      </w:r>
      <w:r>
        <w:rPr>
          <w:color w:val="231F20"/>
        </w:rPr>
        <w:t>to</w:t>
      </w:r>
      <w:r>
        <w:rPr>
          <w:color w:val="231F20"/>
          <w:spacing w:val="-12"/>
        </w:rPr>
        <w:t xml:space="preserve"> </w:t>
      </w:r>
      <w:r>
        <w:rPr>
          <w:color w:val="231F20"/>
        </w:rPr>
        <w:t>identify itself with the task. (Figure</w:t>
      </w:r>
      <w:r>
        <w:rPr>
          <w:color w:val="231F20"/>
          <w:spacing w:val="-8"/>
        </w:rPr>
        <w:t xml:space="preserve"> </w:t>
      </w:r>
      <w:r>
        <w:rPr>
          <w:color w:val="231F20"/>
        </w:rPr>
        <w:t>10.12)</w:t>
      </w:r>
    </w:p>
    <w:p w14:paraId="2369869E" w14:textId="77777777" w:rsidR="003903B6" w:rsidRDefault="003903B6" w:rsidP="003903B6">
      <w:pPr>
        <w:pStyle w:val="Body"/>
      </w:pPr>
    </w:p>
    <w:p w14:paraId="2369869F" w14:textId="77777777" w:rsidR="003903B6" w:rsidRDefault="003903B6" w:rsidP="003903B6">
      <w:pPr>
        <w:pStyle w:val="Body"/>
        <w:ind w:firstLine="0"/>
        <w:jc w:val="center"/>
      </w:pPr>
      <w:r>
        <w:rPr>
          <w:noProof/>
        </w:rPr>
        <w:drawing>
          <wp:inline distT="0" distB="0" distL="0" distR="0" wp14:anchorId="2369880C" wp14:editId="56F2E58A">
            <wp:extent cx="2963545" cy="2193925"/>
            <wp:effectExtent l="0" t="0" r="0" b="3175"/>
            <wp:docPr id="192" name="Picture 182" descr="Tournai, Belgiu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Picture 18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3545" cy="219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A0" w14:textId="77777777" w:rsidR="003903B6" w:rsidRDefault="003903B6" w:rsidP="003903B6">
      <w:pPr>
        <w:pStyle w:val="CaptionHeader"/>
      </w:pPr>
      <w:r>
        <w:t xml:space="preserve">Figure 10.12 </w:t>
      </w:r>
      <w:r>
        <w:rPr>
          <w:rFonts w:ascii="Verdana-BoldItalic"/>
          <w:i/>
        </w:rPr>
        <w:t xml:space="preserve">| </w:t>
      </w:r>
      <w:r>
        <w:t>Tournai, Belgium</w:t>
      </w:r>
    </w:p>
    <w:p w14:paraId="236986A1" w14:textId="77777777" w:rsidR="003903B6" w:rsidRDefault="003903B6" w:rsidP="003903B6">
      <w:pPr>
        <w:pStyle w:val="CaptionText"/>
      </w:pPr>
      <w:r>
        <w:t xml:space="preserve">Author: Jean-Pol GRANDMONT </w:t>
      </w:r>
    </w:p>
    <w:p w14:paraId="236986A2" w14:textId="77777777" w:rsidR="003903B6" w:rsidRDefault="003903B6" w:rsidP="003903B6">
      <w:pPr>
        <w:pStyle w:val="CaptionText"/>
      </w:pPr>
      <w:r>
        <w:t xml:space="preserve">Source: Wikimedia Commons </w:t>
      </w:r>
    </w:p>
    <w:p w14:paraId="236986A3" w14:textId="77777777" w:rsidR="003903B6" w:rsidRDefault="003903B6" w:rsidP="003903B6">
      <w:pPr>
        <w:pStyle w:val="CaptionText"/>
      </w:pPr>
      <w:r>
        <w:t>License: CC BY-SA 3.0</w:t>
      </w:r>
    </w:p>
    <w:p w14:paraId="236986A4" w14:textId="77777777" w:rsidR="003903B6" w:rsidRDefault="003903B6" w:rsidP="003903B6">
      <w:pPr>
        <w:pStyle w:val="Body"/>
      </w:pPr>
    </w:p>
    <w:p w14:paraId="236986A5" w14:textId="77777777" w:rsidR="00DF7639" w:rsidRDefault="00DF7639" w:rsidP="003903B6">
      <w:pPr>
        <w:pStyle w:val="Body"/>
        <w:rPr>
          <w:color w:val="231F20"/>
        </w:rPr>
      </w:pPr>
      <w:r>
        <w:t xml:space="preserve">The steeple or bell tower visually implies a Christian presence and is generally part of the church building, usually on the façade. Over time, builders have added multiple towers, as they did at Tournai and elsewhere. Doing so emphasized the width of the façade, or other parts of the building, such as the transept, the “arms” in a Latin cross plan church, or the </w:t>
      </w:r>
      <w:r>
        <w:rPr>
          <w:b/>
        </w:rPr>
        <w:t>crossing</w:t>
      </w:r>
      <w:r>
        <w:t>, where the “arms” meet. For example, at Lincoln Cathedral in England, towers are placed at either side of the façade and another marks the crossing. (Figure 10.13) Some steeples and towers associated with Christian use, however, have been erected independently of other buildings. For example, the Campanile, or bell-tower, by Giotto in Florence follows the Italian tradition of erecting the</w:t>
      </w:r>
      <w:r w:rsidR="003903B6">
        <w:t xml:space="preserve"> </w:t>
      </w:r>
      <w:r>
        <w:rPr>
          <w:color w:val="231F20"/>
        </w:rPr>
        <w:t>tower adjacent to the church. (Figure 10.14)</w:t>
      </w:r>
    </w:p>
    <w:p w14:paraId="236986A6" w14:textId="77777777" w:rsidR="003903B6" w:rsidRDefault="003903B6" w:rsidP="003903B6">
      <w:pPr>
        <w:pStyle w:val="Body"/>
      </w:pPr>
    </w:p>
    <w:p w14:paraId="236986A7" w14:textId="77777777" w:rsidR="003903B6" w:rsidRDefault="003903B6" w:rsidP="003903B6">
      <w:pPr>
        <w:pStyle w:val="Body"/>
        <w:ind w:firstLine="0"/>
        <w:jc w:val="center"/>
      </w:pPr>
      <w:r>
        <w:rPr>
          <w:noProof/>
          <w:sz w:val="20"/>
        </w:rPr>
        <w:drawing>
          <wp:inline distT="0" distB="0" distL="0" distR="0" wp14:anchorId="2369880E" wp14:editId="640E502B">
            <wp:extent cx="2521292" cy="3179064"/>
            <wp:effectExtent l="0" t="0" r="0" b="0"/>
            <wp:docPr id="17" name="image367.jpeg" descr="Washington National Cathedral&#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67.jpeg"/>
                    <pic:cNvPicPr/>
                  </pic:nvPicPr>
                  <pic:blipFill>
                    <a:blip r:embed="rId22" cstate="print"/>
                    <a:stretch>
                      <a:fillRect/>
                    </a:stretch>
                  </pic:blipFill>
                  <pic:spPr>
                    <a:xfrm>
                      <a:off x="0" y="0"/>
                      <a:ext cx="2521292" cy="3179064"/>
                    </a:xfrm>
                    <a:prstGeom prst="rect">
                      <a:avLst/>
                    </a:prstGeom>
                  </pic:spPr>
                </pic:pic>
              </a:graphicData>
            </a:graphic>
          </wp:inline>
        </w:drawing>
      </w:r>
    </w:p>
    <w:p w14:paraId="236986A8" w14:textId="77777777" w:rsidR="003903B6" w:rsidRDefault="003903B6" w:rsidP="003903B6">
      <w:pPr>
        <w:pStyle w:val="CaptionHeader"/>
      </w:pPr>
      <w:r>
        <w:t xml:space="preserve">Figure 10.13 </w:t>
      </w:r>
      <w:r>
        <w:rPr>
          <w:rFonts w:ascii="Verdana-BoldItalic"/>
          <w:i/>
        </w:rPr>
        <w:t xml:space="preserve">| </w:t>
      </w:r>
      <w:r>
        <w:t>Washington National Cathedral</w:t>
      </w:r>
    </w:p>
    <w:p w14:paraId="236986A9" w14:textId="77777777" w:rsidR="003903B6" w:rsidRDefault="003903B6" w:rsidP="003903B6">
      <w:pPr>
        <w:pStyle w:val="CaptionText"/>
      </w:pPr>
      <w:r>
        <w:t xml:space="preserve">Author: Carol M. Highsmith </w:t>
      </w:r>
    </w:p>
    <w:p w14:paraId="236986AA" w14:textId="77777777" w:rsidR="003903B6" w:rsidRDefault="003903B6" w:rsidP="003903B6">
      <w:pPr>
        <w:pStyle w:val="CaptionText"/>
      </w:pPr>
      <w:r>
        <w:t xml:space="preserve">Source: Wikimedia Commons </w:t>
      </w:r>
    </w:p>
    <w:p w14:paraId="236986AB" w14:textId="77777777" w:rsidR="003903B6" w:rsidRDefault="003903B6" w:rsidP="003903B6">
      <w:pPr>
        <w:pStyle w:val="CaptionText"/>
      </w:pPr>
      <w:r>
        <w:t>License: Public Domain</w:t>
      </w:r>
    </w:p>
    <w:p w14:paraId="236986AC" w14:textId="77777777" w:rsidR="003903B6" w:rsidRDefault="003903B6" w:rsidP="003903B6">
      <w:pPr>
        <w:pStyle w:val="Body"/>
      </w:pPr>
    </w:p>
    <w:p w14:paraId="236986AD" w14:textId="77777777" w:rsidR="003903B6" w:rsidRDefault="003903B6" w:rsidP="003903B6">
      <w:pPr>
        <w:pStyle w:val="Body"/>
        <w:ind w:firstLine="0"/>
        <w:jc w:val="center"/>
      </w:pPr>
      <w:r>
        <w:rPr>
          <w:noProof/>
          <w:sz w:val="20"/>
        </w:rPr>
        <w:drawing>
          <wp:inline distT="0" distB="0" distL="0" distR="0" wp14:anchorId="23698810" wp14:editId="22AE8014">
            <wp:extent cx="1796108" cy="2846832"/>
            <wp:effectExtent l="0" t="0" r="0" b="0"/>
            <wp:docPr id="19" name="image368.jpeg" descr="Giotto’s Campanil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68.jpeg"/>
                    <pic:cNvPicPr/>
                  </pic:nvPicPr>
                  <pic:blipFill>
                    <a:blip r:embed="rId23" cstate="print"/>
                    <a:stretch>
                      <a:fillRect/>
                    </a:stretch>
                  </pic:blipFill>
                  <pic:spPr>
                    <a:xfrm>
                      <a:off x="0" y="0"/>
                      <a:ext cx="1796108" cy="2846832"/>
                    </a:xfrm>
                    <a:prstGeom prst="rect">
                      <a:avLst/>
                    </a:prstGeom>
                  </pic:spPr>
                </pic:pic>
              </a:graphicData>
            </a:graphic>
          </wp:inline>
        </w:drawing>
      </w:r>
    </w:p>
    <w:p w14:paraId="236986AE" w14:textId="77777777" w:rsidR="003903B6" w:rsidRDefault="003903B6" w:rsidP="003903B6">
      <w:pPr>
        <w:pStyle w:val="CaptionHeader"/>
      </w:pPr>
      <w:r>
        <w:t xml:space="preserve">Figure 10.14 </w:t>
      </w:r>
      <w:r>
        <w:rPr>
          <w:rFonts w:ascii="Verdana-BoldItalic" w:hAnsi="Verdana-BoldItalic"/>
          <w:i/>
        </w:rPr>
        <w:t xml:space="preserve">| </w:t>
      </w:r>
      <w:r>
        <w:t>Giotto</w:t>
      </w:r>
      <w:r>
        <w:t>’</w:t>
      </w:r>
      <w:r>
        <w:t>s Campanile</w:t>
      </w:r>
    </w:p>
    <w:p w14:paraId="236986AF" w14:textId="77777777" w:rsidR="003903B6" w:rsidRDefault="003903B6" w:rsidP="003903B6">
      <w:pPr>
        <w:pStyle w:val="CaptionText"/>
      </w:pPr>
      <w:r>
        <w:t xml:space="preserve">Author: Julie Anne Workman </w:t>
      </w:r>
    </w:p>
    <w:p w14:paraId="236986B0" w14:textId="77777777" w:rsidR="003903B6" w:rsidRDefault="003903B6" w:rsidP="003903B6">
      <w:pPr>
        <w:pStyle w:val="CaptionText"/>
      </w:pPr>
      <w:r>
        <w:t xml:space="preserve">Source: Wikimedia Commons </w:t>
      </w:r>
    </w:p>
    <w:p w14:paraId="236986B1" w14:textId="77777777" w:rsidR="003903B6" w:rsidRDefault="003903B6" w:rsidP="003903B6">
      <w:pPr>
        <w:pStyle w:val="CaptionText"/>
      </w:pPr>
      <w:r>
        <w:t>License: CC BY-SA 3.0</w:t>
      </w:r>
    </w:p>
    <w:p w14:paraId="236986B2" w14:textId="77777777" w:rsidR="003903B6" w:rsidRPr="003903B6" w:rsidRDefault="003903B6" w:rsidP="003903B6">
      <w:pPr>
        <w:pStyle w:val="Body"/>
      </w:pPr>
    </w:p>
    <w:p w14:paraId="236986B3" w14:textId="2E08EA47" w:rsidR="00DF7639" w:rsidRDefault="00DF7639" w:rsidP="00344ED4">
      <w:pPr>
        <w:pStyle w:val="Body"/>
        <w:rPr>
          <w:color w:val="231F20"/>
        </w:rPr>
      </w:pPr>
      <w:r>
        <w:lastRenderedPageBreak/>
        <w:t>More</w:t>
      </w:r>
      <w:r>
        <w:rPr>
          <w:spacing w:val="-27"/>
        </w:rPr>
        <w:t xml:space="preserve"> </w:t>
      </w:r>
      <w:r>
        <w:t>specific</w:t>
      </w:r>
      <w:r>
        <w:rPr>
          <w:spacing w:val="-27"/>
        </w:rPr>
        <w:t xml:space="preserve"> </w:t>
      </w:r>
      <w:r>
        <w:t>features</w:t>
      </w:r>
      <w:r>
        <w:rPr>
          <w:spacing w:val="-27"/>
        </w:rPr>
        <w:t xml:space="preserve"> </w:t>
      </w:r>
      <w:r>
        <w:t>of</w:t>
      </w:r>
      <w:r>
        <w:rPr>
          <w:spacing w:val="-26"/>
        </w:rPr>
        <w:t xml:space="preserve"> </w:t>
      </w:r>
      <w:r>
        <w:t>church</w:t>
      </w:r>
      <w:r>
        <w:rPr>
          <w:spacing w:val="-27"/>
        </w:rPr>
        <w:t xml:space="preserve"> </w:t>
      </w:r>
      <w:r>
        <w:t>and</w:t>
      </w:r>
      <w:r>
        <w:rPr>
          <w:spacing w:val="-27"/>
        </w:rPr>
        <w:t xml:space="preserve"> </w:t>
      </w:r>
      <w:r>
        <w:t>stupa</w:t>
      </w:r>
      <w:r>
        <w:rPr>
          <w:spacing w:val="-26"/>
        </w:rPr>
        <w:t xml:space="preserve"> </w:t>
      </w:r>
      <w:r>
        <w:t>structures,</w:t>
      </w:r>
      <w:r>
        <w:rPr>
          <w:spacing w:val="-27"/>
        </w:rPr>
        <w:t xml:space="preserve"> </w:t>
      </w:r>
      <w:r>
        <w:t>among others, include space within or outside for circumambulating, walking around a sacred object. In medieval churches</w:t>
      </w:r>
      <w:r>
        <w:rPr>
          <w:spacing w:val="14"/>
        </w:rPr>
        <w:t xml:space="preserve"> </w:t>
      </w:r>
      <w:r>
        <w:t>that</w:t>
      </w:r>
      <w:r w:rsidR="00344ED4">
        <w:t xml:space="preserve"> </w:t>
      </w:r>
      <w:r>
        <w:rPr>
          <w:color w:val="231F20"/>
        </w:rPr>
        <w:t>featured</w:t>
      </w:r>
      <w:r w:rsidR="003903B6">
        <w:rPr>
          <w:color w:val="231F20"/>
        </w:rPr>
        <w:t xml:space="preserve"> </w:t>
      </w:r>
      <w:r>
        <w:rPr>
          <w:color w:val="231F20"/>
        </w:rPr>
        <w:t>display</w:t>
      </w:r>
      <w:r w:rsidR="003903B6">
        <w:rPr>
          <w:color w:val="231F20"/>
        </w:rPr>
        <w:t xml:space="preserve"> </w:t>
      </w:r>
      <w:r>
        <w:rPr>
          <w:color w:val="231F20"/>
        </w:rPr>
        <w:t>of</w:t>
      </w:r>
      <w:r w:rsidR="003903B6">
        <w:rPr>
          <w:color w:val="231F20"/>
        </w:rPr>
        <w:t xml:space="preserve"> </w:t>
      </w:r>
      <w:r>
        <w:rPr>
          <w:color w:val="231F20"/>
        </w:rPr>
        <w:t>relics</w:t>
      </w:r>
      <w:r w:rsidR="003903B6">
        <w:rPr>
          <w:color w:val="231F20"/>
        </w:rPr>
        <w:t xml:space="preserve"> </w:t>
      </w:r>
      <w:r>
        <w:rPr>
          <w:color w:val="231F20"/>
        </w:rPr>
        <w:t xml:space="preserve">and accommodated pilgrim visitation, the </w:t>
      </w:r>
      <w:r>
        <w:rPr>
          <w:b/>
          <w:color w:val="231F20"/>
        </w:rPr>
        <w:t xml:space="preserve">ambulatory </w:t>
      </w:r>
      <w:r>
        <w:rPr>
          <w:color w:val="231F20"/>
        </w:rPr>
        <w:t xml:space="preserve">might be altered to </w:t>
      </w:r>
      <w:r>
        <w:rPr>
          <w:color w:val="231F20"/>
          <w:spacing w:val="-3"/>
        </w:rPr>
        <w:t xml:space="preserve">allow </w:t>
      </w:r>
      <w:r>
        <w:rPr>
          <w:color w:val="231F20"/>
        </w:rPr>
        <w:t>visitors to walk around a</w:t>
      </w:r>
      <w:r>
        <w:rPr>
          <w:color w:val="231F20"/>
          <w:spacing w:val="42"/>
        </w:rPr>
        <w:t xml:space="preserve"> </w:t>
      </w:r>
      <w:r>
        <w:rPr>
          <w:color w:val="231F20"/>
        </w:rPr>
        <w:t>ring or succession</w:t>
      </w:r>
      <w:r w:rsidR="003903B6">
        <w:rPr>
          <w:color w:val="231F20"/>
        </w:rPr>
        <w:t xml:space="preserve"> </w:t>
      </w:r>
      <w:r>
        <w:rPr>
          <w:color w:val="231F20"/>
        </w:rPr>
        <w:t>of</w:t>
      </w:r>
      <w:r w:rsidR="003903B6">
        <w:rPr>
          <w:color w:val="231F20"/>
        </w:rPr>
        <w:t xml:space="preserve"> </w:t>
      </w:r>
      <w:r>
        <w:rPr>
          <w:color w:val="231F20"/>
        </w:rPr>
        <w:t>chapels</w:t>
      </w:r>
      <w:r w:rsidR="003903B6">
        <w:rPr>
          <w:color w:val="231F20"/>
        </w:rPr>
        <w:t xml:space="preserve"> </w:t>
      </w:r>
      <w:r>
        <w:rPr>
          <w:color w:val="231F20"/>
        </w:rPr>
        <w:t>at</w:t>
      </w:r>
      <w:r w:rsidR="003903B6">
        <w:rPr>
          <w:color w:val="231F20"/>
        </w:rPr>
        <w:t xml:space="preserve"> </w:t>
      </w:r>
      <w:r>
        <w:rPr>
          <w:color w:val="231F20"/>
        </w:rPr>
        <w:t>the end of the church where</w:t>
      </w:r>
      <w:r w:rsidR="003903B6">
        <w:rPr>
          <w:color w:val="231F20"/>
        </w:rPr>
        <w:t xml:space="preserve"> </w:t>
      </w:r>
      <w:r>
        <w:rPr>
          <w:color w:val="231F20"/>
        </w:rPr>
        <w:t>the apse was located. (Figure 10.15) As referred to in Chapter 7 Form in Architecture, at the Sanchi Stupa, provisions were made for the devotee to walk around the fence surrounding the stupa, then enter one of the gateways and circumambulate the mound on the</w:t>
      </w:r>
      <w:r w:rsidR="003903B6">
        <w:rPr>
          <w:color w:val="231F20"/>
        </w:rPr>
        <w:t xml:space="preserve"> </w:t>
      </w:r>
      <w:r>
        <w:rPr>
          <w:color w:val="231F20"/>
        </w:rPr>
        <w:t>ground</w:t>
      </w:r>
      <w:r w:rsidR="003903B6">
        <w:rPr>
          <w:color w:val="231F20"/>
        </w:rPr>
        <w:t xml:space="preserve"> </w:t>
      </w:r>
      <w:r>
        <w:rPr>
          <w:color w:val="231F20"/>
        </w:rPr>
        <w:t>level, then climb the stairs and circumambulate again on a walkway attached to its</w:t>
      </w:r>
      <w:r>
        <w:rPr>
          <w:color w:val="231F20"/>
          <w:spacing w:val="6"/>
        </w:rPr>
        <w:t xml:space="preserve"> </w:t>
      </w:r>
      <w:r>
        <w:rPr>
          <w:color w:val="231F20"/>
        </w:rPr>
        <w:t>exterior</w:t>
      </w:r>
      <w:r w:rsidR="00344ED4">
        <w:rPr>
          <w:color w:val="231F20"/>
        </w:rPr>
        <w:t xml:space="preserve"> </w:t>
      </w:r>
      <w:r>
        <w:rPr>
          <w:color w:val="231F20"/>
        </w:rPr>
        <w:t>surface. (see Figures 7.52) (</w:t>
      </w:r>
      <w:hyperlink r:id="rId24" w:history="1">
        <w:r w:rsidRPr="00A4662B">
          <w:rPr>
            <w:rStyle w:val="Hyperlink"/>
          </w:rPr>
          <w:t>Great Stupa at Sanchi</w:t>
        </w:r>
      </w:hyperlink>
      <w:r>
        <w:rPr>
          <w:color w:val="231F20"/>
        </w:rPr>
        <w:t>) Since the stupa</w:t>
      </w:r>
      <w:r>
        <w:rPr>
          <w:color w:val="231F20"/>
          <w:spacing w:val="-5"/>
        </w:rPr>
        <w:t xml:space="preserve"> </w:t>
      </w:r>
      <w:r>
        <w:rPr>
          <w:color w:val="231F20"/>
        </w:rPr>
        <w:t>is</w:t>
      </w:r>
      <w:r>
        <w:rPr>
          <w:color w:val="231F20"/>
          <w:spacing w:val="-5"/>
        </w:rPr>
        <w:t xml:space="preserve"> </w:t>
      </w:r>
      <w:r>
        <w:rPr>
          <w:color w:val="231F20"/>
        </w:rPr>
        <w:t>an</w:t>
      </w:r>
      <w:r>
        <w:rPr>
          <w:color w:val="231F20"/>
          <w:spacing w:val="-5"/>
        </w:rPr>
        <w:t xml:space="preserve"> </w:t>
      </w:r>
      <w:r>
        <w:rPr>
          <w:color w:val="231F20"/>
        </w:rPr>
        <w:t>earthen</w:t>
      </w:r>
      <w:r>
        <w:rPr>
          <w:color w:val="231F20"/>
          <w:spacing w:val="-6"/>
        </w:rPr>
        <w:t xml:space="preserve"> </w:t>
      </w:r>
      <w:r>
        <w:rPr>
          <w:color w:val="231F20"/>
        </w:rPr>
        <w:t>mound</w:t>
      </w:r>
      <w:r>
        <w:rPr>
          <w:color w:val="231F20"/>
          <w:spacing w:val="-4"/>
        </w:rPr>
        <w:t xml:space="preserve"> </w:t>
      </w:r>
      <w:r>
        <w:rPr>
          <w:color w:val="231F20"/>
        </w:rPr>
        <w:t>faced</w:t>
      </w:r>
      <w:r>
        <w:rPr>
          <w:color w:val="231F20"/>
          <w:spacing w:val="-5"/>
        </w:rPr>
        <w:t xml:space="preserve"> </w:t>
      </w:r>
      <w:r>
        <w:rPr>
          <w:color w:val="231F20"/>
        </w:rPr>
        <w:t>with</w:t>
      </w:r>
      <w:r>
        <w:rPr>
          <w:color w:val="231F20"/>
          <w:spacing w:val="-6"/>
        </w:rPr>
        <w:t xml:space="preserve"> </w:t>
      </w:r>
      <w:r>
        <w:rPr>
          <w:color w:val="231F20"/>
        </w:rPr>
        <w:t>masonry,</w:t>
      </w:r>
      <w:r>
        <w:rPr>
          <w:color w:val="231F20"/>
          <w:spacing w:val="-6"/>
        </w:rPr>
        <w:t xml:space="preserve"> </w:t>
      </w:r>
      <w:r>
        <w:rPr>
          <w:color w:val="231F20"/>
        </w:rPr>
        <w:t>it</w:t>
      </w:r>
      <w:r>
        <w:rPr>
          <w:color w:val="231F20"/>
          <w:spacing w:val="-5"/>
        </w:rPr>
        <w:t xml:space="preserve"> </w:t>
      </w:r>
      <w:r>
        <w:rPr>
          <w:color w:val="231F20"/>
        </w:rPr>
        <w:t>has</w:t>
      </w:r>
      <w:r>
        <w:rPr>
          <w:color w:val="231F20"/>
          <w:spacing w:val="-4"/>
        </w:rPr>
        <w:t xml:space="preserve"> </w:t>
      </w:r>
      <w:r>
        <w:rPr>
          <w:color w:val="231F20"/>
        </w:rPr>
        <w:t>no</w:t>
      </w:r>
      <w:r w:rsidR="00344ED4">
        <w:rPr>
          <w:color w:val="231F20"/>
        </w:rPr>
        <w:t xml:space="preserve"> </w:t>
      </w:r>
      <w:r>
        <w:rPr>
          <w:color w:val="231F20"/>
        </w:rPr>
        <w:t>interior space accessible to the practitioner and all of the rituals are accomplished outside.</w:t>
      </w:r>
    </w:p>
    <w:p w14:paraId="236986B4" w14:textId="77777777" w:rsidR="00344ED4" w:rsidRDefault="00344ED4" w:rsidP="00344ED4">
      <w:pPr>
        <w:pStyle w:val="Body"/>
      </w:pPr>
    </w:p>
    <w:p w14:paraId="236986B5" w14:textId="77777777" w:rsidR="00344ED4" w:rsidRDefault="00344ED4" w:rsidP="00344ED4">
      <w:pPr>
        <w:pStyle w:val="Body"/>
        <w:ind w:firstLine="0"/>
        <w:jc w:val="center"/>
      </w:pPr>
      <w:r>
        <w:rPr>
          <w:noProof/>
        </w:rPr>
        <w:drawing>
          <wp:inline distT="0" distB="0" distL="0" distR="0" wp14:anchorId="23698812" wp14:editId="3B85037C">
            <wp:extent cx="3704590" cy="2646045"/>
            <wp:effectExtent l="0" t="0" r="3810" b="0"/>
            <wp:docPr id="182" name="Picture 177" descr="Floorplan of St. Serni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Picture 177"/>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04590" cy="2646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B6" w14:textId="77777777" w:rsidR="00344ED4" w:rsidRDefault="00344ED4" w:rsidP="00344ED4">
      <w:pPr>
        <w:pStyle w:val="CaptionHeader"/>
      </w:pPr>
      <w:r>
        <w:t xml:space="preserve">Figure 10.15 </w:t>
      </w:r>
      <w:r>
        <w:rPr>
          <w:rFonts w:ascii="Verdana-BoldItalic"/>
          <w:i/>
        </w:rPr>
        <w:t xml:space="preserve">| </w:t>
      </w:r>
      <w:r>
        <w:t xml:space="preserve">Floorplan of St. </w:t>
      </w:r>
      <w:proofErr w:type="spellStart"/>
      <w:r>
        <w:t>Sernin</w:t>
      </w:r>
      <w:proofErr w:type="spellEnd"/>
    </w:p>
    <w:p w14:paraId="236986B7" w14:textId="77777777" w:rsidR="00344ED4" w:rsidRDefault="00344ED4" w:rsidP="00344ED4">
      <w:pPr>
        <w:pStyle w:val="CaptionText"/>
        <w:rPr>
          <w:spacing w:val="-4"/>
        </w:rPr>
      </w:pPr>
      <w:r>
        <w:t xml:space="preserve">Author: User </w:t>
      </w:r>
      <w:r>
        <w:rPr>
          <w:spacing w:val="-4"/>
        </w:rPr>
        <w:t>“</w:t>
      </w:r>
      <w:proofErr w:type="spellStart"/>
      <w:r>
        <w:rPr>
          <w:spacing w:val="-4"/>
        </w:rPr>
        <w:t>JMaxR</w:t>
      </w:r>
      <w:proofErr w:type="spellEnd"/>
      <w:r>
        <w:rPr>
          <w:spacing w:val="-4"/>
        </w:rPr>
        <w:t>”</w:t>
      </w:r>
      <w:r>
        <w:rPr>
          <w:spacing w:val="-4"/>
        </w:rPr>
        <w:t xml:space="preserve"> </w:t>
      </w:r>
    </w:p>
    <w:p w14:paraId="236986B8" w14:textId="77777777" w:rsidR="00344ED4" w:rsidRDefault="00344ED4" w:rsidP="00344ED4">
      <w:pPr>
        <w:pStyle w:val="CaptionText"/>
        <w:rPr>
          <w:spacing w:val="-5"/>
        </w:rPr>
      </w:pPr>
      <w:r>
        <w:t xml:space="preserve">Source: Wikimedia </w:t>
      </w:r>
      <w:r>
        <w:rPr>
          <w:spacing w:val="-5"/>
        </w:rPr>
        <w:t xml:space="preserve">Commons </w:t>
      </w:r>
    </w:p>
    <w:p w14:paraId="236986B9" w14:textId="77777777" w:rsidR="00344ED4" w:rsidRDefault="00344ED4" w:rsidP="00344ED4">
      <w:pPr>
        <w:pStyle w:val="CaptionText"/>
      </w:pPr>
      <w:r>
        <w:t xml:space="preserve">License: CC </w:t>
      </w:r>
      <w:r>
        <w:rPr>
          <w:spacing w:val="-6"/>
        </w:rPr>
        <w:t>BY-SA</w:t>
      </w:r>
      <w:r>
        <w:rPr>
          <w:spacing w:val="-15"/>
        </w:rPr>
        <w:t xml:space="preserve"> </w:t>
      </w:r>
      <w:r>
        <w:t>2.0</w:t>
      </w:r>
    </w:p>
    <w:p w14:paraId="236986BA" w14:textId="77777777" w:rsidR="00344ED4" w:rsidRDefault="00344ED4" w:rsidP="00344ED4">
      <w:pPr>
        <w:pStyle w:val="Body"/>
      </w:pPr>
    </w:p>
    <w:p w14:paraId="236986BB" w14:textId="2EF30A16" w:rsidR="00DF7639" w:rsidRDefault="00DF7639" w:rsidP="00344ED4">
      <w:pPr>
        <w:pStyle w:val="Body"/>
      </w:pPr>
      <w:r>
        <w:t>The provisions for making an offering of animals ritually slain for the deity can be seen in the ruins of</w:t>
      </w:r>
      <w:r w:rsidR="003903B6">
        <w:t xml:space="preserve"> </w:t>
      </w:r>
      <w:r>
        <w:t xml:space="preserve">the Anu or White Temple in </w:t>
      </w:r>
      <w:proofErr w:type="spellStart"/>
      <w:r>
        <w:t>Uruk</w:t>
      </w:r>
      <w:proofErr w:type="spellEnd"/>
      <w:r>
        <w:t xml:space="preserve"> (c. 3,000</w:t>
      </w:r>
      <w:r w:rsidR="003903B6">
        <w:t xml:space="preserve"> </w:t>
      </w:r>
      <w:r>
        <w:t>BCE),</w:t>
      </w:r>
      <w:r w:rsidR="003903B6">
        <w:t xml:space="preserve"> </w:t>
      </w:r>
      <w:r>
        <w:t>today Iraq, which stood atop the ziggurat there. (</w:t>
      </w:r>
      <w:hyperlink r:id="rId26" w:history="1">
        <w:r w:rsidRPr="00A4662B">
          <w:rPr>
            <w:rStyle w:val="Hyperlink"/>
          </w:rPr>
          <w:t>The White Temple floorplan</w:t>
        </w:r>
      </w:hyperlink>
      <w:r>
        <w:t xml:space="preserve">; </w:t>
      </w:r>
      <w:hyperlink r:id="rId27" w:history="1">
        <w:r w:rsidRPr="00041CC5">
          <w:rPr>
            <w:rStyle w:val="Hyperlink"/>
          </w:rPr>
          <w:t>Temple and Ziggurat</w:t>
        </w:r>
      </w:hyperlink>
      <w:r>
        <w:t>) The sanctuary chamber included a large altar table with channels along a sloped ditch to carry away</w:t>
      </w:r>
      <w:r>
        <w:rPr>
          <w:spacing w:val="20"/>
        </w:rPr>
        <w:t xml:space="preserve"> </w:t>
      </w:r>
      <w:r>
        <w:t>the blood and other fluids resulting from the ritual sacrifice. Other types of sacrificial altars were provided for fire rituals that involved making offerings to a deity of an animal, grain, oil, or other substances, as can be seen</w:t>
      </w:r>
      <w:r w:rsidR="003903B6">
        <w:t xml:space="preserve"> </w:t>
      </w:r>
      <w:r>
        <w:t xml:space="preserve">in this Roman relief depiction of the sacrifice of a bull. (Figure 10.16) Some of these altars were part of temple complexes, while others were found in homes and used for private </w:t>
      </w:r>
      <w:r>
        <w:lastRenderedPageBreak/>
        <w:t>devotions. Larger ritual</w:t>
      </w:r>
      <w:r w:rsidR="003903B6">
        <w:t xml:space="preserve"> </w:t>
      </w:r>
      <w:r>
        <w:t>fires</w:t>
      </w:r>
      <w:r w:rsidR="003903B6">
        <w:t xml:space="preserve"> </w:t>
      </w:r>
      <w:r>
        <w:t>are</w:t>
      </w:r>
      <w:r w:rsidR="003903B6">
        <w:t xml:space="preserve"> </w:t>
      </w:r>
      <w:r>
        <w:t>also</w:t>
      </w:r>
      <w:r>
        <w:rPr>
          <w:spacing w:val="29"/>
        </w:rPr>
        <w:t xml:space="preserve"> </w:t>
      </w:r>
      <w:r>
        <w:t>part of the practices among some sects and are still in use; bonfires are a related</w:t>
      </w:r>
      <w:r>
        <w:rPr>
          <w:spacing w:val="9"/>
        </w:rPr>
        <w:t xml:space="preserve"> </w:t>
      </w:r>
      <w:r>
        <w:t>practice.</w:t>
      </w:r>
    </w:p>
    <w:p w14:paraId="236986BC" w14:textId="77777777" w:rsidR="00344ED4" w:rsidRDefault="00344ED4" w:rsidP="00344ED4">
      <w:pPr>
        <w:pStyle w:val="Body"/>
      </w:pPr>
    </w:p>
    <w:p w14:paraId="236986BD" w14:textId="77777777" w:rsidR="00344ED4" w:rsidRDefault="00344ED4" w:rsidP="00344ED4">
      <w:pPr>
        <w:pStyle w:val="Body"/>
        <w:ind w:firstLine="0"/>
        <w:jc w:val="center"/>
      </w:pPr>
      <w:r>
        <w:rPr>
          <w:noProof/>
        </w:rPr>
        <w:drawing>
          <wp:inline distT="0" distB="0" distL="0" distR="0" wp14:anchorId="23698814" wp14:editId="1A4DF4D8">
            <wp:extent cx="3324225" cy="2493010"/>
            <wp:effectExtent l="0" t="0" r="3175" b="0"/>
            <wp:docPr id="185" name="Picture 174" descr="Relief of a sacrificial alt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Picture 174"/>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24225" cy="2493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BE" w14:textId="700681B0" w:rsidR="00344ED4" w:rsidRDefault="00344ED4" w:rsidP="00344ED4">
      <w:pPr>
        <w:pStyle w:val="CaptionHeader"/>
      </w:pPr>
      <w:r>
        <w:t xml:space="preserve">Figure 10.16 </w:t>
      </w:r>
      <w:r>
        <w:rPr>
          <w:rFonts w:ascii="Verdana-BoldItalic"/>
          <w:i/>
        </w:rPr>
        <w:t xml:space="preserve">| </w:t>
      </w:r>
      <w:r>
        <w:t>Relief of a sacr</w:t>
      </w:r>
      <w:r w:rsidR="00041CC5">
        <w:t>i</w:t>
      </w:r>
      <w:r>
        <w:t>ficial alter</w:t>
      </w:r>
    </w:p>
    <w:p w14:paraId="236986BF" w14:textId="77777777" w:rsidR="00344ED4" w:rsidRDefault="00344ED4" w:rsidP="00344ED4">
      <w:pPr>
        <w:pStyle w:val="CaptionText"/>
      </w:pPr>
      <w:r>
        <w:t xml:space="preserve">Author: Wolfgang Sauber </w:t>
      </w:r>
    </w:p>
    <w:p w14:paraId="236986C0" w14:textId="77777777" w:rsidR="00344ED4" w:rsidRDefault="00344ED4" w:rsidP="00344ED4">
      <w:pPr>
        <w:pStyle w:val="CaptionText"/>
      </w:pPr>
      <w:r>
        <w:t xml:space="preserve">Source: Wikimedia Commons </w:t>
      </w:r>
    </w:p>
    <w:p w14:paraId="236986C1" w14:textId="77777777" w:rsidR="00344ED4" w:rsidRDefault="00344ED4" w:rsidP="00344ED4">
      <w:pPr>
        <w:pStyle w:val="CaptionText"/>
      </w:pPr>
      <w:r>
        <w:t>License: CC BY-SA 3.0</w:t>
      </w:r>
    </w:p>
    <w:p w14:paraId="236986C2" w14:textId="77777777" w:rsidR="00344ED4" w:rsidRDefault="00344ED4" w:rsidP="00344ED4">
      <w:pPr>
        <w:pStyle w:val="Body"/>
      </w:pPr>
    </w:p>
    <w:p w14:paraId="236986C3" w14:textId="256CE53D" w:rsidR="00DF7639" w:rsidRDefault="00DF7639" w:rsidP="00344ED4">
      <w:pPr>
        <w:pStyle w:val="Body"/>
      </w:pPr>
      <w:r>
        <w:t>Ritual ablutions, or cleansings, also have artistic accommodations in the forms of fountains and pools, which were once a standard part of Christian atrium courtyards</w:t>
      </w:r>
      <w:r>
        <w:rPr>
          <w:spacing w:val="-22"/>
        </w:rPr>
        <w:t xml:space="preserve"> </w:t>
      </w:r>
      <w:r>
        <w:t>that</w:t>
      </w:r>
      <w:r>
        <w:rPr>
          <w:spacing w:val="-21"/>
        </w:rPr>
        <w:t xml:space="preserve"> </w:t>
      </w:r>
      <w:r>
        <w:t>marked</w:t>
      </w:r>
      <w:r>
        <w:rPr>
          <w:spacing w:val="-21"/>
        </w:rPr>
        <w:t xml:space="preserve"> </w:t>
      </w:r>
      <w:r>
        <w:t>the</w:t>
      </w:r>
      <w:r>
        <w:rPr>
          <w:spacing w:val="-22"/>
        </w:rPr>
        <w:t xml:space="preserve"> </w:t>
      </w:r>
      <w:r>
        <w:t>entryways</w:t>
      </w:r>
      <w:r>
        <w:rPr>
          <w:spacing w:val="-21"/>
        </w:rPr>
        <w:t xml:space="preserve"> </w:t>
      </w:r>
      <w:r>
        <w:t>to</w:t>
      </w:r>
      <w:r>
        <w:rPr>
          <w:spacing w:val="-21"/>
        </w:rPr>
        <w:t xml:space="preserve"> </w:t>
      </w:r>
      <w:r>
        <w:t>churches</w:t>
      </w:r>
      <w:r>
        <w:rPr>
          <w:spacing w:val="-22"/>
        </w:rPr>
        <w:t xml:space="preserve"> </w:t>
      </w:r>
      <w:r>
        <w:t>and</w:t>
      </w:r>
      <w:r>
        <w:rPr>
          <w:spacing w:val="-21"/>
        </w:rPr>
        <w:t xml:space="preserve"> </w:t>
      </w:r>
      <w:r>
        <w:t>are frequently provided in courtyards for mosques. (</w:t>
      </w:r>
      <w:hyperlink r:id="rId29" w:history="1">
        <w:r w:rsidRPr="00CD776B">
          <w:rPr>
            <w:rStyle w:val="Hyperlink"/>
          </w:rPr>
          <w:t>Islamic Pre-Prayer Ablution Fountain in Kairaouine Mosque Courtyard in Fes, Morocco</w:t>
        </w:r>
      </w:hyperlink>
      <w:r>
        <w:t>)</w:t>
      </w:r>
      <w:r>
        <w:rPr>
          <w:spacing w:val="-24"/>
        </w:rPr>
        <w:t xml:space="preserve"> </w:t>
      </w:r>
      <w:r>
        <w:t>Vestiges are found in holy water fonts that still stand at portals to Catholic</w:t>
      </w:r>
      <w:r>
        <w:rPr>
          <w:spacing w:val="-13"/>
        </w:rPr>
        <w:t xml:space="preserve"> </w:t>
      </w:r>
      <w:r>
        <w:t>churches,</w:t>
      </w:r>
      <w:r>
        <w:rPr>
          <w:spacing w:val="-13"/>
        </w:rPr>
        <w:t xml:space="preserve"> </w:t>
      </w:r>
      <w:r>
        <w:t>where</w:t>
      </w:r>
      <w:r>
        <w:rPr>
          <w:spacing w:val="-12"/>
        </w:rPr>
        <w:t xml:space="preserve"> </w:t>
      </w:r>
      <w:r>
        <w:t>the</w:t>
      </w:r>
      <w:r>
        <w:rPr>
          <w:spacing w:val="-13"/>
        </w:rPr>
        <w:t xml:space="preserve"> </w:t>
      </w:r>
      <w:r>
        <w:t>practitioner</w:t>
      </w:r>
      <w:r>
        <w:rPr>
          <w:spacing w:val="-13"/>
        </w:rPr>
        <w:t xml:space="preserve"> </w:t>
      </w:r>
      <w:r>
        <w:t>dips</w:t>
      </w:r>
      <w:r>
        <w:rPr>
          <w:spacing w:val="-12"/>
        </w:rPr>
        <w:t xml:space="preserve"> </w:t>
      </w:r>
      <w:r>
        <w:t>the</w:t>
      </w:r>
      <w:r>
        <w:rPr>
          <w:spacing w:val="-13"/>
        </w:rPr>
        <w:t xml:space="preserve"> </w:t>
      </w:r>
      <w:r>
        <w:t>fingers and</w:t>
      </w:r>
      <w:r>
        <w:rPr>
          <w:spacing w:val="-19"/>
        </w:rPr>
        <w:t xml:space="preserve"> </w:t>
      </w:r>
      <w:r>
        <w:t>makes</w:t>
      </w:r>
      <w:r>
        <w:rPr>
          <w:spacing w:val="-19"/>
        </w:rPr>
        <w:t xml:space="preserve"> </w:t>
      </w:r>
      <w:r>
        <w:t>the</w:t>
      </w:r>
      <w:r>
        <w:rPr>
          <w:spacing w:val="-19"/>
        </w:rPr>
        <w:t xml:space="preserve"> </w:t>
      </w:r>
      <w:r>
        <w:t>sign</w:t>
      </w:r>
      <w:r>
        <w:rPr>
          <w:spacing w:val="-18"/>
        </w:rPr>
        <w:t xml:space="preserve"> </w:t>
      </w:r>
      <w:r>
        <w:t>of</w:t>
      </w:r>
      <w:r>
        <w:rPr>
          <w:spacing w:val="-19"/>
        </w:rPr>
        <w:t xml:space="preserve"> </w:t>
      </w:r>
      <w:r>
        <w:t>the</w:t>
      </w:r>
      <w:r>
        <w:rPr>
          <w:spacing w:val="-19"/>
        </w:rPr>
        <w:t xml:space="preserve"> </w:t>
      </w:r>
      <w:r>
        <w:t>cross.</w:t>
      </w:r>
      <w:r>
        <w:rPr>
          <w:spacing w:val="-18"/>
        </w:rPr>
        <w:t xml:space="preserve"> </w:t>
      </w:r>
      <w:r>
        <w:t>Also</w:t>
      </w:r>
      <w:r>
        <w:rPr>
          <w:spacing w:val="-19"/>
        </w:rPr>
        <w:t xml:space="preserve"> </w:t>
      </w:r>
      <w:r>
        <w:t>related</w:t>
      </w:r>
      <w:r>
        <w:rPr>
          <w:spacing w:val="-19"/>
        </w:rPr>
        <w:t xml:space="preserve"> </w:t>
      </w:r>
      <w:r>
        <w:t>are</w:t>
      </w:r>
      <w:r>
        <w:rPr>
          <w:spacing w:val="-18"/>
        </w:rPr>
        <w:t xml:space="preserve"> </w:t>
      </w:r>
      <w:r>
        <w:t xml:space="preserve">baptismal fonts or tanks used for the ritual cleansing, which, along with other ceremonial rites, signifies the entry into some faiths (Figure. 10.17) Another type of symbolic liturgical furniture that appears in many worship contexts and is given considerable artistic attention is the </w:t>
      </w:r>
      <w:r>
        <w:rPr>
          <w:b/>
        </w:rPr>
        <w:t>pulpit</w:t>
      </w:r>
      <w:r>
        <w:t xml:space="preserve">, or </w:t>
      </w:r>
      <w:proofErr w:type="spellStart"/>
      <w:r>
        <w:rPr>
          <w:b/>
        </w:rPr>
        <w:t>minbar</w:t>
      </w:r>
      <w:proofErr w:type="spellEnd"/>
      <w:r>
        <w:t>, as is it called in Islamic centers.</w:t>
      </w:r>
      <w:r w:rsidR="003903B6">
        <w:t xml:space="preserve"> </w:t>
      </w:r>
      <w:r>
        <w:t>It is the site</w:t>
      </w:r>
      <w:r w:rsidR="003903B6">
        <w:t xml:space="preserve"> </w:t>
      </w:r>
      <w:r>
        <w:t>of preaching, reading scriptures,</w:t>
      </w:r>
      <w:r w:rsidR="003903B6">
        <w:t xml:space="preserve"> </w:t>
      </w:r>
      <w:r>
        <w:t>and</w:t>
      </w:r>
      <w:r w:rsidR="003903B6">
        <w:t xml:space="preserve"> </w:t>
      </w:r>
      <w:r>
        <w:t>other</w:t>
      </w:r>
      <w:r w:rsidR="003903B6">
        <w:t xml:space="preserve"> </w:t>
      </w:r>
      <w:r>
        <w:t>addresses to congregations, and is, sometimes, very elaborately adorned. (Figures 10.18 and</w:t>
      </w:r>
      <w:r>
        <w:rPr>
          <w:spacing w:val="-1"/>
        </w:rPr>
        <w:t xml:space="preserve"> </w:t>
      </w:r>
      <w:r>
        <w:t>10.19)</w:t>
      </w:r>
    </w:p>
    <w:p w14:paraId="236986C4" w14:textId="77777777" w:rsidR="00DF7639" w:rsidRPr="00344ED4" w:rsidRDefault="00DF7639" w:rsidP="00344ED4">
      <w:pPr>
        <w:pStyle w:val="Body"/>
      </w:pPr>
    </w:p>
    <w:p w14:paraId="236986C5" w14:textId="77777777" w:rsidR="00DF7639" w:rsidRDefault="00344ED4" w:rsidP="00344ED4">
      <w:pPr>
        <w:pStyle w:val="Body"/>
        <w:ind w:firstLine="0"/>
        <w:jc w:val="center"/>
      </w:pPr>
      <w:r>
        <w:rPr>
          <w:noProof/>
        </w:rPr>
        <w:lastRenderedPageBreak/>
        <w:drawing>
          <wp:inline distT="0" distB="0" distL="0" distR="0" wp14:anchorId="23698816" wp14:editId="5469718C">
            <wp:extent cx="2211070" cy="2948305"/>
            <wp:effectExtent l="0" t="0" r="0" b="0"/>
            <wp:docPr id="188" name="Picture 171" descr="A Romanesque baptismal font from Grötlingbo Church, Swede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 name="Picture 17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11070" cy="294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C6" w14:textId="77777777" w:rsidR="00344ED4" w:rsidRDefault="00344ED4" w:rsidP="00344ED4">
      <w:pPr>
        <w:pStyle w:val="CaptionHeader"/>
      </w:pPr>
      <w:r>
        <w:t xml:space="preserve">Figure 10.17 </w:t>
      </w:r>
      <w:r>
        <w:rPr>
          <w:rFonts w:ascii="Verdana-BoldItalic" w:hAnsi="Verdana-BoldItalic"/>
          <w:i/>
        </w:rPr>
        <w:t xml:space="preserve">| </w:t>
      </w:r>
      <w:r>
        <w:t xml:space="preserve">A Romanesque baptismal font from </w:t>
      </w:r>
      <w:proofErr w:type="spellStart"/>
      <w:r>
        <w:t>Gr</w:t>
      </w:r>
      <w:r>
        <w:t>ö</w:t>
      </w:r>
      <w:r>
        <w:t>tlingbo</w:t>
      </w:r>
      <w:proofErr w:type="spellEnd"/>
      <w:r>
        <w:t xml:space="preserve"> Church, Sweden</w:t>
      </w:r>
    </w:p>
    <w:p w14:paraId="236986C7" w14:textId="77777777" w:rsidR="00344ED4" w:rsidRDefault="00344ED4" w:rsidP="00344ED4">
      <w:pPr>
        <w:pStyle w:val="CaptionText"/>
      </w:pPr>
      <w:r>
        <w:t xml:space="preserve">Artist: Master </w:t>
      </w:r>
      <w:proofErr w:type="spellStart"/>
      <w:r>
        <w:t>Sigraf</w:t>
      </w:r>
      <w:proofErr w:type="spellEnd"/>
      <w:r>
        <w:t xml:space="preserve"> </w:t>
      </w:r>
    </w:p>
    <w:p w14:paraId="236986C8" w14:textId="77777777" w:rsidR="00344ED4" w:rsidRDefault="00344ED4" w:rsidP="00344ED4">
      <w:pPr>
        <w:pStyle w:val="CaptionText"/>
      </w:pPr>
      <w:r>
        <w:t xml:space="preserve">Author: User </w:t>
      </w:r>
      <w:r>
        <w:t>“</w:t>
      </w:r>
      <w:proofErr w:type="spellStart"/>
      <w:r>
        <w:t>Bilsenbatten</w:t>
      </w:r>
      <w:proofErr w:type="spellEnd"/>
      <w:r>
        <w:t>”</w:t>
      </w:r>
    </w:p>
    <w:p w14:paraId="236986C9" w14:textId="77777777" w:rsidR="00344ED4" w:rsidRDefault="00344ED4" w:rsidP="00344ED4">
      <w:pPr>
        <w:pStyle w:val="CaptionText"/>
      </w:pPr>
      <w:r>
        <w:t xml:space="preserve">Source: Wikimedia Commons </w:t>
      </w:r>
    </w:p>
    <w:p w14:paraId="236986CA" w14:textId="77777777" w:rsidR="00344ED4" w:rsidRDefault="00344ED4" w:rsidP="00344ED4">
      <w:pPr>
        <w:pStyle w:val="CaptionText"/>
      </w:pPr>
      <w:r>
        <w:t>License: CC BY-SA 3.0</w:t>
      </w:r>
    </w:p>
    <w:p w14:paraId="236986CB" w14:textId="77777777" w:rsidR="00344ED4" w:rsidRDefault="00344ED4" w:rsidP="00344ED4">
      <w:pPr>
        <w:pStyle w:val="Body"/>
      </w:pPr>
    </w:p>
    <w:p w14:paraId="236986CC" w14:textId="77777777" w:rsidR="00344ED4" w:rsidRDefault="00344ED4" w:rsidP="00344ED4">
      <w:pPr>
        <w:pStyle w:val="Body"/>
        <w:ind w:firstLine="0"/>
        <w:jc w:val="center"/>
      </w:pPr>
      <w:r>
        <w:rPr>
          <w:noProof/>
        </w:rPr>
        <w:drawing>
          <wp:inline distT="0" distB="0" distL="0" distR="0" wp14:anchorId="23698818" wp14:editId="6BA4703D">
            <wp:extent cx="2171065" cy="3192780"/>
            <wp:effectExtent l="0" t="0" r="635" b="0"/>
            <wp:docPr id="172" name="Picture 163" descr="Baroque pulpit in the Amiens Cathedral, Fran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Picture 163"/>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71065" cy="3192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CD" w14:textId="77777777" w:rsidR="00344ED4" w:rsidRDefault="00344ED4" w:rsidP="00344ED4">
      <w:pPr>
        <w:pStyle w:val="CaptionHeader"/>
      </w:pPr>
      <w:r>
        <w:t xml:space="preserve">Figure 10.18 </w:t>
      </w:r>
      <w:r>
        <w:rPr>
          <w:rFonts w:ascii="Verdana-BoldItalic"/>
          <w:i/>
        </w:rPr>
        <w:t xml:space="preserve">| </w:t>
      </w:r>
      <w:r>
        <w:t>Baroque pulpit in the Amiens Cathedral, France</w:t>
      </w:r>
    </w:p>
    <w:p w14:paraId="236986CE" w14:textId="77777777" w:rsidR="00344ED4" w:rsidRDefault="00344ED4" w:rsidP="00344ED4">
      <w:pPr>
        <w:pStyle w:val="CaptionText"/>
      </w:pPr>
      <w:r>
        <w:t xml:space="preserve">Author: User </w:t>
      </w:r>
      <w:r>
        <w:t>“</w:t>
      </w:r>
      <w:r>
        <w:t>Vassil</w:t>
      </w:r>
      <w:r>
        <w:t>”</w:t>
      </w:r>
    </w:p>
    <w:p w14:paraId="236986CF" w14:textId="77777777" w:rsidR="00344ED4" w:rsidRDefault="00344ED4" w:rsidP="00344ED4">
      <w:pPr>
        <w:pStyle w:val="CaptionText"/>
      </w:pPr>
      <w:r>
        <w:t xml:space="preserve">Source: Wikimedia Commons </w:t>
      </w:r>
    </w:p>
    <w:p w14:paraId="236986D0" w14:textId="77777777" w:rsidR="00344ED4" w:rsidRDefault="00344ED4" w:rsidP="00344ED4">
      <w:pPr>
        <w:pStyle w:val="CaptionText"/>
      </w:pPr>
      <w:r>
        <w:t>License: Public Domain</w:t>
      </w:r>
    </w:p>
    <w:p w14:paraId="236986D1" w14:textId="77777777" w:rsidR="00344ED4" w:rsidRDefault="00344ED4" w:rsidP="00344ED4">
      <w:pPr>
        <w:pStyle w:val="Body"/>
      </w:pPr>
    </w:p>
    <w:p w14:paraId="236986D2" w14:textId="77777777" w:rsidR="00344ED4" w:rsidRDefault="00344ED4" w:rsidP="00344ED4">
      <w:pPr>
        <w:pStyle w:val="Body"/>
        <w:ind w:firstLine="0"/>
        <w:jc w:val="center"/>
      </w:pPr>
      <w:r>
        <w:rPr>
          <w:noProof/>
        </w:rPr>
        <w:lastRenderedPageBreak/>
        <w:drawing>
          <wp:inline distT="0" distB="0" distL="0" distR="0" wp14:anchorId="2369881A" wp14:editId="7F954CD5">
            <wp:extent cx="2171065" cy="2894330"/>
            <wp:effectExtent l="0" t="0" r="635" b="1270"/>
            <wp:docPr id="173" name="Picture 162" descr="Amr Ibn al-Aas Mosque (Cair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3" name="Picture 16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71065" cy="2894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D3" w14:textId="77777777" w:rsidR="00344ED4" w:rsidRPr="00EC4ACA" w:rsidRDefault="00344ED4" w:rsidP="00344ED4">
      <w:pPr>
        <w:pStyle w:val="CaptionHeader"/>
        <w:rPr>
          <w:lang w:val="es-ES_tradnl"/>
        </w:rPr>
      </w:pPr>
      <w:r w:rsidRPr="00EC4ACA">
        <w:rPr>
          <w:lang w:val="es-ES_tradnl"/>
        </w:rPr>
        <w:t xml:space="preserve">Figure 10.19 </w:t>
      </w:r>
      <w:r w:rsidRPr="00EC4ACA">
        <w:rPr>
          <w:rFonts w:ascii="Verdana-BoldItalic"/>
          <w:i/>
          <w:lang w:val="es-ES_tradnl"/>
        </w:rPr>
        <w:t xml:space="preserve">| </w:t>
      </w:r>
      <w:proofErr w:type="spellStart"/>
      <w:r w:rsidRPr="00EC4ACA">
        <w:rPr>
          <w:lang w:val="es-ES_tradnl"/>
        </w:rPr>
        <w:t>Amr</w:t>
      </w:r>
      <w:proofErr w:type="spellEnd"/>
      <w:r w:rsidRPr="00EC4ACA">
        <w:rPr>
          <w:lang w:val="es-ES_tradnl"/>
        </w:rPr>
        <w:t xml:space="preserve"> Ibn al-Aas Mosque (Cairo)</w:t>
      </w:r>
    </w:p>
    <w:p w14:paraId="236986D4" w14:textId="77777777" w:rsidR="00344ED4" w:rsidRDefault="00344ED4" w:rsidP="00344ED4">
      <w:pPr>
        <w:pStyle w:val="CaptionText"/>
      </w:pPr>
      <w:r>
        <w:t xml:space="preserve">Author: User </w:t>
      </w:r>
      <w:r>
        <w:t>“</w:t>
      </w:r>
      <w:proofErr w:type="spellStart"/>
      <w:r>
        <w:t>Protious</w:t>
      </w:r>
      <w:proofErr w:type="spellEnd"/>
      <w:r>
        <w:t>”</w:t>
      </w:r>
    </w:p>
    <w:p w14:paraId="236986D5" w14:textId="77777777" w:rsidR="00344ED4" w:rsidRDefault="00344ED4" w:rsidP="00344ED4">
      <w:pPr>
        <w:pStyle w:val="CaptionText"/>
      </w:pPr>
      <w:r>
        <w:t xml:space="preserve">Source: Wikimedia Commons </w:t>
      </w:r>
    </w:p>
    <w:p w14:paraId="236986D6" w14:textId="77777777" w:rsidR="00344ED4" w:rsidRDefault="00344ED4" w:rsidP="00344ED4">
      <w:pPr>
        <w:pStyle w:val="CaptionText"/>
      </w:pPr>
      <w:r>
        <w:t>License: CC0 Public Domain</w:t>
      </w:r>
    </w:p>
    <w:p w14:paraId="236986D7" w14:textId="77777777" w:rsidR="00344ED4" w:rsidRPr="00344ED4" w:rsidRDefault="00344ED4" w:rsidP="00344ED4">
      <w:pPr>
        <w:pStyle w:val="Body"/>
      </w:pPr>
    </w:p>
    <w:p w14:paraId="236986D8" w14:textId="77777777" w:rsidR="00DF7639" w:rsidRDefault="00344ED4" w:rsidP="00CA0C7F">
      <w:pPr>
        <w:pStyle w:val="Heading2"/>
      </w:pPr>
      <w:r>
        <w:t xml:space="preserve">10.4.2 </w:t>
      </w:r>
      <w:r w:rsidR="00DF7639">
        <w:t>Sculptural and Painted Expressions of</w:t>
      </w:r>
      <w:r w:rsidR="00DF7639">
        <w:rPr>
          <w:spacing w:val="-3"/>
        </w:rPr>
        <w:t xml:space="preserve"> </w:t>
      </w:r>
      <w:r w:rsidR="00DF7639">
        <w:t>Belief</w:t>
      </w:r>
    </w:p>
    <w:p w14:paraId="236986D9" w14:textId="77777777" w:rsidR="00DF7639" w:rsidRDefault="00DF7639" w:rsidP="00344ED4">
      <w:pPr>
        <w:pStyle w:val="Body"/>
        <w:rPr>
          <w:color w:val="231F20"/>
        </w:rPr>
      </w:pPr>
      <w:r>
        <w:t xml:space="preserve">Beyond the types of symbolic features </w:t>
      </w:r>
      <w:r>
        <w:rPr>
          <w:spacing w:val="-2"/>
        </w:rPr>
        <w:t xml:space="preserve">and </w:t>
      </w:r>
      <w:r>
        <w:t>forms</w:t>
      </w:r>
      <w:r>
        <w:rPr>
          <w:spacing w:val="-31"/>
        </w:rPr>
        <w:t xml:space="preserve"> </w:t>
      </w:r>
      <w:r>
        <w:t>we</w:t>
      </w:r>
      <w:r>
        <w:rPr>
          <w:spacing w:val="-31"/>
        </w:rPr>
        <w:t xml:space="preserve"> </w:t>
      </w:r>
      <w:r>
        <w:t>have</w:t>
      </w:r>
      <w:r>
        <w:rPr>
          <w:spacing w:val="-30"/>
        </w:rPr>
        <w:t xml:space="preserve"> </w:t>
      </w:r>
      <w:r>
        <w:t>explored,</w:t>
      </w:r>
      <w:r>
        <w:rPr>
          <w:spacing w:val="-31"/>
        </w:rPr>
        <w:t xml:space="preserve"> </w:t>
      </w:r>
      <w:r>
        <w:t>there</w:t>
      </w:r>
      <w:r>
        <w:rPr>
          <w:spacing w:val="-30"/>
        </w:rPr>
        <w:t xml:space="preserve"> </w:t>
      </w:r>
      <w:r>
        <w:t>exists</w:t>
      </w:r>
      <w:r>
        <w:rPr>
          <w:spacing w:val="-31"/>
        </w:rPr>
        <w:t xml:space="preserve"> </w:t>
      </w:r>
      <w:r>
        <w:t>a</w:t>
      </w:r>
      <w:r>
        <w:rPr>
          <w:spacing w:val="-30"/>
        </w:rPr>
        <w:t xml:space="preserve"> </w:t>
      </w:r>
      <w:r>
        <w:t>tremendous variety</w:t>
      </w:r>
      <w:r>
        <w:rPr>
          <w:spacing w:val="-17"/>
        </w:rPr>
        <w:t xml:space="preserve"> </w:t>
      </w:r>
      <w:r>
        <w:t>of</w:t>
      </w:r>
      <w:r>
        <w:rPr>
          <w:spacing w:val="-17"/>
        </w:rPr>
        <w:t xml:space="preserve"> </w:t>
      </w:r>
      <w:r>
        <w:t>objects</w:t>
      </w:r>
      <w:r>
        <w:rPr>
          <w:spacing w:val="-17"/>
        </w:rPr>
        <w:t xml:space="preserve"> </w:t>
      </w:r>
      <w:r>
        <w:t>expressing</w:t>
      </w:r>
      <w:r>
        <w:rPr>
          <w:spacing w:val="-17"/>
        </w:rPr>
        <w:t xml:space="preserve"> </w:t>
      </w:r>
      <w:r>
        <w:t>common</w:t>
      </w:r>
      <w:r>
        <w:rPr>
          <w:spacing w:val="-17"/>
        </w:rPr>
        <w:t xml:space="preserve"> </w:t>
      </w:r>
      <w:r>
        <w:t>or</w:t>
      </w:r>
      <w:r>
        <w:rPr>
          <w:spacing w:val="-17"/>
        </w:rPr>
        <w:t xml:space="preserve"> </w:t>
      </w:r>
      <w:r>
        <w:t>personal belief and devotions. In many instances, they adorn temples, synagogues, and churches; at other times, they were designed to be used in private or family settings. Even the sects with the most austere attitudes about the use of art, such as the Shakers, have a design aesthetic</w:t>
      </w:r>
      <w:r w:rsidR="003903B6">
        <w:t xml:space="preserve"> </w:t>
      </w:r>
      <w:r>
        <w:t>that is related to the belief system of finding creative</w:t>
      </w:r>
      <w:r>
        <w:rPr>
          <w:spacing w:val="-16"/>
        </w:rPr>
        <w:t xml:space="preserve"> </w:t>
      </w:r>
      <w:r>
        <w:t>solutions</w:t>
      </w:r>
      <w:r>
        <w:rPr>
          <w:spacing w:val="-16"/>
        </w:rPr>
        <w:t xml:space="preserve"> </w:t>
      </w:r>
      <w:r>
        <w:t>in</w:t>
      </w:r>
      <w:r>
        <w:rPr>
          <w:spacing w:val="-16"/>
        </w:rPr>
        <w:t xml:space="preserve"> </w:t>
      </w:r>
      <w:r>
        <w:t>the</w:t>
      </w:r>
      <w:r>
        <w:rPr>
          <w:spacing w:val="-16"/>
        </w:rPr>
        <w:t xml:space="preserve"> </w:t>
      </w:r>
      <w:r>
        <w:t>functionality</w:t>
      </w:r>
      <w:r>
        <w:rPr>
          <w:spacing w:val="-16"/>
        </w:rPr>
        <w:t xml:space="preserve"> </w:t>
      </w:r>
      <w:r>
        <w:t>of</w:t>
      </w:r>
      <w:r>
        <w:rPr>
          <w:spacing w:val="-16"/>
        </w:rPr>
        <w:t xml:space="preserve"> </w:t>
      </w:r>
      <w:r>
        <w:t>the</w:t>
      </w:r>
      <w:r>
        <w:rPr>
          <w:spacing w:val="-16"/>
        </w:rPr>
        <w:t xml:space="preserve"> </w:t>
      </w:r>
      <w:r>
        <w:t>form. (Figure 10.20). A lot of artistic efforts have been applied to religious expression, often entailing the notion that the most lavish and sumptuous goods should be provided for these</w:t>
      </w:r>
      <w:r>
        <w:rPr>
          <w:spacing w:val="45"/>
        </w:rPr>
        <w:t xml:space="preserve"> </w:t>
      </w:r>
      <w:r>
        <w:t>purposes.</w:t>
      </w:r>
      <w:r w:rsidR="00344ED4">
        <w:t xml:space="preserve"> </w:t>
      </w:r>
      <w:r>
        <w:rPr>
          <w:color w:val="231F20"/>
        </w:rPr>
        <w:t>Sculptures,</w:t>
      </w:r>
      <w:r>
        <w:rPr>
          <w:color w:val="231F20"/>
          <w:spacing w:val="-31"/>
        </w:rPr>
        <w:t xml:space="preserve"> </w:t>
      </w:r>
      <w:r>
        <w:rPr>
          <w:color w:val="231F20"/>
        </w:rPr>
        <w:t>paintings,</w:t>
      </w:r>
      <w:r>
        <w:rPr>
          <w:color w:val="231F20"/>
          <w:spacing w:val="-31"/>
        </w:rPr>
        <w:t xml:space="preserve"> </w:t>
      </w:r>
      <w:r>
        <w:rPr>
          <w:color w:val="231F20"/>
        </w:rPr>
        <w:t>drawing,</w:t>
      </w:r>
      <w:r>
        <w:rPr>
          <w:color w:val="231F20"/>
          <w:spacing w:val="-30"/>
        </w:rPr>
        <w:t xml:space="preserve"> </w:t>
      </w:r>
      <w:r>
        <w:rPr>
          <w:color w:val="231F20"/>
        </w:rPr>
        <w:t>prints,</w:t>
      </w:r>
      <w:r>
        <w:rPr>
          <w:color w:val="231F20"/>
          <w:spacing w:val="-31"/>
        </w:rPr>
        <w:t xml:space="preserve"> </w:t>
      </w:r>
      <w:r>
        <w:rPr>
          <w:color w:val="231F20"/>
        </w:rPr>
        <w:t>film,</w:t>
      </w:r>
      <w:r>
        <w:rPr>
          <w:color w:val="231F20"/>
          <w:spacing w:val="-30"/>
        </w:rPr>
        <w:t xml:space="preserve"> </w:t>
      </w:r>
      <w:r>
        <w:rPr>
          <w:color w:val="231F20"/>
          <w:spacing w:val="-2"/>
        </w:rPr>
        <w:t xml:space="preserve">video, </w:t>
      </w:r>
      <w:r>
        <w:rPr>
          <w:color w:val="231F20"/>
        </w:rPr>
        <w:t>performance art, visual demonstrations, all have been brought into service in this regard. They might vary as to whether they embody a point of doctrine or a shared tenet, or express a personal veneration for a deity or holy personage, or</w:t>
      </w:r>
      <w:r w:rsidR="003903B6">
        <w:rPr>
          <w:color w:val="231F20"/>
        </w:rPr>
        <w:t xml:space="preserve"> </w:t>
      </w:r>
      <w:r>
        <w:rPr>
          <w:color w:val="231F20"/>
        </w:rPr>
        <w:t xml:space="preserve">offer a viewpoint about exuberance or restraint; regardless, they have abounded. Often, they also epitomize the sentiment of a cultural </w:t>
      </w:r>
      <w:r>
        <w:rPr>
          <w:color w:val="231F20"/>
          <w:spacing w:val="-2"/>
        </w:rPr>
        <w:t>moment</w:t>
      </w:r>
      <w:r w:rsidR="003903B6">
        <w:rPr>
          <w:color w:val="231F20"/>
          <w:spacing w:val="-2"/>
        </w:rPr>
        <w:t xml:space="preserve"> </w:t>
      </w:r>
      <w:r>
        <w:rPr>
          <w:color w:val="231F20"/>
        </w:rPr>
        <w:t>in a particular place or the development of a particular</w:t>
      </w:r>
      <w:r>
        <w:rPr>
          <w:color w:val="231F20"/>
          <w:spacing w:val="-22"/>
        </w:rPr>
        <w:t xml:space="preserve"> </w:t>
      </w:r>
      <w:r>
        <w:rPr>
          <w:color w:val="231F20"/>
        </w:rPr>
        <w:t>line</w:t>
      </w:r>
      <w:r>
        <w:rPr>
          <w:color w:val="231F20"/>
          <w:spacing w:val="-21"/>
        </w:rPr>
        <w:t xml:space="preserve"> </w:t>
      </w:r>
      <w:r>
        <w:rPr>
          <w:color w:val="231F20"/>
        </w:rPr>
        <w:t>of</w:t>
      </w:r>
      <w:r>
        <w:rPr>
          <w:color w:val="231F20"/>
          <w:spacing w:val="-21"/>
        </w:rPr>
        <w:t xml:space="preserve"> </w:t>
      </w:r>
      <w:r>
        <w:rPr>
          <w:color w:val="231F20"/>
        </w:rPr>
        <w:t>thought</w:t>
      </w:r>
      <w:r>
        <w:rPr>
          <w:color w:val="231F20"/>
          <w:spacing w:val="-21"/>
        </w:rPr>
        <w:t xml:space="preserve"> </w:t>
      </w:r>
      <w:r>
        <w:rPr>
          <w:color w:val="231F20"/>
        </w:rPr>
        <w:t>in</w:t>
      </w:r>
      <w:r>
        <w:rPr>
          <w:color w:val="231F20"/>
          <w:spacing w:val="-21"/>
        </w:rPr>
        <w:t xml:space="preserve"> </w:t>
      </w:r>
      <w:r>
        <w:rPr>
          <w:color w:val="231F20"/>
        </w:rPr>
        <w:t>theology,</w:t>
      </w:r>
      <w:r>
        <w:rPr>
          <w:color w:val="231F20"/>
          <w:spacing w:val="-21"/>
        </w:rPr>
        <w:t xml:space="preserve"> </w:t>
      </w:r>
      <w:r>
        <w:rPr>
          <w:color w:val="231F20"/>
        </w:rPr>
        <w:t>philosophy, or devotional</w:t>
      </w:r>
      <w:r>
        <w:rPr>
          <w:color w:val="231F20"/>
          <w:spacing w:val="-8"/>
        </w:rPr>
        <w:t xml:space="preserve"> </w:t>
      </w:r>
      <w:r>
        <w:rPr>
          <w:color w:val="231F20"/>
        </w:rPr>
        <w:t>practice.</w:t>
      </w:r>
    </w:p>
    <w:p w14:paraId="236986DA" w14:textId="77777777" w:rsidR="00344ED4" w:rsidRDefault="00344ED4" w:rsidP="00344ED4">
      <w:pPr>
        <w:pStyle w:val="Body"/>
        <w:rPr>
          <w:sz w:val="20"/>
        </w:rPr>
      </w:pPr>
    </w:p>
    <w:p w14:paraId="236986DB" w14:textId="77777777" w:rsidR="00344ED4" w:rsidRDefault="00344ED4" w:rsidP="00344ED4">
      <w:pPr>
        <w:pStyle w:val="Body"/>
        <w:ind w:firstLine="0"/>
        <w:jc w:val="center"/>
        <w:rPr>
          <w:sz w:val="20"/>
        </w:rPr>
      </w:pPr>
      <w:r>
        <w:rPr>
          <w:noProof/>
        </w:rPr>
        <w:lastRenderedPageBreak/>
        <w:drawing>
          <wp:inline distT="0" distB="0" distL="0" distR="0" wp14:anchorId="2369881C" wp14:editId="61FC681F">
            <wp:extent cx="2678430" cy="4024630"/>
            <wp:effectExtent l="0" t="0" r="1270" b="1270"/>
            <wp:docPr id="166" name="Picture 156" descr="Rocker in the Shaker Village at Pleasant Hill&#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Picture 15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8430" cy="402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DC" w14:textId="77777777" w:rsidR="00344ED4" w:rsidRDefault="00344ED4" w:rsidP="00344ED4">
      <w:pPr>
        <w:pStyle w:val="CaptionHeader"/>
      </w:pPr>
      <w:r>
        <w:t xml:space="preserve">Figure 10.20 </w:t>
      </w:r>
      <w:r>
        <w:rPr>
          <w:rFonts w:ascii="Verdana-BoldItalic"/>
          <w:i/>
        </w:rPr>
        <w:t xml:space="preserve">| </w:t>
      </w:r>
      <w:r>
        <w:t>Rocker in the Shaker Village at Pleasant Hill</w:t>
      </w:r>
    </w:p>
    <w:p w14:paraId="236986DD" w14:textId="77777777" w:rsidR="00344ED4" w:rsidRDefault="00344ED4" w:rsidP="00344ED4">
      <w:pPr>
        <w:pStyle w:val="CaptionText"/>
      </w:pPr>
      <w:r>
        <w:t xml:space="preserve">Author: User </w:t>
      </w:r>
      <w:r>
        <w:t>“</w:t>
      </w:r>
      <w:r>
        <w:t>Carl Wycoff</w:t>
      </w:r>
      <w:r>
        <w:t>”</w:t>
      </w:r>
      <w:r>
        <w:t xml:space="preserve"> </w:t>
      </w:r>
    </w:p>
    <w:p w14:paraId="236986DE" w14:textId="77777777" w:rsidR="00344ED4" w:rsidRDefault="00344ED4" w:rsidP="00344ED4">
      <w:pPr>
        <w:pStyle w:val="CaptionText"/>
      </w:pPr>
      <w:r>
        <w:t xml:space="preserve">Source: Wikimedia Commons </w:t>
      </w:r>
    </w:p>
    <w:p w14:paraId="236986DF" w14:textId="77777777" w:rsidR="00344ED4" w:rsidRDefault="00344ED4" w:rsidP="00344ED4">
      <w:pPr>
        <w:pStyle w:val="CaptionText"/>
      </w:pPr>
      <w:r>
        <w:t>License: CC BY 2.0</w:t>
      </w:r>
    </w:p>
    <w:p w14:paraId="236986E0" w14:textId="77777777" w:rsidR="00344ED4" w:rsidRDefault="00344ED4" w:rsidP="00344ED4">
      <w:pPr>
        <w:pStyle w:val="Body"/>
        <w:rPr>
          <w:sz w:val="20"/>
        </w:rPr>
      </w:pPr>
    </w:p>
    <w:p w14:paraId="236986E1" w14:textId="77777777" w:rsidR="00DF7639" w:rsidRDefault="00DF7639" w:rsidP="00344ED4">
      <w:pPr>
        <w:pStyle w:val="Body"/>
      </w:pPr>
      <w:r>
        <w:t>An example is the elegant and graceful</w:t>
      </w:r>
      <w:r>
        <w:rPr>
          <w:spacing w:val="-34"/>
        </w:rPr>
        <w:t xml:space="preserve"> </w:t>
      </w:r>
      <w:r>
        <w:t>Bodhisattva Guanyin, a spiritual figure of compassion and mercy, created in China in the eleventh or twelfth centuries during the Liao Dynasty (907-1125). (Figure 10.21) The sculpture acts as a compassionate guide for the Buddhist devotee who would look to such an elevated being for loving guidance on the spiritual journey. The ideas of patron saints or dedicated intercessors like the Virgin Mary were popular in the West, as well, especially during the Middle Ages, an era when great riches were often lavished on images of veneration for these spiritually accomplished models of sanctity. The graceful</w:t>
      </w:r>
      <w:r>
        <w:rPr>
          <w:spacing w:val="-11"/>
        </w:rPr>
        <w:t xml:space="preserve"> </w:t>
      </w:r>
      <w:r>
        <w:t>Virgin</w:t>
      </w:r>
      <w:r>
        <w:rPr>
          <w:spacing w:val="-10"/>
        </w:rPr>
        <w:t xml:space="preserve"> </w:t>
      </w:r>
      <w:r>
        <w:t>of</w:t>
      </w:r>
      <w:r>
        <w:rPr>
          <w:spacing w:val="-10"/>
        </w:rPr>
        <w:t xml:space="preserve"> </w:t>
      </w:r>
      <w:r>
        <w:t>Jeanne</w:t>
      </w:r>
      <w:r>
        <w:rPr>
          <w:spacing w:val="-11"/>
        </w:rPr>
        <w:t xml:space="preserve"> </w:t>
      </w:r>
      <w:proofErr w:type="spellStart"/>
      <w:r>
        <w:t>d’Evreux</w:t>
      </w:r>
      <w:proofErr w:type="spellEnd"/>
      <w:r>
        <w:rPr>
          <w:spacing w:val="-10"/>
        </w:rPr>
        <w:t xml:space="preserve"> </w:t>
      </w:r>
      <w:r>
        <w:t>was</w:t>
      </w:r>
      <w:r>
        <w:rPr>
          <w:spacing w:val="-10"/>
        </w:rPr>
        <w:t xml:space="preserve"> </w:t>
      </w:r>
      <w:r>
        <w:t>a</w:t>
      </w:r>
      <w:r>
        <w:rPr>
          <w:spacing w:val="-11"/>
        </w:rPr>
        <w:t xml:space="preserve"> </w:t>
      </w:r>
      <w:r>
        <w:t>gift</w:t>
      </w:r>
      <w:r>
        <w:rPr>
          <w:spacing w:val="-10"/>
        </w:rPr>
        <w:t xml:space="preserve"> </w:t>
      </w:r>
      <w:r>
        <w:t>in</w:t>
      </w:r>
      <w:r>
        <w:rPr>
          <w:spacing w:val="-10"/>
        </w:rPr>
        <w:t xml:space="preserve"> </w:t>
      </w:r>
      <w:r>
        <w:t>the</w:t>
      </w:r>
      <w:r>
        <w:rPr>
          <w:spacing w:val="-11"/>
        </w:rPr>
        <w:t xml:space="preserve"> </w:t>
      </w:r>
      <w:r>
        <w:t>early twelfth century from the French queen to the Abbey of</w:t>
      </w:r>
      <w:r>
        <w:rPr>
          <w:spacing w:val="-6"/>
        </w:rPr>
        <w:t xml:space="preserve"> </w:t>
      </w:r>
      <w:r>
        <w:t>Saint-Denis,</w:t>
      </w:r>
      <w:r>
        <w:rPr>
          <w:spacing w:val="-6"/>
        </w:rPr>
        <w:t xml:space="preserve"> </w:t>
      </w:r>
      <w:r>
        <w:t>the</w:t>
      </w:r>
      <w:r>
        <w:rPr>
          <w:spacing w:val="-6"/>
        </w:rPr>
        <w:t xml:space="preserve"> </w:t>
      </w:r>
      <w:r>
        <w:t>site</w:t>
      </w:r>
      <w:r>
        <w:rPr>
          <w:spacing w:val="-6"/>
        </w:rPr>
        <w:t xml:space="preserve"> </w:t>
      </w:r>
      <w:r>
        <w:t>for</w:t>
      </w:r>
      <w:r>
        <w:rPr>
          <w:spacing w:val="-5"/>
        </w:rPr>
        <w:t xml:space="preserve"> </w:t>
      </w:r>
      <w:r>
        <w:t>royal</w:t>
      </w:r>
      <w:r>
        <w:rPr>
          <w:spacing w:val="-6"/>
        </w:rPr>
        <w:t xml:space="preserve"> </w:t>
      </w:r>
      <w:r>
        <w:t>burial</w:t>
      </w:r>
      <w:r>
        <w:rPr>
          <w:spacing w:val="-6"/>
        </w:rPr>
        <w:t xml:space="preserve"> </w:t>
      </w:r>
      <w:r>
        <w:t>at</w:t>
      </w:r>
      <w:r>
        <w:rPr>
          <w:spacing w:val="-6"/>
        </w:rPr>
        <w:t xml:space="preserve"> </w:t>
      </w:r>
      <w:r>
        <w:t>the</w:t>
      </w:r>
      <w:r>
        <w:rPr>
          <w:spacing w:val="-5"/>
        </w:rPr>
        <w:t xml:space="preserve"> </w:t>
      </w:r>
      <w:r>
        <w:t>time.</w:t>
      </w:r>
      <w:r>
        <w:rPr>
          <w:spacing w:val="-6"/>
        </w:rPr>
        <w:t xml:space="preserve"> </w:t>
      </w:r>
      <w:r>
        <w:t>(see Figure</w:t>
      </w:r>
      <w:r>
        <w:rPr>
          <w:spacing w:val="-7"/>
        </w:rPr>
        <w:t xml:space="preserve"> </w:t>
      </w:r>
      <w:r>
        <w:t>7.64</w:t>
      </w:r>
      <w:r>
        <w:rPr>
          <w:spacing w:val="-7"/>
        </w:rPr>
        <w:t xml:space="preserve"> </w:t>
      </w:r>
      <w:r>
        <w:t>and</w:t>
      </w:r>
      <w:r>
        <w:rPr>
          <w:spacing w:val="-6"/>
        </w:rPr>
        <w:t xml:space="preserve"> </w:t>
      </w:r>
      <w:r>
        <w:t>Figure</w:t>
      </w:r>
      <w:r>
        <w:rPr>
          <w:spacing w:val="-7"/>
        </w:rPr>
        <w:t xml:space="preserve"> </w:t>
      </w:r>
      <w:r>
        <w:t>10.22)</w:t>
      </w:r>
      <w:r>
        <w:rPr>
          <w:spacing w:val="-6"/>
        </w:rPr>
        <w:t xml:space="preserve"> </w:t>
      </w:r>
      <w:r>
        <w:t>The</w:t>
      </w:r>
      <w:r>
        <w:rPr>
          <w:spacing w:val="-6"/>
        </w:rPr>
        <w:t xml:space="preserve"> </w:t>
      </w:r>
      <w:r>
        <w:t>young</w:t>
      </w:r>
      <w:r>
        <w:rPr>
          <w:spacing w:val="-6"/>
        </w:rPr>
        <w:t xml:space="preserve"> </w:t>
      </w:r>
      <w:r>
        <w:t>mother,</w:t>
      </w:r>
      <w:r>
        <w:rPr>
          <w:spacing w:val="-7"/>
        </w:rPr>
        <w:t xml:space="preserve"> </w:t>
      </w:r>
      <w:r>
        <w:t>playfully engaged with her divine infant son, was rendered with striking and inspiring emotional</w:t>
      </w:r>
      <w:r>
        <w:rPr>
          <w:spacing w:val="-9"/>
        </w:rPr>
        <w:t xml:space="preserve"> </w:t>
      </w:r>
      <w:r>
        <w:t>effect.</w:t>
      </w:r>
    </w:p>
    <w:p w14:paraId="236986E2" w14:textId="77777777" w:rsidR="00344ED4" w:rsidRDefault="00344ED4" w:rsidP="00344ED4">
      <w:pPr>
        <w:pStyle w:val="Body"/>
      </w:pPr>
    </w:p>
    <w:p w14:paraId="236986E3" w14:textId="77777777" w:rsidR="00344ED4" w:rsidRDefault="00344ED4" w:rsidP="00344ED4">
      <w:pPr>
        <w:pStyle w:val="Body"/>
        <w:ind w:firstLine="0"/>
        <w:jc w:val="center"/>
      </w:pPr>
      <w:r>
        <w:rPr>
          <w:noProof/>
        </w:rPr>
        <w:lastRenderedPageBreak/>
        <w:drawing>
          <wp:inline distT="0" distB="0" distL="0" distR="0" wp14:anchorId="2369881E" wp14:editId="6B916737">
            <wp:extent cx="2675255" cy="3566795"/>
            <wp:effectExtent l="0" t="0" r="4445" b="1905"/>
            <wp:docPr id="161" name="Picture 151" descr="Bodhisattva Avalokitesvara (Guanshiyin), Shanxi Province, China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Picture 151"/>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75255" cy="3566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E4" w14:textId="77777777" w:rsidR="00344ED4" w:rsidRDefault="00344ED4" w:rsidP="00344ED4">
      <w:pPr>
        <w:pStyle w:val="CaptionHeader"/>
      </w:pPr>
      <w:r>
        <w:t xml:space="preserve">Figure 10.21 </w:t>
      </w:r>
      <w:r>
        <w:rPr>
          <w:rFonts w:ascii="Verdana-BoldItalic"/>
          <w:i/>
        </w:rPr>
        <w:t xml:space="preserve">| </w:t>
      </w:r>
      <w:r>
        <w:t xml:space="preserve">Bodhisattva </w:t>
      </w:r>
      <w:proofErr w:type="spellStart"/>
      <w:r>
        <w:t>Avalokitesvara</w:t>
      </w:r>
      <w:proofErr w:type="spellEnd"/>
      <w:r>
        <w:t xml:space="preserve"> (</w:t>
      </w:r>
      <w:proofErr w:type="spellStart"/>
      <w:r>
        <w:t>Guanshiyin</w:t>
      </w:r>
      <w:proofErr w:type="spellEnd"/>
      <w:r>
        <w:t xml:space="preserve">), Shanxi Province, China </w:t>
      </w:r>
    </w:p>
    <w:p w14:paraId="236986E5" w14:textId="77777777" w:rsidR="00344ED4" w:rsidRDefault="00344ED4" w:rsidP="00344ED4">
      <w:pPr>
        <w:pStyle w:val="CaptionText"/>
      </w:pPr>
      <w:r>
        <w:t xml:space="preserve">Author: </w:t>
      </w:r>
      <w:proofErr w:type="spellStart"/>
      <w:r>
        <w:t>Rebessa</w:t>
      </w:r>
      <w:proofErr w:type="spellEnd"/>
      <w:r>
        <w:t xml:space="preserve"> Arnett</w:t>
      </w:r>
    </w:p>
    <w:p w14:paraId="236986E6" w14:textId="77777777" w:rsidR="00344ED4" w:rsidRDefault="00344ED4" w:rsidP="00344ED4">
      <w:pPr>
        <w:pStyle w:val="CaptionText"/>
      </w:pPr>
      <w:r>
        <w:t xml:space="preserve">Source: Wikimedia Commons </w:t>
      </w:r>
    </w:p>
    <w:p w14:paraId="236986E7" w14:textId="77777777" w:rsidR="00344ED4" w:rsidRDefault="00344ED4" w:rsidP="00344ED4">
      <w:pPr>
        <w:pStyle w:val="CaptionText"/>
      </w:pPr>
      <w:r>
        <w:t>License: CC BY-SA 2.0</w:t>
      </w:r>
    </w:p>
    <w:p w14:paraId="236986E8" w14:textId="77777777" w:rsidR="00344ED4" w:rsidRDefault="00344ED4" w:rsidP="00344ED4">
      <w:pPr>
        <w:pStyle w:val="Body"/>
      </w:pPr>
    </w:p>
    <w:p w14:paraId="236986E9" w14:textId="77777777" w:rsidR="00344ED4" w:rsidRDefault="00344ED4" w:rsidP="00344ED4">
      <w:pPr>
        <w:pStyle w:val="Body"/>
        <w:ind w:firstLine="0"/>
        <w:jc w:val="center"/>
      </w:pPr>
      <w:r>
        <w:rPr>
          <w:noProof/>
        </w:rPr>
        <w:drawing>
          <wp:inline distT="0" distB="0" distL="0" distR="0" wp14:anchorId="23698820" wp14:editId="3E29195C">
            <wp:extent cx="1258075" cy="2661594"/>
            <wp:effectExtent l="0" t="0" r="0" b="5715"/>
            <wp:docPr id="154" name="Picture 146" descr="Virgin and Child of Jeanne d’Evreux&#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Picture 146"/>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58075" cy="266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EA" w14:textId="77777777" w:rsidR="00344ED4" w:rsidRDefault="00344ED4" w:rsidP="00344ED4">
      <w:pPr>
        <w:pStyle w:val="CaptionHeader"/>
        <w:rPr>
          <w:lang w:bidi="ar-SA"/>
        </w:rPr>
      </w:pPr>
      <w:r>
        <w:rPr>
          <w:lang w:bidi="ar-SA"/>
        </w:rPr>
        <w:t xml:space="preserve">Figure 10.22 | Virgin and Child of Jeanne </w:t>
      </w:r>
      <w:proofErr w:type="spellStart"/>
      <w:r>
        <w:rPr>
          <w:lang w:bidi="ar-SA"/>
        </w:rPr>
        <w:t>d</w:t>
      </w:r>
      <w:r>
        <w:rPr>
          <w:lang w:bidi="ar-SA"/>
        </w:rPr>
        <w:t>’</w:t>
      </w:r>
      <w:r>
        <w:rPr>
          <w:lang w:bidi="ar-SA"/>
        </w:rPr>
        <w:t>Evreux</w:t>
      </w:r>
      <w:proofErr w:type="spellEnd"/>
    </w:p>
    <w:p w14:paraId="236986EB" w14:textId="77777777" w:rsidR="00344ED4" w:rsidRDefault="00344ED4" w:rsidP="00344ED4">
      <w:pPr>
        <w:pStyle w:val="CaptionText"/>
        <w:rPr>
          <w:lang w:bidi="ar-SA"/>
        </w:rPr>
      </w:pPr>
      <w:r>
        <w:rPr>
          <w:lang w:bidi="ar-SA"/>
        </w:rPr>
        <w:t>Author: Ludwig Schneider</w:t>
      </w:r>
    </w:p>
    <w:p w14:paraId="236986EC" w14:textId="77777777" w:rsidR="00344ED4" w:rsidRDefault="00344ED4" w:rsidP="00344ED4">
      <w:pPr>
        <w:pStyle w:val="CaptionText"/>
        <w:rPr>
          <w:lang w:bidi="ar-SA"/>
        </w:rPr>
      </w:pPr>
      <w:r>
        <w:rPr>
          <w:lang w:bidi="ar-SA"/>
        </w:rPr>
        <w:t>Source: Wikimedia Commons</w:t>
      </w:r>
    </w:p>
    <w:p w14:paraId="236986ED" w14:textId="77777777" w:rsidR="00344ED4" w:rsidRDefault="00344ED4" w:rsidP="00344ED4">
      <w:pPr>
        <w:pStyle w:val="CaptionText"/>
        <w:rPr>
          <w:lang w:bidi="ar-SA"/>
        </w:rPr>
      </w:pPr>
      <w:r>
        <w:rPr>
          <w:lang w:bidi="ar-SA"/>
        </w:rPr>
        <w:t>License: CC BY-SA 3.0</w:t>
      </w:r>
    </w:p>
    <w:p w14:paraId="236986EE" w14:textId="77777777" w:rsidR="00344ED4" w:rsidRDefault="00344ED4" w:rsidP="00344ED4">
      <w:pPr>
        <w:pStyle w:val="Body"/>
      </w:pPr>
    </w:p>
    <w:p w14:paraId="236986EF" w14:textId="77777777" w:rsidR="00DF7639" w:rsidRDefault="00DF7639" w:rsidP="00344ED4">
      <w:pPr>
        <w:pStyle w:val="Body"/>
      </w:pPr>
      <w:r>
        <w:lastRenderedPageBreak/>
        <w:t>In</w:t>
      </w:r>
      <w:r>
        <w:rPr>
          <w:spacing w:val="16"/>
        </w:rPr>
        <w:t xml:space="preserve"> </w:t>
      </w:r>
      <w:r>
        <w:t>Christian</w:t>
      </w:r>
      <w:r>
        <w:rPr>
          <w:spacing w:val="16"/>
        </w:rPr>
        <w:t xml:space="preserve"> </w:t>
      </w:r>
      <w:r>
        <w:t>churches</w:t>
      </w:r>
      <w:r>
        <w:rPr>
          <w:spacing w:val="17"/>
        </w:rPr>
        <w:t xml:space="preserve"> </w:t>
      </w:r>
      <w:r>
        <w:t>of</w:t>
      </w:r>
      <w:r>
        <w:rPr>
          <w:spacing w:val="17"/>
        </w:rPr>
        <w:t xml:space="preserve"> </w:t>
      </w:r>
      <w:r>
        <w:t>the</w:t>
      </w:r>
      <w:r>
        <w:rPr>
          <w:spacing w:val="16"/>
        </w:rPr>
        <w:t xml:space="preserve"> </w:t>
      </w:r>
      <w:r>
        <w:t>Middle</w:t>
      </w:r>
      <w:r>
        <w:rPr>
          <w:spacing w:val="17"/>
        </w:rPr>
        <w:t xml:space="preserve"> </w:t>
      </w:r>
      <w:r>
        <w:t>Ages,</w:t>
      </w:r>
      <w:r>
        <w:rPr>
          <w:spacing w:val="17"/>
        </w:rPr>
        <w:t xml:space="preserve"> </w:t>
      </w:r>
      <w:r>
        <w:t>and</w:t>
      </w:r>
      <w:r>
        <w:rPr>
          <w:spacing w:val="17"/>
        </w:rPr>
        <w:t xml:space="preserve"> </w:t>
      </w:r>
      <w:r>
        <w:t>for</w:t>
      </w:r>
      <w:r w:rsidR="00344ED4">
        <w:t xml:space="preserve"> </w:t>
      </w:r>
      <w:r>
        <w:t>some</w:t>
      </w:r>
      <w:r>
        <w:rPr>
          <w:spacing w:val="19"/>
        </w:rPr>
        <w:t xml:space="preserve"> </w:t>
      </w:r>
      <w:r>
        <w:t>denominations</w:t>
      </w:r>
      <w:r>
        <w:rPr>
          <w:spacing w:val="20"/>
        </w:rPr>
        <w:t xml:space="preserve"> </w:t>
      </w:r>
      <w:r>
        <w:t>today,</w:t>
      </w:r>
      <w:r>
        <w:rPr>
          <w:spacing w:val="20"/>
        </w:rPr>
        <w:t xml:space="preserve"> </w:t>
      </w:r>
      <w:r>
        <w:t>the</w:t>
      </w:r>
      <w:r>
        <w:rPr>
          <w:spacing w:val="20"/>
        </w:rPr>
        <w:t xml:space="preserve"> </w:t>
      </w:r>
      <w:r>
        <w:t>sculptural</w:t>
      </w:r>
      <w:r>
        <w:rPr>
          <w:spacing w:val="20"/>
        </w:rPr>
        <w:t xml:space="preserve"> </w:t>
      </w:r>
      <w:r>
        <w:t xml:space="preserve">embellishment of the interior not only showed the respect of believers but also provided considerable food for devotional thought, often in the form of Bible stories, tales of the saints, and theological ruminations. Such was the case at the French Romanesque </w:t>
      </w:r>
      <w:proofErr w:type="spellStart"/>
      <w:r>
        <w:t>Vézelay</w:t>
      </w:r>
      <w:proofErr w:type="spellEnd"/>
      <w:r>
        <w:t xml:space="preserve"> Abbey (1096-1150). (Figure 10.23) The tympanum above the portal contains a relief sculpture by </w:t>
      </w:r>
      <w:proofErr w:type="spellStart"/>
      <w:r>
        <w:t>Gislebertus</w:t>
      </w:r>
      <w:proofErr w:type="spellEnd"/>
      <w:r>
        <w:t xml:space="preserve"> depicting the Last Judgment, with Christ sitting in the center (Figures 10.24 and 10.25) The capitals on the piers in the interior have lively depictions of Old Testament tales such as Jacob and the Angel, and other scenes such as the Conversion of St. Eustace, a Roman general who while hunting saw a vision of a crucifix between a stag’s antlers and adopted Christianity. (Figures 10.26 and 10.27) These are all told through delightful, puppet-like Romanesque figural forms. Visual stories such as these were meant to reinforce the importance of remaining true to God despite challenges to their faith in this lifetime.</w:t>
      </w:r>
    </w:p>
    <w:p w14:paraId="236986F0" w14:textId="77777777" w:rsidR="00344ED4" w:rsidRDefault="00344ED4" w:rsidP="00344ED4">
      <w:pPr>
        <w:pStyle w:val="Body"/>
      </w:pPr>
    </w:p>
    <w:p w14:paraId="236986F1" w14:textId="77777777" w:rsidR="00344ED4" w:rsidRDefault="00344ED4" w:rsidP="00344ED4">
      <w:pPr>
        <w:pStyle w:val="Body"/>
        <w:ind w:firstLine="0"/>
        <w:jc w:val="center"/>
      </w:pPr>
      <w:r>
        <w:rPr>
          <w:noProof/>
        </w:rPr>
        <w:drawing>
          <wp:inline distT="0" distB="0" distL="0" distR="0" wp14:anchorId="23698822" wp14:editId="3314A682">
            <wp:extent cx="2017875" cy="2661594"/>
            <wp:effectExtent l="0" t="0" r="1905" b="5715"/>
            <wp:docPr id="155" name="Picture 145" descr="The nave of Vézelay Abb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Picture 14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17875" cy="266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F2" w14:textId="77777777" w:rsidR="00344ED4" w:rsidRDefault="00344ED4" w:rsidP="00344ED4">
      <w:pPr>
        <w:pStyle w:val="CaptionHeader"/>
        <w:rPr>
          <w:lang w:bidi="ar-SA"/>
        </w:rPr>
      </w:pPr>
      <w:r>
        <w:rPr>
          <w:lang w:bidi="ar-SA"/>
        </w:rPr>
        <w:t xml:space="preserve">Figure 10.23 | The nave of </w:t>
      </w:r>
      <w:proofErr w:type="spellStart"/>
      <w:r>
        <w:rPr>
          <w:lang w:bidi="ar-SA"/>
        </w:rPr>
        <w:t>V</w:t>
      </w:r>
      <w:r>
        <w:rPr>
          <w:lang w:bidi="ar-SA"/>
        </w:rPr>
        <w:t>é</w:t>
      </w:r>
      <w:r>
        <w:rPr>
          <w:lang w:bidi="ar-SA"/>
        </w:rPr>
        <w:t>zelay</w:t>
      </w:r>
      <w:proofErr w:type="spellEnd"/>
      <w:r>
        <w:rPr>
          <w:lang w:bidi="ar-SA"/>
        </w:rPr>
        <w:t xml:space="preserve"> Abbey</w:t>
      </w:r>
    </w:p>
    <w:p w14:paraId="236986F3" w14:textId="77777777" w:rsidR="00344ED4" w:rsidRDefault="00344ED4" w:rsidP="00344ED4">
      <w:pPr>
        <w:pStyle w:val="CaptionText"/>
        <w:rPr>
          <w:lang w:bidi="ar-SA"/>
        </w:rPr>
      </w:pPr>
      <w:r>
        <w:rPr>
          <w:lang w:bidi="ar-SA"/>
        </w:rPr>
        <w:t xml:space="preserve">Author: Francis </w:t>
      </w:r>
      <w:proofErr w:type="spellStart"/>
      <w:r>
        <w:rPr>
          <w:lang w:bidi="ar-SA"/>
        </w:rPr>
        <w:t>V</w:t>
      </w:r>
      <w:r>
        <w:rPr>
          <w:lang w:bidi="ar-SA"/>
        </w:rPr>
        <w:t>é</w:t>
      </w:r>
      <w:r>
        <w:rPr>
          <w:lang w:bidi="ar-SA"/>
        </w:rPr>
        <w:t>rillon</w:t>
      </w:r>
      <w:proofErr w:type="spellEnd"/>
    </w:p>
    <w:p w14:paraId="236986F4" w14:textId="77777777" w:rsidR="00344ED4" w:rsidRDefault="00344ED4" w:rsidP="00344ED4">
      <w:pPr>
        <w:pStyle w:val="CaptionText"/>
        <w:rPr>
          <w:lang w:bidi="ar-SA"/>
        </w:rPr>
      </w:pPr>
      <w:r>
        <w:rPr>
          <w:lang w:bidi="ar-SA"/>
        </w:rPr>
        <w:t>Source: Wikimedia Commons</w:t>
      </w:r>
    </w:p>
    <w:p w14:paraId="236986F5" w14:textId="77777777" w:rsidR="00344ED4" w:rsidRDefault="00344ED4" w:rsidP="00344ED4">
      <w:pPr>
        <w:pStyle w:val="CaptionText"/>
      </w:pPr>
      <w:r>
        <w:rPr>
          <w:lang w:bidi="ar-SA"/>
        </w:rPr>
        <w:t>License: CC BY-SA 3.0</w:t>
      </w:r>
    </w:p>
    <w:p w14:paraId="236986F6" w14:textId="77777777" w:rsidR="00344ED4" w:rsidRDefault="00344ED4" w:rsidP="00344ED4">
      <w:pPr>
        <w:pStyle w:val="Body"/>
      </w:pPr>
    </w:p>
    <w:p w14:paraId="236986F7" w14:textId="77777777" w:rsidR="00344ED4" w:rsidRDefault="00344ED4" w:rsidP="00344ED4">
      <w:pPr>
        <w:pStyle w:val="Body"/>
        <w:ind w:firstLine="0"/>
        <w:jc w:val="center"/>
      </w:pPr>
      <w:r>
        <w:rPr>
          <w:noProof/>
        </w:rPr>
        <w:lastRenderedPageBreak/>
        <w:drawing>
          <wp:inline distT="0" distB="0" distL="0" distR="0" wp14:anchorId="23698824" wp14:editId="72735FE9">
            <wp:extent cx="2097368" cy="2661594"/>
            <wp:effectExtent l="0" t="0" r="0" b="5715"/>
            <wp:docPr id="156" name="Picture 144" descr="The central portal of Vézelay Abb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Picture 144"/>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97368" cy="2661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F8" w14:textId="77777777" w:rsidR="00344ED4" w:rsidRPr="00344ED4" w:rsidRDefault="00344ED4" w:rsidP="00344ED4">
      <w:pPr>
        <w:pStyle w:val="CaptionHeader"/>
      </w:pPr>
      <w:r w:rsidRPr="00344ED4">
        <w:t xml:space="preserve">Figure 10.24 | The central portal of </w:t>
      </w:r>
      <w:proofErr w:type="spellStart"/>
      <w:r w:rsidRPr="00344ED4">
        <w:t>V</w:t>
      </w:r>
      <w:r w:rsidRPr="00344ED4">
        <w:t>é</w:t>
      </w:r>
      <w:r w:rsidRPr="00344ED4">
        <w:t>zelay</w:t>
      </w:r>
      <w:proofErr w:type="spellEnd"/>
      <w:r w:rsidRPr="00344ED4">
        <w:t xml:space="preserve"> Abbey</w:t>
      </w:r>
    </w:p>
    <w:p w14:paraId="236986F9" w14:textId="77777777" w:rsidR="00344ED4" w:rsidRDefault="00344ED4" w:rsidP="00344ED4">
      <w:pPr>
        <w:pStyle w:val="CaptionText"/>
        <w:rPr>
          <w:lang w:bidi="ar-SA"/>
        </w:rPr>
      </w:pPr>
      <w:r>
        <w:rPr>
          <w:lang w:bidi="ar-SA"/>
        </w:rPr>
        <w:t xml:space="preserve">Author: User </w:t>
      </w:r>
      <w:r>
        <w:rPr>
          <w:lang w:bidi="ar-SA"/>
        </w:rPr>
        <w:t>“</w:t>
      </w:r>
      <w:r>
        <w:rPr>
          <w:lang w:bidi="ar-SA"/>
        </w:rPr>
        <w:t>Vassil</w:t>
      </w:r>
      <w:r>
        <w:rPr>
          <w:lang w:bidi="ar-SA"/>
        </w:rPr>
        <w:t>”</w:t>
      </w:r>
    </w:p>
    <w:p w14:paraId="236986FA" w14:textId="77777777" w:rsidR="00344ED4" w:rsidRDefault="00344ED4" w:rsidP="00344ED4">
      <w:pPr>
        <w:pStyle w:val="CaptionText"/>
        <w:rPr>
          <w:lang w:bidi="ar-SA"/>
        </w:rPr>
      </w:pPr>
      <w:r>
        <w:rPr>
          <w:lang w:bidi="ar-SA"/>
        </w:rPr>
        <w:t>Source: Wikimedia Commons</w:t>
      </w:r>
    </w:p>
    <w:p w14:paraId="236986FB" w14:textId="77777777" w:rsidR="00344ED4" w:rsidRDefault="00344ED4" w:rsidP="00344ED4">
      <w:pPr>
        <w:pStyle w:val="CaptionText"/>
      </w:pPr>
      <w:r>
        <w:rPr>
          <w:lang w:bidi="ar-SA"/>
        </w:rPr>
        <w:t>License: Public Domain</w:t>
      </w:r>
    </w:p>
    <w:p w14:paraId="236986FC" w14:textId="77777777" w:rsidR="00344ED4" w:rsidRDefault="00344ED4" w:rsidP="00344ED4">
      <w:pPr>
        <w:pStyle w:val="Body"/>
      </w:pPr>
    </w:p>
    <w:p w14:paraId="236986FD" w14:textId="77777777" w:rsidR="00344ED4" w:rsidRDefault="00344ED4" w:rsidP="00344ED4">
      <w:pPr>
        <w:pStyle w:val="Body"/>
        <w:ind w:firstLine="0"/>
        <w:jc w:val="center"/>
      </w:pPr>
      <w:r>
        <w:rPr>
          <w:noProof/>
        </w:rPr>
        <w:drawing>
          <wp:inline distT="0" distB="0" distL="0" distR="0" wp14:anchorId="23698826" wp14:editId="01A85F6A">
            <wp:extent cx="2313940" cy="2783205"/>
            <wp:effectExtent l="0" t="0" r="0" b="0"/>
            <wp:docPr id="149" name="Picture 139" descr="Lower Compartments Detail, Vézelay Abb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Picture 139"/>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3940" cy="2783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6FE" w14:textId="77777777" w:rsidR="00344ED4" w:rsidRDefault="00344ED4" w:rsidP="00344ED4">
      <w:pPr>
        <w:pStyle w:val="CaptionHeader"/>
      </w:pPr>
      <w:r>
        <w:t xml:space="preserve">Figure 10.25 </w:t>
      </w:r>
      <w:r>
        <w:rPr>
          <w:rFonts w:ascii="Verdana-BoldItalic" w:hAnsi="Verdana-BoldItalic"/>
          <w:i/>
        </w:rPr>
        <w:t xml:space="preserve">| </w:t>
      </w:r>
      <w:r>
        <w:t xml:space="preserve">Lower Compartments Detail, </w:t>
      </w:r>
      <w:proofErr w:type="spellStart"/>
      <w:r>
        <w:t>V</w:t>
      </w:r>
      <w:r>
        <w:t>é</w:t>
      </w:r>
      <w:r>
        <w:t>zelay</w:t>
      </w:r>
      <w:proofErr w:type="spellEnd"/>
      <w:r>
        <w:t xml:space="preserve"> Abbey</w:t>
      </w:r>
    </w:p>
    <w:p w14:paraId="236986FF" w14:textId="77777777" w:rsidR="00344ED4" w:rsidRDefault="00344ED4" w:rsidP="00344ED4">
      <w:pPr>
        <w:pStyle w:val="CaptionText"/>
      </w:pPr>
      <w:r>
        <w:t xml:space="preserve">Author: User </w:t>
      </w:r>
      <w:r>
        <w:t>“</w:t>
      </w:r>
      <w:r>
        <w:t>Vassil</w:t>
      </w:r>
      <w:r>
        <w:t>”</w:t>
      </w:r>
    </w:p>
    <w:p w14:paraId="23698700" w14:textId="77777777" w:rsidR="00344ED4" w:rsidRDefault="00344ED4" w:rsidP="00344ED4">
      <w:pPr>
        <w:pStyle w:val="CaptionText"/>
      </w:pPr>
      <w:r>
        <w:t xml:space="preserve">Source: Wikimedia Commons </w:t>
      </w:r>
    </w:p>
    <w:p w14:paraId="23698701" w14:textId="77777777" w:rsidR="00344ED4" w:rsidRDefault="00344ED4" w:rsidP="00344ED4">
      <w:pPr>
        <w:pStyle w:val="CaptionText"/>
      </w:pPr>
      <w:r>
        <w:t>License: Public Domain</w:t>
      </w:r>
    </w:p>
    <w:p w14:paraId="23698702" w14:textId="77777777" w:rsidR="00344ED4" w:rsidRDefault="00344ED4" w:rsidP="00344ED4">
      <w:pPr>
        <w:pStyle w:val="Body"/>
      </w:pPr>
    </w:p>
    <w:p w14:paraId="23698703" w14:textId="77777777" w:rsidR="00344ED4" w:rsidRDefault="00344ED4" w:rsidP="00344ED4">
      <w:pPr>
        <w:pStyle w:val="Body"/>
        <w:ind w:firstLine="0"/>
        <w:jc w:val="center"/>
      </w:pPr>
      <w:r>
        <w:rPr>
          <w:noProof/>
        </w:rPr>
        <w:lastRenderedPageBreak/>
        <w:drawing>
          <wp:inline distT="0" distB="0" distL="0" distR="0" wp14:anchorId="23698828" wp14:editId="30305FE7">
            <wp:extent cx="2708910" cy="3115945"/>
            <wp:effectExtent l="0" t="0" r="0" b="0"/>
            <wp:docPr id="144" name="Picture 133" descr="Reliefs in Vézelay Abb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Picture 133"/>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08910" cy="3115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04" w14:textId="77777777" w:rsidR="00344ED4" w:rsidRDefault="00344ED4" w:rsidP="00344ED4">
      <w:pPr>
        <w:pStyle w:val="CaptionHeader"/>
      </w:pPr>
      <w:r>
        <w:t xml:space="preserve">Figure 10.26 </w:t>
      </w:r>
      <w:r>
        <w:rPr>
          <w:rFonts w:ascii="Verdana-BoldItalic" w:hAnsi="Verdana-BoldItalic"/>
          <w:i/>
        </w:rPr>
        <w:t xml:space="preserve">| </w:t>
      </w:r>
      <w:r>
        <w:t xml:space="preserve">Reliefs in </w:t>
      </w:r>
      <w:proofErr w:type="spellStart"/>
      <w:r>
        <w:t>V</w:t>
      </w:r>
      <w:r>
        <w:t>é</w:t>
      </w:r>
      <w:r>
        <w:t>zelay</w:t>
      </w:r>
      <w:proofErr w:type="spellEnd"/>
      <w:r>
        <w:t xml:space="preserve"> Abbey</w:t>
      </w:r>
    </w:p>
    <w:p w14:paraId="23698705" w14:textId="77777777" w:rsidR="00344ED4" w:rsidRDefault="00344ED4" w:rsidP="00344ED4">
      <w:pPr>
        <w:pStyle w:val="CaptionText"/>
      </w:pPr>
      <w:r>
        <w:t xml:space="preserve">Author: User </w:t>
      </w:r>
      <w:r>
        <w:t>“</w:t>
      </w:r>
      <w:r>
        <w:t>Vassil</w:t>
      </w:r>
      <w:r>
        <w:t>”</w:t>
      </w:r>
    </w:p>
    <w:p w14:paraId="23698706" w14:textId="77777777" w:rsidR="00344ED4" w:rsidRDefault="00344ED4" w:rsidP="00344ED4">
      <w:pPr>
        <w:pStyle w:val="CaptionText"/>
      </w:pPr>
      <w:r>
        <w:t xml:space="preserve">Source: Wikimedia Commons </w:t>
      </w:r>
    </w:p>
    <w:p w14:paraId="23698707" w14:textId="77777777" w:rsidR="00344ED4" w:rsidRDefault="00344ED4" w:rsidP="00344ED4">
      <w:pPr>
        <w:pStyle w:val="CaptionText"/>
      </w:pPr>
      <w:r>
        <w:t>License: Public Domain</w:t>
      </w:r>
    </w:p>
    <w:p w14:paraId="23698708" w14:textId="77777777" w:rsidR="00344ED4" w:rsidRDefault="00344ED4" w:rsidP="00344ED4">
      <w:pPr>
        <w:pStyle w:val="Body"/>
      </w:pPr>
    </w:p>
    <w:p w14:paraId="23698709" w14:textId="77777777" w:rsidR="00344ED4" w:rsidRDefault="00344ED4" w:rsidP="00344ED4">
      <w:pPr>
        <w:pStyle w:val="Body"/>
        <w:ind w:firstLine="0"/>
        <w:jc w:val="center"/>
      </w:pPr>
      <w:r>
        <w:rPr>
          <w:rFonts w:ascii="Verdana"/>
          <w:noProof/>
          <w:sz w:val="14"/>
        </w:rPr>
        <w:drawing>
          <wp:inline distT="0" distB="0" distL="0" distR="0" wp14:anchorId="2369882A" wp14:editId="6FB9198E">
            <wp:extent cx="3115945" cy="3115945"/>
            <wp:effectExtent l="0" t="0" r="0" b="0"/>
            <wp:docPr id="145" name="Picture 132" descr="Reliefs in Vézelay Abbe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Picture 132"/>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15945" cy="3115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0A" w14:textId="77777777" w:rsidR="00344ED4" w:rsidRDefault="00344ED4" w:rsidP="00344ED4">
      <w:pPr>
        <w:pStyle w:val="CaptionHeader"/>
      </w:pPr>
      <w:r>
        <w:t xml:space="preserve">Figure 10.27 </w:t>
      </w:r>
      <w:r>
        <w:rPr>
          <w:rFonts w:ascii="Verdana-BoldItalic" w:hAnsi="Verdana-BoldItalic"/>
          <w:i/>
        </w:rPr>
        <w:t xml:space="preserve">| </w:t>
      </w:r>
      <w:r>
        <w:t xml:space="preserve">Reliefs in </w:t>
      </w:r>
      <w:proofErr w:type="spellStart"/>
      <w:r>
        <w:t>V</w:t>
      </w:r>
      <w:r>
        <w:t>é</w:t>
      </w:r>
      <w:r>
        <w:t>zelay</w:t>
      </w:r>
      <w:proofErr w:type="spellEnd"/>
      <w:r>
        <w:t xml:space="preserve"> Abbey</w:t>
      </w:r>
    </w:p>
    <w:p w14:paraId="2369870B" w14:textId="77777777" w:rsidR="00344ED4" w:rsidRDefault="00344ED4" w:rsidP="00344ED4">
      <w:pPr>
        <w:pStyle w:val="CaptionText"/>
      </w:pPr>
      <w:r>
        <w:t xml:space="preserve">Author: User </w:t>
      </w:r>
      <w:r>
        <w:t>“</w:t>
      </w:r>
      <w:r>
        <w:t>Vassil</w:t>
      </w:r>
      <w:r>
        <w:t>”</w:t>
      </w:r>
    </w:p>
    <w:p w14:paraId="2369870C" w14:textId="77777777" w:rsidR="00344ED4" w:rsidRDefault="00344ED4" w:rsidP="00344ED4">
      <w:pPr>
        <w:pStyle w:val="CaptionText"/>
      </w:pPr>
      <w:r>
        <w:t xml:space="preserve">Source: Wikimedia Commons </w:t>
      </w:r>
    </w:p>
    <w:p w14:paraId="2369870D" w14:textId="77777777" w:rsidR="00344ED4" w:rsidRDefault="00344ED4" w:rsidP="00344ED4">
      <w:pPr>
        <w:pStyle w:val="CaptionText"/>
      </w:pPr>
      <w:r>
        <w:t>License: Public Domain</w:t>
      </w:r>
    </w:p>
    <w:p w14:paraId="2369870E" w14:textId="77777777" w:rsidR="00344ED4" w:rsidRDefault="00344ED4" w:rsidP="00344ED4">
      <w:pPr>
        <w:pStyle w:val="Body"/>
      </w:pPr>
    </w:p>
    <w:p w14:paraId="2369870F" w14:textId="77777777" w:rsidR="00DF7639" w:rsidRDefault="00344ED4" w:rsidP="006670CB">
      <w:pPr>
        <w:pStyle w:val="Heading2"/>
      </w:pPr>
      <w:r>
        <w:lastRenderedPageBreak/>
        <w:t xml:space="preserve">10.4.3 </w:t>
      </w:r>
      <w:r w:rsidR="00DF7639">
        <w:t>Ritual and Devotional</w:t>
      </w:r>
      <w:r w:rsidR="00DF7639">
        <w:rPr>
          <w:spacing w:val="-2"/>
        </w:rPr>
        <w:t xml:space="preserve"> </w:t>
      </w:r>
      <w:r w:rsidR="00DF7639">
        <w:t>Objects</w:t>
      </w:r>
    </w:p>
    <w:p w14:paraId="23698710" w14:textId="77777777" w:rsidR="00DF7639" w:rsidRDefault="00DF7639" w:rsidP="00344ED4">
      <w:pPr>
        <w:pStyle w:val="Body"/>
      </w:pPr>
      <w:r>
        <w:t xml:space="preserve">In devotional centers where </w:t>
      </w:r>
      <w:r>
        <w:rPr>
          <w:spacing w:val="-3"/>
        </w:rPr>
        <w:t xml:space="preserve">the </w:t>
      </w:r>
      <w:r>
        <w:t xml:space="preserve">philosophical or religious beliefs allow </w:t>
      </w:r>
      <w:r>
        <w:rPr>
          <w:spacing w:val="-3"/>
        </w:rPr>
        <w:t xml:space="preserve">the use </w:t>
      </w:r>
      <w:r>
        <w:t xml:space="preserve">of </w:t>
      </w:r>
      <w:r>
        <w:rPr>
          <w:spacing w:val="-3"/>
        </w:rPr>
        <w:t xml:space="preserve">figural </w:t>
      </w:r>
      <w:r>
        <w:t>imag</w:t>
      </w:r>
      <w:r>
        <w:rPr>
          <w:spacing w:val="-3"/>
        </w:rPr>
        <w:t xml:space="preserve">ery, the use </w:t>
      </w:r>
      <w:r>
        <w:t xml:space="preserve">of </w:t>
      </w:r>
      <w:r>
        <w:rPr>
          <w:spacing w:val="-3"/>
        </w:rPr>
        <w:t xml:space="preserve">cult </w:t>
      </w:r>
      <w:r>
        <w:t xml:space="preserve">statues </w:t>
      </w:r>
      <w:r>
        <w:rPr>
          <w:spacing w:val="-3"/>
        </w:rPr>
        <w:t xml:space="preserve">and </w:t>
      </w:r>
      <w:r>
        <w:t xml:space="preserve">other images of deities or persons associated </w:t>
      </w:r>
      <w:r>
        <w:rPr>
          <w:spacing w:val="-3"/>
        </w:rPr>
        <w:t xml:space="preserve">with the </w:t>
      </w:r>
      <w:r>
        <w:t xml:space="preserve">ideology are important focal points </w:t>
      </w:r>
      <w:r>
        <w:rPr>
          <w:spacing w:val="-3"/>
        </w:rPr>
        <w:t xml:space="preserve">for </w:t>
      </w:r>
      <w:r>
        <w:t xml:space="preserve">worshippers. Some, </w:t>
      </w:r>
      <w:r>
        <w:rPr>
          <w:spacing w:val="-3"/>
        </w:rPr>
        <w:t xml:space="preserve">like the </w:t>
      </w:r>
      <w:r>
        <w:t xml:space="preserve">cross, </w:t>
      </w:r>
      <w:r>
        <w:rPr>
          <w:spacing w:val="-3"/>
        </w:rPr>
        <w:t xml:space="preserve">are </w:t>
      </w:r>
      <w:r>
        <w:t xml:space="preserve">essential statements; others play subsidiary roles, designed </w:t>
      </w:r>
      <w:r>
        <w:rPr>
          <w:spacing w:val="-3"/>
        </w:rPr>
        <w:t xml:space="preserve">for </w:t>
      </w:r>
      <w:r>
        <w:t xml:space="preserve">amplifying or enhancing </w:t>
      </w:r>
      <w:r>
        <w:rPr>
          <w:spacing w:val="-3"/>
        </w:rPr>
        <w:t xml:space="preserve">the </w:t>
      </w:r>
      <w:r>
        <w:t xml:space="preserve">spiritual experience </w:t>
      </w:r>
      <w:r>
        <w:rPr>
          <w:spacing w:val="-3"/>
        </w:rPr>
        <w:t xml:space="preserve">and </w:t>
      </w:r>
      <w:r>
        <w:t xml:space="preserve">providing additional opportunities </w:t>
      </w:r>
      <w:r>
        <w:rPr>
          <w:spacing w:val="-3"/>
        </w:rPr>
        <w:t xml:space="preserve">for </w:t>
      </w:r>
      <w:r>
        <w:t xml:space="preserve">contemplation or stimulus of devotional response. As we </w:t>
      </w:r>
      <w:r>
        <w:rPr>
          <w:spacing w:val="-3"/>
        </w:rPr>
        <w:t xml:space="preserve">have </w:t>
      </w:r>
      <w:r>
        <w:t xml:space="preserve">noted, </w:t>
      </w:r>
      <w:r>
        <w:rPr>
          <w:spacing w:val="-3"/>
        </w:rPr>
        <w:t>Bud</w:t>
      </w:r>
      <w:r>
        <w:t xml:space="preserve">dhist </w:t>
      </w:r>
      <w:r>
        <w:rPr>
          <w:spacing w:val="-3"/>
        </w:rPr>
        <w:t xml:space="preserve">and </w:t>
      </w:r>
      <w:r>
        <w:t xml:space="preserve">Hindu temple complexes often </w:t>
      </w:r>
      <w:r>
        <w:rPr>
          <w:spacing w:val="-3"/>
        </w:rPr>
        <w:t xml:space="preserve">have </w:t>
      </w:r>
      <w:r>
        <w:t>a great array of portrayals of deities and/or spiritual</w:t>
      </w:r>
      <w:r w:rsidR="00344ED4">
        <w:t xml:space="preserve"> </w:t>
      </w:r>
      <w:r>
        <w:rPr>
          <w:color w:val="231F20"/>
          <w:spacing w:val="-4"/>
        </w:rPr>
        <w:t xml:space="preserve">leaders, </w:t>
      </w:r>
      <w:r>
        <w:rPr>
          <w:color w:val="231F20"/>
        </w:rPr>
        <w:t xml:space="preserve">as </w:t>
      </w:r>
      <w:r>
        <w:rPr>
          <w:color w:val="231F20"/>
          <w:spacing w:val="-3"/>
        </w:rPr>
        <w:t xml:space="preserve">befits </w:t>
      </w:r>
      <w:r>
        <w:rPr>
          <w:color w:val="231F20"/>
          <w:spacing w:val="-4"/>
        </w:rPr>
        <w:t xml:space="preserve">polytheistic religions. </w:t>
      </w:r>
      <w:r>
        <w:rPr>
          <w:color w:val="231F20"/>
          <w:spacing w:val="-3"/>
        </w:rPr>
        <w:t xml:space="preserve">Part </w:t>
      </w:r>
      <w:r>
        <w:rPr>
          <w:color w:val="231F20"/>
        </w:rPr>
        <w:t xml:space="preserve">of </w:t>
      </w:r>
      <w:r>
        <w:rPr>
          <w:color w:val="231F20"/>
          <w:spacing w:val="-3"/>
        </w:rPr>
        <w:t xml:space="preserve">the </w:t>
      </w:r>
      <w:r>
        <w:rPr>
          <w:color w:val="231F20"/>
          <w:spacing w:val="-4"/>
        </w:rPr>
        <w:t xml:space="preserve">complaint </w:t>
      </w:r>
      <w:r>
        <w:rPr>
          <w:color w:val="231F20"/>
        </w:rPr>
        <w:t xml:space="preserve">of </w:t>
      </w:r>
      <w:r>
        <w:rPr>
          <w:color w:val="231F20"/>
          <w:spacing w:val="-3"/>
        </w:rPr>
        <w:t xml:space="preserve">the </w:t>
      </w:r>
      <w:r>
        <w:rPr>
          <w:color w:val="231F20"/>
          <w:spacing w:val="-4"/>
        </w:rPr>
        <w:t xml:space="preserve">Protestant revolt </w:t>
      </w:r>
      <w:r>
        <w:rPr>
          <w:color w:val="231F20"/>
          <w:spacing w:val="-3"/>
        </w:rPr>
        <w:t xml:space="preserve">was that </w:t>
      </w:r>
      <w:r>
        <w:rPr>
          <w:color w:val="231F20"/>
          <w:spacing w:val="-4"/>
        </w:rPr>
        <w:t xml:space="preserve">Christian churches </w:t>
      </w:r>
      <w:r>
        <w:rPr>
          <w:color w:val="231F20"/>
          <w:spacing w:val="-3"/>
        </w:rPr>
        <w:t xml:space="preserve">had become too </w:t>
      </w:r>
      <w:r>
        <w:rPr>
          <w:color w:val="231F20"/>
          <w:spacing w:val="-4"/>
        </w:rPr>
        <w:t xml:space="preserve">similar </w:t>
      </w:r>
      <w:r>
        <w:rPr>
          <w:color w:val="231F20"/>
        </w:rPr>
        <w:t xml:space="preserve">in </w:t>
      </w:r>
      <w:r>
        <w:rPr>
          <w:color w:val="231F20"/>
          <w:spacing w:val="-4"/>
        </w:rPr>
        <w:t xml:space="preserve">spirit </w:t>
      </w:r>
      <w:r>
        <w:rPr>
          <w:color w:val="231F20"/>
        </w:rPr>
        <w:t xml:space="preserve">to </w:t>
      </w:r>
      <w:r>
        <w:rPr>
          <w:color w:val="231F20"/>
          <w:spacing w:val="-4"/>
        </w:rPr>
        <w:t xml:space="preserve">polytheistic cults, </w:t>
      </w:r>
      <w:r>
        <w:rPr>
          <w:color w:val="231F20"/>
          <w:spacing w:val="-3"/>
        </w:rPr>
        <w:t xml:space="preserve">with the </w:t>
      </w:r>
      <w:r>
        <w:rPr>
          <w:color w:val="231F20"/>
          <w:spacing w:val="-4"/>
        </w:rPr>
        <w:t>wide selection</w:t>
      </w:r>
      <w:r>
        <w:rPr>
          <w:color w:val="231F20"/>
          <w:spacing w:val="-13"/>
        </w:rPr>
        <w:t xml:space="preserve"> </w:t>
      </w:r>
      <w:r>
        <w:rPr>
          <w:color w:val="231F20"/>
        </w:rPr>
        <w:t>of</w:t>
      </w:r>
      <w:r>
        <w:rPr>
          <w:color w:val="231F20"/>
          <w:spacing w:val="-13"/>
        </w:rPr>
        <w:t xml:space="preserve"> </w:t>
      </w:r>
      <w:r>
        <w:rPr>
          <w:color w:val="231F20"/>
          <w:spacing w:val="-4"/>
        </w:rPr>
        <w:t>saints</w:t>
      </w:r>
      <w:r>
        <w:rPr>
          <w:color w:val="231F20"/>
          <w:spacing w:val="-13"/>
        </w:rPr>
        <w:t xml:space="preserve"> </w:t>
      </w:r>
      <w:r>
        <w:rPr>
          <w:color w:val="231F20"/>
          <w:spacing w:val="-4"/>
        </w:rPr>
        <w:t>comprising</w:t>
      </w:r>
      <w:r>
        <w:rPr>
          <w:color w:val="231F20"/>
          <w:spacing w:val="-13"/>
        </w:rPr>
        <w:t xml:space="preserve"> </w:t>
      </w:r>
      <w:r>
        <w:rPr>
          <w:color w:val="231F20"/>
        </w:rPr>
        <w:t>a</w:t>
      </w:r>
      <w:r>
        <w:rPr>
          <w:color w:val="231F20"/>
          <w:spacing w:val="-12"/>
        </w:rPr>
        <w:t xml:space="preserve"> </w:t>
      </w:r>
      <w:r>
        <w:rPr>
          <w:color w:val="231F20"/>
          <w:spacing w:val="-4"/>
        </w:rPr>
        <w:t>system</w:t>
      </w:r>
      <w:r>
        <w:rPr>
          <w:color w:val="231F20"/>
          <w:spacing w:val="-13"/>
        </w:rPr>
        <w:t xml:space="preserve"> </w:t>
      </w:r>
      <w:r>
        <w:rPr>
          <w:color w:val="231F20"/>
          <w:spacing w:val="-3"/>
        </w:rPr>
        <w:t>that</w:t>
      </w:r>
      <w:r>
        <w:rPr>
          <w:color w:val="231F20"/>
          <w:spacing w:val="-13"/>
        </w:rPr>
        <w:t xml:space="preserve"> </w:t>
      </w:r>
      <w:r>
        <w:rPr>
          <w:color w:val="231F20"/>
          <w:spacing w:val="-4"/>
        </w:rPr>
        <w:t>seemed</w:t>
      </w:r>
      <w:r>
        <w:rPr>
          <w:color w:val="231F20"/>
          <w:spacing w:val="-13"/>
        </w:rPr>
        <w:t xml:space="preserve"> </w:t>
      </w:r>
      <w:r>
        <w:rPr>
          <w:color w:val="231F20"/>
        </w:rPr>
        <w:t>no</w:t>
      </w:r>
      <w:r>
        <w:rPr>
          <w:color w:val="231F20"/>
          <w:spacing w:val="-13"/>
        </w:rPr>
        <w:t xml:space="preserve"> </w:t>
      </w:r>
      <w:r>
        <w:rPr>
          <w:color w:val="231F20"/>
          <w:spacing w:val="-4"/>
        </w:rPr>
        <w:t xml:space="preserve">longer sufficiently focused </w:t>
      </w:r>
      <w:r>
        <w:rPr>
          <w:color w:val="231F20"/>
        </w:rPr>
        <w:t xml:space="preserve">on </w:t>
      </w:r>
      <w:r>
        <w:rPr>
          <w:color w:val="231F20"/>
          <w:spacing w:val="-3"/>
        </w:rPr>
        <w:t xml:space="preserve">the </w:t>
      </w:r>
      <w:r>
        <w:rPr>
          <w:color w:val="231F20"/>
          <w:spacing w:val="-4"/>
        </w:rPr>
        <w:t xml:space="preserve">central singular </w:t>
      </w:r>
      <w:r>
        <w:rPr>
          <w:color w:val="231F20"/>
          <w:spacing w:val="-3"/>
        </w:rPr>
        <w:t xml:space="preserve">God. Part </w:t>
      </w:r>
      <w:r>
        <w:rPr>
          <w:color w:val="231F20"/>
        </w:rPr>
        <w:t xml:space="preserve">of </w:t>
      </w:r>
      <w:r>
        <w:rPr>
          <w:color w:val="231F20"/>
          <w:spacing w:val="-4"/>
        </w:rPr>
        <w:t xml:space="preserve">the </w:t>
      </w:r>
      <w:r>
        <w:rPr>
          <w:color w:val="231F20"/>
          <w:spacing w:val="-3"/>
        </w:rPr>
        <w:t>effect,</w:t>
      </w:r>
      <w:r>
        <w:rPr>
          <w:color w:val="231F20"/>
          <w:spacing w:val="-11"/>
        </w:rPr>
        <w:t xml:space="preserve"> </w:t>
      </w:r>
      <w:r>
        <w:rPr>
          <w:color w:val="231F20"/>
        </w:rPr>
        <w:t>in</w:t>
      </w:r>
      <w:r>
        <w:rPr>
          <w:color w:val="231F20"/>
          <w:spacing w:val="-10"/>
        </w:rPr>
        <w:t xml:space="preserve"> </w:t>
      </w:r>
      <w:r>
        <w:rPr>
          <w:color w:val="231F20"/>
          <w:spacing w:val="-4"/>
        </w:rPr>
        <w:t>artistic</w:t>
      </w:r>
      <w:r>
        <w:rPr>
          <w:color w:val="231F20"/>
          <w:spacing w:val="-10"/>
        </w:rPr>
        <w:t xml:space="preserve"> </w:t>
      </w:r>
      <w:r>
        <w:rPr>
          <w:color w:val="231F20"/>
          <w:spacing w:val="-4"/>
        </w:rPr>
        <w:t>terms,</w:t>
      </w:r>
      <w:r>
        <w:rPr>
          <w:color w:val="231F20"/>
          <w:spacing w:val="-10"/>
        </w:rPr>
        <w:t xml:space="preserve"> </w:t>
      </w:r>
      <w:r>
        <w:rPr>
          <w:color w:val="231F20"/>
          <w:spacing w:val="-3"/>
        </w:rPr>
        <w:t>was</w:t>
      </w:r>
      <w:r>
        <w:rPr>
          <w:color w:val="231F20"/>
          <w:spacing w:val="-10"/>
        </w:rPr>
        <w:t xml:space="preserve"> </w:t>
      </w:r>
      <w:r>
        <w:rPr>
          <w:color w:val="231F20"/>
          <w:spacing w:val="-3"/>
        </w:rPr>
        <w:t>that</w:t>
      </w:r>
      <w:r>
        <w:rPr>
          <w:color w:val="231F20"/>
          <w:spacing w:val="-10"/>
        </w:rPr>
        <w:t xml:space="preserve"> </w:t>
      </w:r>
      <w:r>
        <w:rPr>
          <w:color w:val="231F20"/>
          <w:spacing w:val="-3"/>
        </w:rPr>
        <w:t>the</w:t>
      </w:r>
      <w:r>
        <w:rPr>
          <w:color w:val="231F20"/>
          <w:spacing w:val="-10"/>
        </w:rPr>
        <w:t xml:space="preserve"> </w:t>
      </w:r>
      <w:r>
        <w:rPr>
          <w:color w:val="231F20"/>
          <w:spacing w:val="-4"/>
        </w:rPr>
        <w:t>decoration</w:t>
      </w:r>
      <w:r>
        <w:rPr>
          <w:color w:val="231F20"/>
          <w:spacing w:val="-10"/>
        </w:rPr>
        <w:t xml:space="preserve"> </w:t>
      </w:r>
      <w:r>
        <w:rPr>
          <w:color w:val="231F20"/>
        </w:rPr>
        <w:t>of</w:t>
      </w:r>
      <w:r>
        <w:rPr>
          <w:color w:val="231F20"/>
          <w:spacing w:val="-10"/>
        </w:rPr>
        <w:t xml:space="preserve"> </w:t>
      </w:r>
      <w:r>
        <w:rPr>
          <w:color w:val="231F20"/>
          <w:spacing w:val="-3"/>
        </w:rPr>
        <w:t>many</w:t>
      </w:r>
      <w:r>
        <w:rPr>
          <w:color w:val="231F20"/>
          <w:spacing w:val="-10"/>
        </w:rPr>
        <w:t xml:space="preserve"> </w:t>
      </w:r>
      <w:r>
        <w:rPr>
          <w:color w:val="231F20"/>
          <w:spacing w:val="-4"/>
        </w:rPr>
        <w:t xml:space="preserve">Protestant churches changed character—as </w:t>
      </w:r>
      <w:r>
        <w:rPr>
          <w:color w:val="231F20"/>
          <w:spacing w:val="-3"/>
        </w:rPr>
        <w:t xml:space="preserve">well </w:t>
      </w:r>
      <w:r>
        <w:rPr>
          <w:color w:val="231F20"/>
        </w:rPr>
        <w:t xml:space="preserve">as </w:t>
      </w:r>
      <w:r>
        <w:rPr>
          <w:color w:val="231F20"/>
          <w:spacing w:val="-4"/>
        </w:rPr>
        <w:t xml:space="preserve">liturgical </w:t>
      </w:r>
      <w:r>
        <w:rPr>
          <w:color w:val="231F20"/>
          <w:spacing w:val="-3"/>
        </w:rPr>
        <w:t>fo</w:t>
      </w:r>
      <w:r>
        <w:rPr>
          <w:color w:val="231F20"/>
          <w:spacing w:val="-4"/>
        </w:rPr>
        <w:t xml:space="preserve">cus—eliminating </w:t>
      </w:r>
      <w:r>
        <w:rPr>
          <w:color w:val="231F20"/>
          <w:spacing w:val="-3"/>
        </w:rPr>
        <w:t xml:space="preserve">many </w:t>
      </w:r>
      <w:r>
        <w:rPr>
          <w:color w:val="231F20"/>
        </w:rPr>
        <w:t xml:space="preserve">of </w:t>
      </w:r>
      <w:r>
        <w:rPr>
          <w:color w:val="231F20"/>
          <w:spacing w:val="-3"/>
        </w:rPr>
        <w:t xml:space="preserve">the </w:t>
      </w:r>
      <w:r>
        <w:rPr>
          <w:color w:val="231F20"/>
          <w:spacing w:val="-4"/>
        </w:rPr>
        <w:t xml:space="preserve">lavish accouterments </w:t>
      </w:r>
      <w:r>
        <w:rPr>
          <w:color w:val="231F20"/>
          <w:spacing w:val="-3"/>
        </w:rPr>
        <w:t xml:space="preserve">that </w:t>
      </w:r>
      <w:r>
        <w:rPr>
          <w:color w:val="231F20"/>
          <w:spacing w:val="-4"/>
        </w:rPr>
        <w:t>had accrued around Catholic</w:t>
      </w:r>
      <w:r>
        <w:rPr>
          <w:color w:val="231F20"/>
          <w:spacing w:val="-13"/>
        </w:rPr>
        <w:t xml:space="preserve"> </w:t>
      </w:r>
      <w:r>
        <w:rPr>
          <w:color w:val="231F20"/>
          <w:spacing w:val="-4"/>
        </w:rPr>
        <w:t>ritual.</w:t>
      </w:r>
    </w:p>
    <w:p w14:paraId="23698711" w14:textId="77777777" w:rsidR="00DF7639" w:rsidRDefault="00DF7639" w:rsidP="00FC6F5E">
      <w:pPr>
        <w:pStyle w:val="Body"/>
        <w:rPr>
          <w:color w:val="231F20"/>
        </w:rPr>
      </w:pPr>
      <w:r>
        <w:t xml:space="preserve">While few general rules exist for Christian decoration, the Catholic churches usually have a large and prominent crucifix above the main altar where the </w:t>
      </w:r>
      <w:r>
        <w:rPr>
          <w:b/>
        </w:rPr>
        <w:t>Mass/Eucharist, t</w:t>
      </w:r>
      <w:r>
        <w:t>he primary religious ritual for Catholics, is celebrated; Protestant sites are more likely to have a plainer cross or none</w:t>
      </w:r>
      <w:r>
        <w:rPr>
          <w:spacing w:val="-17"/>
        </w:rPr>
        <w:t xml:space="preserve"> </w:t>
      </w:r>
      <w:r>
        <w:t>at</w:t>
      </w:r>
      <w:r>
        <w:rPr>
          <w:spacing w:val="-16"/>
        </w:rPr>
        <w:t xml:space="preserve"> </w:t>
      </w:r>
      <w:r>
        <w:t>all,</w:t>
      </w:r>
      <w:r>
        <w:rPr>
          <w:spacing w:val="-17"/>
        </w:rPr>
        <w:t xml:space="preserve"> </w:t>
      </w:r>
      <w:r>
        <w:t>and</w:t>
      </w:r>
      <w:r>
        <w:rPr>
          <w:spacing w:val="-16"/>
        </w:rPr>
        <w:t xml:space="preserve"> </w:t>
      </w:r>
      <w:r>
        <w:t>are</w:t>
      </w:r>
      <w:r>
        <w:rPr>
          <w:spacing w:val="-17"/>
        </w:rPr>
        <w:t xml:space="preserve"> </w:t>
      </w:r>
      <w:r>
        <w:t>unlikely</w:t>
      </w:r>
      <w:r>
        <w:rPr>
          <w:spacing w:val="-16"/>
        </w:rPr>
        <w:t xml:space="preserve"> </w:t>
      </w:r>
      <w:r>
        <w:t>to</w:t>
      </w:r>
      <w:r>
        <w:rPr>
          <w:spacing w:val="-17"/>
        </w:rPr>
        <w:t xml:space="preserve"> </w:t>
      </w:r>
      <w:r>
        <w:t>have</w:t>
      </w:r>
      <w:r>
        <w:rPr>
          <w:spacing w:val="-17"/>
        </w:rPr>
        <w:t xml:space="preserve"> </w:t>
      </w:r>
      <w:r>
        <w:t>an</w:t>
      </w:r>
      <w:r>
        <w:rPr>
          <w:spacing w:val="-17"/>
        </w:rPr>
        <w:t xml:space="preserve"> </w:t>
      </w:r>
      <w:r>
        <w:t>altar.</w:t>
      </w:r>
      <w:r>
        <w:rPr>
          <w:spacing w:val="-18"/>
        </w:rPr>
        <w:t xml:space="preserve"> </w:t>
      </w:r>
      <w:r>
        <w:t>Throughout</w:t>
      </w:r>
      <w:r>
        <w:rPr>
          <w:spacing w:val="-16"/>
        </w:rPr>
        <w:t xml:space="preserve"> </w:t>
      </w:r>
      <w:r>
        <w:t>the ages,</w:t>
      </w:r>
      <w:r>
        <w:rPr>
          <w:spacing w:val="-16"/>
        </w:rPr>
        <w:t xml:space="preserve"> </w:t>
      </w:r>
      <w:r>
        <w:t>the</w:t>
      </w:r>
      <w:r>
        <w:rPr>
          <w:spacing w:val="-15"/>
        </w:rPr>
        <w:t xml:space="preserve"> </w:t>
      </w:r>
      <w:r>
        <w:t>character</w:t>
      </w:r>
      <w:r>
        <w:rPr>
          <w:spacing w:val="-15"/>
        </w:rPr>
        <w:t xml:space="preserve"> </w:t>
      </w:r>
      <w:r>
        <w:t>of</w:t>
      </w:r>
      <w:r>
        <w:rPr>
          <w:spacing w:val="-15"/>
        </w:rPr>
        <w:t xml:space="preserve"> </w:t>
      </w:r>
      <w:r>
        <w:t>the</w:t>
      </w:r>
      <w:r>
        <w:rPr>
          <w:spacing w:val="-15"/>
        </w:rPr>
        <w:t xml:space="preserve"> </w:t>
      </w:r>
      <w:r>
        <w:t>crucifix</w:t>
      </w:r>
      <w:r>
        <w:rPr>
          <w:spacing w:val="-15"/>
        </w:rPr>
        <w:t xml:space="preserve"> </w:t>
      </w:r>
      <w:r>
        <w:t>has</w:t>
      </w:r>
      <w:r>
        <w:rPr>
          <w:spacing w:val="-15"/>
        </w:rPr>
        <w:t xml:space="preserve"> </w:t>
      </w:r>
      <w:r>
        <w:t>seen</w:t>
      </w:r>
      <w:r>
        <w:rPr>
          <w:spacing w:val="-14"/>
        </w:rPr>
        <w:t xml:space="preserve"> </w:t>
      </w:r>
      <w:r>
        <w:t>tremendous</w:t>
      </w:r>
      <w:r>
        <w:rPr>
          <w:spacing w:val="-15"/>
        </w:rPr>
        <w:t xml:space="preserve"> </w:t>
      </w:r>
      <w:r>
        <w:t>variation,</w:t>
      </w:r>
      <w:r>
        <w:rPr>
          <w:spacing w:val="-8"/>
        </w:rPr>
        <w:t xml:space="preserve"> </w:t>
      </w:r>
      <w:r>
        <w:t>from</w:t>
      </w:r>
      <w:r>
        <w:rPr>
          <w:spacing w:val="-8"/>
        </w:rPr>
        <w:t xml:space="preserve"> </w:t>
      </w:r>
      <w:r>
        <w:t>an</w:t>
      </w:r>
      <w:r>
        <w:rPr>
          <w:spacing w:val="-6"/>
        </w:rPr>
        <w:t xml:space="preserve"> </w:t>
      </w:r>
      <w:r>
        <w:t>expression</w:t>
      </w:r>
      <w:r>
        <w:rPr>
          <w:spacing w:val="-7"/>
        </w:rPr>
        <w:t xml:space="preserve"> </w:t>
      </w:r>
      <w:r>
        <w:t>of</w:t>
      </w:r>
      <w:r>
        <w:rPr>
          <w:spacing w:val="-7"/>
        </w:rPr>
        <w:t xml:space="preserve"> </w:t>
      </w:r>
      <w:r>
        <w:t>the</w:t>
      </w:r>
      <w:r>
        <w:rPr>
          <w:spacing w:val="-6"/>
        </w:rPr>
        <w:t xml:space="preserve"> </w:t>
      </w:r>
      <w:r>
        <w:t>extreme</w:t>
      </w:r>
      <w:r>
        <w:rPr>
          <w:spacing w:val="-7"/>
        </w:rPr>
        <w:t xml:space="preserve"> </w:t>
      </w:r>
      <w:r>
        <w:t>suffering</w:t>
      </w:r>
      <w:r>
        <w:rPr>
          <w:spacing w:val="-7"/>
        </w:rPr>
        <w:t xml:space="preserve"> </w:t>
      </w:r>
      <w:r>
        <w:t>of</w:t>
      </w:r>
      <w:r>
        <w:rPr>
          <w:spacing w:val="-6"/>
        </w:rPr>
        <w:t xml:space="preserve"> </w:t>
      </w:r>
      <w:r>
        <w:t>Christ to a much more iconic expression of the belief behind the symbol.</w:t>
      </w:r>
      <w:r>
        <w:rPr>
          <w:spacing w:val="-9"/>
        </w:rPr>
        <w:t xml:space="preserve"> </w:t>
      </w:r>
      <w:r>
        <w:t>Between</w:t>
      </w:r>
      <w:r>
        <w:rPr>
          <w:spacing w:val="-8"/>
        </w:rPr>
        <w:t xml:space="preserve"> </w:t>
      </w:r>
      <w:r>
        <w:t>the</w:t>
      </w:r>
      <w:r>
        <w:rPr>
          <w:spacing w:val="-9"/>
        </w:rPr>
        <w:t xml:space="preserve"> </w:t>
      </w:r>
      <w:r>
        <w:t>time</w:t>
      </w:r>
      <w:r>
        <w:rPr>
          <w:spacing w:val="-8"/>
        </w:rPr>
        <w:t xml:space="preserve"> </w:t>
      </w:r>
      <w:r>
        <w:t>of</w:t>
      </w:r>
      <w:r>
        <w:rPr>
          <w:spacing w:val="-9"/>
        </w:rPr>
        <w:t xml:space="preserve"> </w:t>
      </w:r>
      <w:r>
        <w:t>Christianity’s</w:t>
      </w:r>
      <w:r>
        <w:rPr>
          <w:spacing w:val="-8"/>
        </w:rPr>
        <w:t xml:space="preserve"> </w:t>
      </w:r>
      <w:r>
        <w:t>legitimization</w:t>
      </w:r>
      <w:r>
        <w:rPr>
          <w:spacing w:val="-9"/>
        </w:rPr>
        <w:t xml:space="preserve"> </w:t>
      </w:r>
      <w:r>
        <w:t>in 313 CE and the tenth century, for example,</w:t>
      </w:r>
      <w:r>
        <w:rPr>
          <w:spacing w:val="-34"/>
        </w:rPr>
        <w:t xml:space="preserve"> </w:t>
      </w:r>
      <w:r>
        <w:t>representations of</w:t>
      </w:r>
      <w:r>
        <w:rPr>
          <w:spacing w:val="14"/>
        </w:rPr>
        <w:t xml:space="preserve"> </w:t>
      </w:r>
      <w:r>
        <w:t>Christ</w:t>
      </w:r>
      <w:r>
        <w:rPr>
          <w:spacing w:val="15"/>
        </w:rPr>
        <w:t xml:space="preserve"> </w:t>
      </w:r>
      <w:r>
        <w:t>on</w:t>
      </w:r>
      <w:r>
        <w:rPr>
          <w:spacing w:val="15"/>
        </w:rPr>
        <w:t xml:space="preserve"> </w:t>
      </w:r>
      <w:r>
        <w:t>the</w:t>
      </w:r>
      <w:r>
        <w:rPr>
          <w:spacing w:val="15"/>
        </w:rPr>
        <w:t xml:space="preserve"> </w:t>
      </w:r>
      <w:r>
        <w:t>cross</w:t>
      </w:r>
      <w:r>
        <w:rPr>
          <w:spacing w:val="15"/>
        </w:rPr>
        <w:t xml:space="preserve"> </w:t>
      </w:r>
      <w:r>
        <w:t>generally</w:t>
      </w:r>
      <w:r>
        <w:rPr>
          <w:spacing w:val="14"/>
        </w:rPr>
        <w:t xml:space="preserve"> </w:t>
      </w:r>
      <w:r>
        <w:t>showed</w:t>
      </w:r>
      <w:r>
        <w:rPr>
          <w:spacing w:val="15"/>
        </w:rPr>
        <w:t xml:space="preserve"> </w:t>
      </w:r>
      <w:r>
        <w:t>him</w:t>
      </w:r>
      <w:r>
        <w:rPr>
          <w:spacing w:val="15"/>
        </w:rPr>
        <w:t xml:space="preserve"> </w:t>
      </w:r>
      <w:r>
        <w:t>as</w:t>
      </w:r>
      <w:r>
        <w:rPr>
          <w:spacing w:val="15"/>
        </w:rPr>
        <w:t xml:space="preserve"> </w:t>
      </w:r>
      <w:r>
        <w:t>alive,</w:t>
      </w:r>
      <w:r>
        <w:rPr>
          <w:spacing w:val="15"/>
        </w:rPr>
        <w:t xml:space="preserve"> </w:t>
      </w:r>
      <w:r>
        <w:t>hav</w:t>
      </w:r>
      <w:r>
        <w:rPr>
          <w:color w:val="231F20"/>
        </w:rPr>
        <w:t xml:space="preserve">ing gloriously defied death. Crosses also varied considerably in scale. The </w:t>
      </w:r>
      <w:proofErr w:type="spellStart"/>
      <w:r>
        <w:rPr>
          <w:color w:val="231F20"/>
        </w:rPr>
        <w:t>Gero</w:t>
      </w:r>
      <w:proofErr w:type="spellEnd"/>
      <w:r>
        <w:rPr>
          <w:color w:val="231F20"/>
        </w:rPr>
        <w:t xml:space="preserve"> Crucifix (c. 965-970), now placed over a side altar in Cologne Cathedral, Germany, compared to others of its era was very large at six feet, two inches, and was considered to be provocative in eliciting contemplation of the suffering of Christ. (Figure 10.28) Over the next several centuries, depictions of Christ on the cross in northern Europe would increasingly emphasize the</w:t>
      </w:r>
      <w:r w:rsidR="003903B6">
        <w:rPr>
          <w:color w:val="231F20"/>
        </w:rPr>
        <w:t xml:space="preserve"> </w:t>
      </w:r>
      <w:r>
        <w:rPr>
          <w:color w:val="231F20"/>
        </w:rPr>
        <w:t>agony</w:t>
      </w:r>
      <w:r w:rsidR="003903B6">
        <w:rPr>
          <w:color w:val="231F20"/>
        </w:rPr>
        <w:t xml:space="preserve"> </w:t>
      </w:r>
      <w:r>
        <w:rPr>
          <w:color w:val="231F20"/>
        </w:rPr>
        <w:t>of the human being in the throes of death, as opposed to his everlasting triumph, in ever more graphic portrayals of the event central to Catholic worship and to the liturgy of the Mass. (Figure 10.29) The range</w:t>
      </w:r>
      <w:r>
        <w:rPr>
          <w:color w:val="231F20"/>
          <w:spacing w:val="12"/>
        </w:rPr>
        <w:t xml:space="preserve"> </w:t>
      </w:r>
      <w:r>
        <w:rPr>
          <w:color w:val="231F20"/>
        </w:rPr>
        <w:t>of</w:t>
      </w:r>
      <w:r w:rsidR="00FC6F5E">
        <w:rPr>
          <w:color w:val="231F20"/>
        </w:rPr>
        <w:t xml:space="preserve"> </w:t>
      </w:r>
      <w:r>
        <w:rPr>
          <w:color w:val="231F20"/>
        </w:rPr>
        <w:t>emotional content in Christian imagery is vast and ever changing. This diversity is a typical characteristic for objects that are related to devotional use, as the nature of active faith is to</w:t>
      </w:r>
      <w:r>
        <w:rPr>
          <w:color w:val="231F20"/>
          <w:spacing w:val="-36"/>
        </w:rPr>
        <w:t xml:space="preserve"> </w:t>
      </w:r>
      <w:r>
        <w:rPr>
          <w:color w:val="231F20"/>
        </w:rPr>
        <w:t>grow and change, ever producing fresh new</w:t>
      </w:r>
      <w:r>
        <w:rPr>
          <w:color w:val="231F20"/>
          <w:spacing w:val="-11"/>
        </w:rPr>
        <w:t xml:space="preserve"> </w:t>
      </w:r>
      <w:r>
        <w:rPr>
          <w:color w:val="231F20"/>
        </w:rPr>
        <w:t>expression.</w:t>
      </w:r>
    </w:p>
    <w:p w14:paraId="23698712" w14:textId="77777777" w:rsidR="00FC6F5E" w:rsidRDefault="00FC6F5E" w:rsidP="00FC6F5E">
      <w:pPr>
        <w:pStyle w:val="Body"/>
      </w:pPr>
    </w:p>
    <w:p w14:paraId="23698713" w14:textId="77777777" w:rsidR="00FC6F5E" w:rsidRDefault="00FC6F5E" w:rsidP="00FC6F5E">
      <w:pPr>
        <w:pStyle w:val="Body"/>
        <w:ind w:firstLine="0"/>
        <w:jc w:val="center"/>
      </w:pPr>
      <w:r>
        <w:rPr>
          <w:noProof/>
        </w:rPr>
        <w:lastRenderedPageBreak/>
        <w:drawing>
          <wp:inline distT="0" distB="0" distL="0" distR="0" wp14:anchorId="2369882C" wp14:editId="0F4998BA">
            <wp:extent cx="2045335" cy="3180715"/>
            <wp:effectExtent l="0" t="0" r="0" b="0"/>
            <wp:docPr id="138" name="Picture 128" descr="The Gero Crucifix&#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Picture 128"/>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45335" cy="3180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14" w14:textId="77777777" w:rsidR="00FC6F5E" w:rsidRDefault="00FC6F5E" w:rsidP="00FC6F5E">
      <w:pPr>
        <w:pStyle w:val="CaptionHeader"/>
      </w:pPr>
      <w:r>
        <w:t xml:space="preserve">Figure 10.28 </w:t>
      </w:r>
      <w:r>
        <w:rPr>
          <w:rFonts w:ascii="Verdana-BoldItalic"/>
          <w:i/>
        </w:rPr>
        <w:t xml:space="preserve">| </w:t>
      </w:r>
      <w:r>
        <w:t xml:space="preserve">The </w:t>
      </w:r>
      <w:proofErr w:type="spellStart"/>
      <w:r>
        <w:t>Gero</w:t>
      </w:r>
      <w:proofErr w:type="spellEnd"/>
      <w:r>
        <w:t xml:space="preserve"> Crucifix</w:t>
      </w:r>
    </w:p>
    <w:p w14:paraId="23698715" w14:textId="77777777" w:rsidR="00FC6F5E" w:rsidRDefault="00FC6F5E" w:rsidP="00FC6F5E">
      <w:pPr>
        <w:pStyle w:val="CaptionText"/>
      </w:pPr>
      <w:r>
        <w:t xml:space="preserve">Author: User </w:t>
      </w:r>
      <w:r>
        <w:t>“</w:t>
      </w:r>
      <w:proofErr w:type="spellStart"/>
      <w:r>
        <w:t>Elya</w:t>
      </w:r>
      <w:proofErr w:type="spellEnd"/>
      <w:r>
        <w:t>”</w:t>
      </w:r>
    </w:p>
    <w:p w14:paraId="23698716" w14:textId="77777777" w:rsidR="00FC6F5E" w:rsidRDefault="00FC6F5E" w:rsidP="00FC6F5E">
      <w:pPr>
        <w:pStyle w:val="CaptionText"/>
      </w:pPr>
      <w:r>
        <w:t xml:space="preserve">Source: Wikimedia Commons </w:t>
      </w:r>
    </w:p>
    <w:p w14:paraId="23698717" w14:textId="77777777" w:rsidR="00FC6F5E" w:rsidRDefault="00FC6F5E" w:rsidP="00FC6F5E">
      <w:pPr>
        <w:pStyle w:val="CaptionText"/>
      </w:pPr>
      <w:r>
        <w:t>License: CC BY-SA 3.0</w:t>
      </w:r>
    </w:p>
    <w:p w14:paraId="23698718" w14:textId="77777777" w:rsidR="00FC6F5E" w:rsidRDefault="00FC6F5E" w:rsidP="00FC6F5E">
      <w:pPr>
        <w:pStyle w:val="Body"/>
      </w:pPr>
    </w:p>
    <w:p w14:paraId="23698719" w14:textId="77777777" w:rsidR="00FC6F5E" w:rsidRDefault="00FC6F5E" w:rsidP="00FC6F5E">
      <w:pPr>
        <w:pStyle w:val="Body"/>
        <w:ind w:firstLine="0"/>
        <w:jc w:val="center"/>
      </w:pPr>
      <w:r>
        <w:rPr>
          <w:noProof/>
        </w:rPr>
        <w:drawing>
          <wp:inline distT="0" distB="0" distL="0" distR="0" wp14:anchorId="2369882E" wp14:editId="3FE2D766">
            <wp:extent cx="3415030" cy="2928620"/>
            <wp:effectExtent l="0" t="0" r="1270" b="5080"/>
            <wp:docPr id="133" name="Picture 122" descr="Pietà&#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Picture 122"/>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15030" cy="2928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1A" w14:textId="77777777" w:rsidR="00FC6F5E" w:rsidRDefault="00FC6F5E" w:rsidP="00FC6F5E">
      <w:pPr>
        <w:pStyle w:val="CaptionHeader"/>
      </w:pPr>
      <w:r>
        <w:t xml:space="preserve">Figure 10.29 </w:t>
      </w:r>
      <w:r>
        <w:rPr>
          <w:rFonts w:ascii="Verdana-BoldItalic" w:hAnsi="Verdana-BoldItalic"/>
          <w:i/>
        </w:rPr>
        <w:t xml:space="preserve">| </w:t>
      </w:r>
      <w:r>
        <w:t>Piet</w:t>
      </w:r>
      <w:r>
        <w:t>à</w:t>
      </w:r>
    </w:p>
    <w:p w14:paraId="2369871B" w14:textId="77777777" w:rsidR="00FC6F5E" w:rsidRDefault="00FC6F5E" w:rsidP="00FC6F5E">
      <w:pPr>
        <w:pStyle w:val="CaptionText"/>
      </w:pPr>
      <w:r>
        <w:t xml:space="preserve">Source: Met Museum </w:t>
      </w:r>
    </w:p>
    <w:p w14:paraId="2369871C" w14:textId="77777777" w:rsidR="00FC6F5E" w:rsidRDefault="00FC6F5E" w:rsidP="00FC6F5E">
      <w:pPr>
        <w:pStyle w:val="CaptionText"/>
      </w:pPr>
      <w:r>
        <w:t>License: OASC</w:t>
      </w:r>
    </w:p>
    <w:p w14:paraId="2369871D" w14:textId="77777777" w:rsidR="00FC6F5E" w:rsidRDefault="00FC6F5E" w:rsidP="00FC6F5E">
      <w:pPr>
        <w:pStyle w:val="Body"/>
      </w:pPr>
    </w:p>
    <w:p w14:paraId="2369871E" w14:textId="6138B463" w:rsidR="00DF7639" w:rsidRDefault="00DF7639" w:rsidP="00FC6F5E">
      <w:pPr>
        <w:pStyle w:val="Body"/>
      </w:pPr>
      <w:r>
        <w:t xml:space="preserve">The variety of liturgical equipment that was conceived for Christian ritual over the </w:t>
      </w:r>
      <w:r>
        <w:lastRenderedPageBreak/>
        <w:t>centuries provided great outlet for inventiveness.</w:t>
      </w:r>
      <w:r>
        <w:rPr>
          <w:spacing w:val="-17"/>
        </w:rPr>
        <w:t xml:space="preserve"> </w:t>
      </w:r>
      <w:r>
        <w:t>While</w:t>
      </w:r>
      <w:r>
        <w:rPr>
          <w:spacing w:val="-16"/>
        </w:rPr>
        <w:t xml:space="preserve"> </w:t>
      </w:r>
      <w:r>
        <w:t>some</w:t>
      </w:r>
      <w:r>
        <w:rPr>
          <w:spacing w:val="-16"/>
        </w:rPr>
        <w:t xml:space="preserve"> </w:t>
      </w:r>
      <w:r>
        <w:t>versions</w:t>
      </w:r>
      <w:r>
        <w:rPr>
          <w:spacing w:val="-16"/>
        </w:rPr>
        <w:t xml:space="preserve"> </w:t>
      </w:r>
      <w:r>
        <w:t>of</w:t>
      </w:r>
      <w:r>
        <w:rPr>
          <w:spacing w:val="-16"/>
        </w:rPr>
        <w:t xml:space="preserve"> </w:t>
      </w:r>
      <w:r>
        <w:t>ritual</w:t>
      </w:r>
      <w:r>
        <w:rPr>
          <w:spacing w:val="-17"/>
        </w:rPr>
        <w:t xml:space="preserve"> </w:t>
      </w:r>
      <w:r>
        <w:t>objects</w:t>
      </w:r>
      <w:r>
        <w:rPr>
          <w:spacing w:val="-16"/>
        </w:rPr>
        <w:t xml:space="preserve"> </w:t>
      </w:r>
      <w:r>
        <w:t>were</w:t>
      </w:r>
      <w:r>
        <w:rPr>
          <w:spacing w:val="-16"/>
        </w:rPr>
        <w:t xml:space="preserve"> </w:t>
      </w:r>
      <w:r>
        <w:t>simple and utilitarian in design, others clearly spurred flights of great fancy and flair. An important symbolic and functional object in all</w:t>
      </w:r>
      <w:r>
        <w:rPr>
          <w:spacing w:val="-25"/>
        </w:rPr>
        <w:t xml:space="preserve"> </w:t>
      </w:r>
      <w:r>
        <w:t>worship</w:t>
      </w:r>
      <w:r>
        <w:rPr>
          <w:spacing w:val="-24"/>
        </w:rPr>
        <w:t xml:space="preserve"> </w:t>
      </w:r>
      <w:r>
        <w:t>centers</w:t>
      </w:r>
      <w:r>
        <w:rPr>
          <w:spacing w:val="-24"/>
        </w:rPr>
        <w:t xml:space="preserve"> </w:t>
      </w:r>
      <w:r>
        <w:t>is</w:t>
      </w:r>
      <w:r>
        <w:rPr>
          <w:spacing w:val="-24"/>
        </w:rPr>
        <w:t xml:space="preserve"> </w:t>
      </w:r>
      <w:r>
        <w:t>the</w:t>
      </w:r>
      <w:r>
        <w:rPr>
          <w:spacing w:val="-24"/>
        </w:rPr>
        <w:t xml:space="preserve"> </w:t>
      </w:r>
      <w:r>
        <w:t>candlestick</w:t>
      </w:r>
      <w:r>
        <w:rPr>
          <w:spacing w:val="-24"/>
        </w:rPr>
        <w:t xml:space="preserve"> </w:t>
      </w:r>
      <w:r>
        <w:t>and</w:t>
      </w:r>
      <w:r>
        <w:rPr>
          <w:spacing w:val="-24"/>
        </w:rPr>
        <w:t xml:space="preserve"> </w:t>
      </w:r>
      <w:r>
        <w:t>a</w:t>
      </w:r>
      <w:r>
        <w:rPr>
          <w:spacing w:val="-24"/>
        </w:rPr>
        <w:t xml:space="preserve"> </w:t>
      </w:r>
      <w:r>
        <w:t>tremendous</w:t>
      </w:r>
      <w:r>
        <w:rPr>
          <w:spacing w:val="-24"/>
        </w:rPr>
        <w:t xml:space="preserve"> </w:t>
      </w:r>
      <w:r>
        <w:t>variety</w:t>
      </w:r>
      <w:r>
        <w:rPr>
          <w:spacing w:val="-24"/>
        </w:rPr>
        <w:t xml:space="preserve"> </w:t>
      </w:r>
      <w:r>
        <w:t>of these</w:t>
      </w:r>
      <w:r>
        <w:rPr>
          <w:spacing w:val="-16"/>
        </w:rPr>
        <w:t xml:space="preserve"> </w:t>
      </w:r>
      <w:r>
        <w:t>were</w:t>
      </w:r>
      <w:r>
        <w:rPr>
          <w:spacing w:val="-15"/>
        </w:rPr>
        <w:t xml:space="preserve"> </w:t>
      </w:r>
      <w:r>
        <w:t>created.</w:t>
      </w:r>
      <w:r>
        <w:rPr>
          <w:spacing w:val="-16"/>
        </w:rPr>
        <w:t xml:space="preserve"> </w:t>
      </w:r>
      <w:r>
        <w:t>One</w:t>
      </w:r>
      <w:r>
        <w:rPr>
          <w:spacing w:val="-15"/>
        </w:rPr>
        <w:t xml:space="preserve"> </w:t>
      </w:r>
      <w:r>
        <w:t>of</w:t>
      </w:r>
      <w:r>
        <w:rPr>
          <w:spacing w:val="-16"/>
        </w:rPr>
        <w:t xml:space="preserve"> </w:t>
      </w:r>
      <w:r>
        <w:t>the</w:t>
      </w:r>
      <w:r>
        <w:rPr>
          <w:spacing w:val="-15"/>
        </w:rPr>
        <w:t xml:space="preserve"> </w:t>
      </w:r>
      <w:r>
        <w:t>most</w:t>
      </w:r>
      <w:r>
        <w:rPr>
          <w:spacing w:val="-16"/>
        </w:rPr>
        <w:t xml:space="preserve"> </w:t>
      </w:r>
      <w:r>
        <w:t>elaborate</w:t>
      </w:r>
      <w:r>
        <w:rPr>
          <w:spacing w:val="-15"/>
        </w:rPr>
        <w:t xml:space="preserve"> </w:t>
      </w:r>
      <w:r>
        <w:t>was</w:t>
      </w:r>
      <w:r>
        <w:rPr>
          <w:spacing w:val="-16"/>
        </w:rPr>
        <w:t xml:space="preserve"> </w:t>
      </w:r>
      <w:r>
        <w:t>the</w:t>
      </w:r>
      <w:r>
        <w:rPr>
          <w:spacing w:val="-15"/>
        </w:rPr>
        <w:t xml:space="preserve"> </w:t>
      </w:r>
      <w:r>
        <w:t>enormous seven branched candelabra cast of gem studded bronze and covered with a mass of imagery of saints, plants, animals, and angels, with the whole immense and tangled array supported on four large dragon-form feet. (</w:t>
      </w:r>
      <w:hyperlink r:id="rId43" w:anchor="/media/File:IMG_6849_-_Duomo_-_Menorah_Trivulzio_-_Foto_Giovanni_Dall%27Orto_3-Mar-2007.jpg" w:history="1">
        <w:r w:rsidRPr="006810E5">
          <w:rPr>
            <w:rStyle w:val="Hyperlink"/>
          </w:rPr>
          <w:t xml:space="preserve">Duomo Milano </w:t>
        </w:r>
        <w:proofErr w:type="spellStart"/>
        <w:r w:rsidRPr="006810E5">
          <w:rPr>
            <w:rStyle w:val="Hyperlink"/>
          </w:rPr>
          <w:t>Candelabro</w:t>
        </w:r>
        <w:proofErr w:type="spellEnd"/>
        <w:r w:rsidRPr="006810E5">
          <w:rPr>
            <w:rStyle w:val="Hyperlink"/>
          </w:rPr>
          <w:t xml:space="preserve"> </w:t>
        </w:r>
        <w:proofErr w:type="spellStart"/>
        <w:r w:rsidRPr="006810E5">
          <w:rPr>
            <w:rStyle w:val="Hyperlink"/>
          </w:rPr>
          <w:t>Trivulzio</w:t>
        </w:r>
        <w:proofErr w:type="spellEnd"/>
      </w:hyperlink>
      <w:r>
        <w:rPr>
          <w:color w:val="231F20"/>
        </w:rPr>
        <w:t xml:space="preserve">; </w:t>
      </w:r>
      <w:hyperlink r:id="rId44" w:history="1">
        <w:proofErr w:type="spellStart"/>
        <w:r w:rsidRPr="006810E5">
          <w:rPr>
            <w:rStyle w:val="Hyperlink"/>
          </w:rPr>
          <w:t>Candelabro</w:t>
        </w:r>
        <w:proofErr w:type="spellEnd"/>
        <w:r w:rsidRPr="006810E5">
          <w:rPr>
            <w:rStyle w:val="Hyperlink"/>
          </w:rPr>
          <w:t xml:space="preserve"> </w:t>
        </w:r>
        <w:proofErr w:type="spellStart"/>
        <w:r w:rsidRPr="006810E5">
          <w:rPr>
            <w:rStyle w:val="Hyperlink"/>
          </w:rPr>
          <w:t>Trivulzio</w:t>
        </w:r>
        <w:proofErr w:type="spellEnd"/>
        <w:r w:rsidRPr="006810E5">
          <w:rPr>
            <w:rStyle w:val="Hyperlink"/>
          </w:rPr>
          <w:t xml:space="preserve"> base detail</w:t>
        </w:r>
      </w:hyperlink>
      <w:r>
        <w:rPr>
          <w:color w:val="231F20"/>
        </w:rPr>
        <w:t>)</w:t>
      </w:r>
      <w:r w:rsidR="00FC6F5E">
        <w:rPr>
          <w:color w:val="231F20"/>
        </w:rPr>
        <w:t xml:space="preserve"> </w:t>
      </w:r>
      <w:r>
        <w:rPr>
          <w:color w:val="231F20"/>
          <w:spacing w:val="-4"/>
        </w:rPr>
        <w:t xml:space="preserve">The </w:t>
      </w:r>
      <w:r>
        <w:rPr>
          <w:color w:val="231F20"/>
        </w:rPr>
        <w:t>complexity</w:t>
      </w:r>
      <w:r>
        <w:rPr>
          <w:color w:val="231F20"/>
          <w:spacing w:val="-9"/>
        </w:rPr>
        <w:t xml:space="preserve"> </w:t>
      </w:r>
      <w:r>
        <w:rPr>
          <w:color w:val="231F20"/>
        </w:rPr>
        <w:t>of</w:t>
      </w:r>
      <w:r>
        <w:rPr>
          <w:color w:val="231F20"/>
          <w:spacing w:val="-8"/>
        </w:rPr>
        <w:t xml:space="preserve"> </w:t>
      </w:r>
      <w:r>
        <w:rPr>
          <w:color w:val="231F20"/>
        </w:rPr>
        <w:t>the</w:t>
      </w:r>
      <w:r>
        <w:rPr>
          <w:color w:val="231F20"/>
          <w:spacing w:val="-9"/>
        </w:rPr>
        <w:t xml:space="preserve"> </w:t>
      </w:r>
      <w:r>
        <w:rPr>
          <w:color w:val="231F20"/>
        </w:rPr>
        <w:t>iconography,</w:t>
      </w:r>
      <w:r>
        <w:rPr>
          <w:color w:val="231F20"/>
          <w:spacing w:val="-8"/>
        </w:rPr>
        <w:t xml:space="preserve"> </w:t>
      </w:r>
      <w:r>
        <w:rPr>
          <w:color w:val="231F20"/>
        </w:rPr>
        <w:t>as</w:t>
      </w:r>
      <w:r>
        <w:rPr>
          <w:color w:val="231F20"/>
          <w:spacing w:val="-9"/>
        </w:rPr>
        <w:t xml:space="preserve"> </w:t>
      </w:r>
      <w:r>
        <w:rPr>
          <w:color w:val="231F20"/>
        </w:rPr>
        <w:t>well</w:t>
      </w:r>
      <w:r>
        <w:rPr>
          <w:color w:val="231F20"/>
          <w:spacing w:val="-8"/>
        </w:rPr>
        <w:t xml:space="preserve"> </w:t>
      </w:r>
      <w:r>
        <w:rPr>
          <w:color w:val="231F20"/>
        </w:rPr>
        <w:t>the</w:t>
      </w:r>
      <w:r>
        <w:rPr>
          <w:color w:val="231F20"/>
          <w:spacing w:val="-9"/>
        </w:rPr>
        <w:t xml:space="preserve"> </w:t>
      </w:r>
      <w:r>
        <w:rPr>
          <w:color w:val="231F20"/>
        </w:rPr>
        <w:t>intricacy</w:t>
      </w:r>
      <w:r>
        <w:rPr>
          <w:color w:val="231F20"/>
          <w:spacing w:val="-8"/>
        </w:rPr>
        <w:t xml:space="preserve"> </w:t>
      </w:r>
      <w:r>
        <w:rPr>
          <w:color w:val="231F20"/>
        </w:rPr>
        <w:t>of</w:t>
      </w:r>
      <w:r>
        <w:rPr>
          <w:color w:val="231F20"/>
          <w:spacing w:val="-9"/>
        </w:rPr>
        <w:t xml:space="preserve"> </w:t>
      </w:r>
      <w:r>
        <w:rPr>
          <w:color w:val="231F20"/>
        </w:rPr>
        <w:t>the</w:t>
      </w:r>
      <w:r>
        <w:rPr>
          <w:color w:val="231F20"/>
          <w:spacing w:val="-8"/>
        </w:rPr>
        <w:t xml:space="preserve"> </w:t>
      </w:r>
      <w:r>
        <w:rPr>
          <w:color w:val="231F20"/>
        </w:rPr>
        <w:t>work,</w:t>
      </w:r>
      <w:r w:rsidR="00FC6F5E">
        <w:rPr>
          <w:color w:val="231F20"/>
        </w:rPr>
        <w:t xml:space="preserve"> </w:t>
      </w:r>
      <w:r>
        <w:rPr>
          <w:color w:val="231F20"/>
        </w:rPr>
        <w:t>is befuddling. Candleholders were not simply basic pieces of equipment, but also carriers of implications for the spiritual quest and the nature of religious inspiration, at least in part based on the symbolism of light as a representation of the Holy Spirit, purity, and peace.</w:t>
      </w:r>
    </w:p>
    <w:p w14:paraId="2369871F" w14:textId="77777777" w:rsidR="00DF7639" w:rsidRDefault="00DF7639" w:rsidP="00FC6F5E">
      <w:pPr>
        <w:pStyle w:val="Body"/>
        <w:rPr>
          <w:color w:val="231F20"/>
        </w:rPr>
      </w:pPr>
      <w:r>
        <w:t>Service objects for the altar table also received a great deal of attention, respect, and their fair share of artistic ingenuity.</w:t>
      </w:r>
      <w:r>
        <w:rPr>
          <w:spacing w:val="-10"/>
        </w:rPr>
        <w:t xml:space="preserve"> </w:t>
      </w:r>
      <w:r>
        <w:t>The</w:t>
      </w:r>
      <w:r>
        <w:rPr>
          <w:spacing w:val="-10"/>
        </w:rPr>
        <w:t xml:space="preserve"> </w:t>
      </w:r>
      <w:r>
        <w:t>chalice</w:t>
      </w:r>
      <w:r>
        <w:rPr>
          <w:spacing w:val="-9"/>
        </w:rPr>
        <w:t xml:space="preserve"> </w:t>
      </w:r>
      <w:r>
        <w:t>of</w:t>
      </w:r>
      <w:r>
        <w:rPr>
          <w:spacing w:val="-10"/>
        </w:rPr>
        <w:t xml:space="preserve"> </w:t>
      </w:r>
      <w:r>
        <w:t>Doña</w:t>
      </w:r>
      <w:r>
        <w:rPr>
          <w:spacing w:val="-9"/>
        </w:rPr>
        <w:t xml:space="preserve"> </w:t>
      </w:r>
      <w:proofErr w:type="spellStart"/>
      <w:r>
        <w:t>Urraca</w:t>
      </w:r>
      <w:proofErr w:type="spellEnd"/>
      <w:r>
        <w:t>,</w:t>
      </w:r>
      <w:r>
        <w:rPr>
          <w:spacing w:val="-11"/>
        </w:rPr>
        <w:t xml:space="preserve"> </w:t>
      </w:r>
      <w:r>
        <w:t>from</w:t>
      </w:r>
      <w:r>
        <w:rPr>
          <w:spacing w:val="-9"/>
        </w:rPr>
        <w:t xml:space="preserve"> </w:t>
      </w:r>
      <w:r>
        <w:t>Spain,</w:t>
      </w:r>
      <w:r>
        <w:rPr>
          <w:spacing w:val="-10"/>
        </w:rPr>
        <w:t xml:space="preserve"> </w:t>
      </w:r>
      <w:r>
        <w:t xml:space="preserve">exemplifies spolia, the re-use of precious objects and materials from the past.(Figure 10.30) As daughter and sister to kings, Doña </w:t>
      </w:r>
      <w:proofErr w:type="spellStart"/>
      <w:r>
        <w:t>Urraca</w:t>
      </w:r>
      <w:proofErr w:type="spellEnd"/>
      <w:r>
        <w:t xml:space="preserve"> oversaw monasteries and made provisions for their liturgies</w:t>
      </w:r>
      <w:r>
        <w:rPr>
          <w:spacing w:val="-14"/>
        </w:rPr>
        <w:t xml:space="preserve"> </w:t>
      </w:r>
      <w:r>
        <w:t>with</w:t>
      </w:r>
      <w:r>
        <w:rPr>
          <w:spacing w:val="-14"/>
        </w:rPr>
        <w:t xml:space="preserve"> </w:t>
      </w:r>
      <w:r>
        <w:t>lavish</w:t>
      </w:r>
      <w:r>
        <w:rPr>
          <w:spacing w:val="-14"/>
        </w:rPr>
        <w:t xml:space="preserve"> </w:t>
      </w:r>
      <w:r>
        <w:t>equipment.</w:t>
      </w:r>
      <w:r>
        <w:rPr>
          <w:spacing w:val="-15"/>
        </w:rPr>
        <w:t xml:space="preserve"> </w:t>
      </w:r>
      <w:r>
        <w:t>Made</w:t>
      </w:r>
      <w:r>
        <w:rPr>
          <w:spacing w:val="-13"/>
        </w:rPr>
        <w:t xml:space="preserve"> </w:t>
      </w:r>
      <w:r>
        <w:t>up</w:t>
      </w:r>
      <w:r>
        <w:rPr>
          <w:spacing w:val="-14"/>
        </w:rPr>
        <w:t xml:space="preserve"> </w:t>
      </w:r>
      <w:r>
        <w:t>of</w:t>
      </w:r>
      <w:r>
        <w:rPr>
          <w:spacing w:val="-14"/>
        </w:rPr>
        <w:t xml:space="preserve"> </w:t>
      </w:r>
      <w:r>
        <w:t>two</w:t>
      </w:r>
      <w:r>
        <w:rPr>
          <w:spacing w:val="-13"/>
        </w:rPr>
        <w:t xml:space="preserve"> </w:t>
      </w:r>
      <w:r>
        <w:t>antique</w:t>
      </w:r>
      <w:r>
        <w:rPr>
          <w:spacing w:val="-14"/>
        </w:rPr>
        <w:t xml:space="preserve"> </w:t>
      </w:r>
      <w:r>
        <w:t>onyx vessels for the base and cup, the chalice was fashioned with gem-studded</w:t>
      </w:r>
      <w:r>
        <w:rPr>
          <w:spacing w:val="-10"/>
        </w:rPr>
        <w:t xml:space="preserve"> </w:t>
      </w:r>
      <w:r>
        <w:t>bands</w:t>
      </w:r>
      <w:r>
        <w:rPr>
          <w:spacing w:val="-11"/>
        </w:rPr>
        <w:t xml:space="preserve"> </w:t>
      </w:r>
      <w:r>
        <w:t>and</w:t>
      </w:r>
      <w:r>
        <w:rPr>
          <w:spacing w:val="-11"/>
        </w:rPr>
        <w:t xml:space="preserve"> </w:t>
      </w:r>
      <w:r>
        <w:t>inscribed</w:t>
      </w:r>
      <w:r>
        <w:rPr>
          <w:spacing w:val="-11"/>
        </w:rPr>
        <w:t xml:space="preserve"> </w:t>
      </w:r>
      <w:r>
        <w:t>as</w:t>
      </w:r>
      <w:r>
        <w:rPr>
          <w:spacing w:val="-11"/>
        </w:rPr>
        <w:t xml:space="preserve"> </w:t>
      </w:r>
      <w:r>
        <w:t>a</w:t>
      </w:r>
      <w:r>
        <w:rPr>
          <w:spacing w:val="-11"/>
        </w:rPr>
        <w:t xml:space="preserve"> </w:t>
      </w:r>
      <w:r>
        <w:t>gift</w:t>
      </w:r>
      <w:r>
        <w:rPr>
          <w:spacing w:val="-11"/>
        </w:rPr>
        <w:t xml:space="preserve"> </w:t>
      </w:r>
      <w:r>
        <w:t>from</w:t>
      </w:r>
      <w:r>
        <w:rPr>
          <w:spacing w:val="-11"/>
        </w:rPr>
        <w:t xml:space="preserve"> </w:t>
      </w:r>
      <w:r>
        <w:t>Doña</w:t>
      </w:r>
      <w:r>
        <w:rPr>
          <w:spacing w:val="-11"/>
        </w:rPr>
        <w:t xml:space="preserve"> </w:t>
      </w:r>
      <w:proofErr w:type="spellStart"/>
      <w:r>
        <w:t>Urraca</w:t>
      </w:r>
      <w:proofErr w:type="spellEnd"/>
      <w:r>
        <w:t xml:space="preserve"> to the palace chapel in Léon, Spain. An ivory situla, or small bucket, is another liturgical object, used for sprinkling holy water</w:t>
      </w:r>
      <w:r>
        <w:rPr>
          <w:spacing w:val="-10"/>
        </w:rPr>
        <w:t xml:space="preserve"> </w:t>
      </w:r>
      <w:r>
        <w:t>in</w:t>
      </w:r>
      <w:r>
        <w:rPr>
          <w:spacing w:val="-9"/>
        </w:rPr>
        <w:t xml:space="preserve"> </w:t>
      </w:r>
      <w:r>
        <w:t>blessing</w:t>
      </w:r>
      <w:r>
        <w:rPr>
          <w:spacing w:val="-9"/>
        </w:rPr>
        <w:t xml:space="preserve"> </w:t>
      </w:r>
      <w:r>
        <w:t>at</w:t>
      </w:r>
      <w:r>
        <w:rPr>
          <w:spacing w:val="-9"/>
        </w:rPr>
        <w:t xml:space="preserve"> </w:t>
      </w:r>
      <w:r>
        <w:t>the</w:t>
      </w:r>
      <w:r>
        <w:rPr>
          <w:spacing w:val="-9"/>
        </w:rPr>
        <w:t xml:space="preserve"> </w:t>
      </w:r>
      <w:r>
        <w:t>Mass</w:t>
      </w:r>
      <w:r>
        <w:rPr>
          <w:spacing w:val="-9"/>
        </w:rPr>
        <w:t xml:space="preserve"> </w:t>
      </w:r>
      <w:r>
        <w:t>and</w:t>
      </w:r>
      <w:r>
        <w:rPr>
          <w:spacing w:val="-9"/>
        </w:rPr>
        <w:t xml:space="preserve"> </w:t>
      </w:r>
      <w:r>
        <w:t>other</w:t>
      </w:r>
      <w:r>
        <w:rPr>
          <w:spacing w:val="-9"/>
        </w:rPr>
        <w:t xml:space="preserve"> </w:t>
      </w:r>
      <w:r>
        <w:t>rituals,</w:t>
      </w:r>
      <w:r>
        <w:rPr>
          <w:spacing w:val="-9"/>
        </w:rPr>
        <w:t xml:space="preserve"> </w:t>
      </w:r>
      <w:r>
        <w:t>accomplished by dipping a sprinkler or a spray of leaves or straw into the vessel</w:t>
      </w:r>
      <w:r>
        <w:rPr>
          <w:spacing w:val="-4"/>
        </w:rPr>
        <w:t xml:space="preserve"> </w:t>
      </w:r>
      <w:r>
        <w:t>and</w:t>
      </w:r>
      <w:r>
        <w:rPr>
          <w:spacing w:val="-5"/>
        </w:rPr>
        <w:t xml:space="preserve"> </w:t>
      </w:r>
      <w:r>
        <w:t>flicking</w:t>
      </w:r>
      <w:r>
        <w:rPr>
          <w:spacing w:val="-5"/>
        </w:rPr>
        <w:t xml:space="preserve"> </w:t>
      </w:r>
      <w:r>
        <w:t>the</w:t>
      </w:r>
      <w:r>
        <w:rPr>
          <w:spacing w:val="-5"/>
        </w:rPr>
        <w:t xml:space="preserve"> </w:t>
      </w:r>
      <w:r>
        <w:t>water</w:t>
      </w:r>
      <w:r>
        <w:rPr>
          <w:spacing w:val="-5"/>
        </w:rPr>
        <w:t xml:space="preserve"> </w:t>
      </w:r>
      <w:r>
        <w:t>across</w:t>
      </w:r>
      <w:r>
        <w:rPr>
          <w:spacing w:val="-5"/>
        </w:rPr>
        <w:t xml:space="preserve"> </w:t>
      </w:r>
      <w:r>
        <w:t>the</w:t>
      </w:r>
      <w:r>
        <w:rPr>
          <w:spacing w:val="-5"/>
        </w:rPr>
        <w:t xml:space="preserve"> </w:t>
      </w:r>
      <w:r>
        <w:t>crowd.</w:t>
      </w:r>
      <w:r>
        <w:rPr>
          <w:spacing w:val="-5"/>
        </w:rPr>
        <w:t xml:space="preserve"> </w:t>
      </w:r>
      <w:r>
        <w:t>(Figure</w:t>
      </w:r>
      <w:r>
        <w:rPr>
          <w:spacing w:val="-4"/>
        </w:rPr>
        <w:t xml:space="preserve"> </w:t>
      </w:r>
      <w:r>
        <w:t>10.31) This</w:t>
      </w:r>
      <w:r>
        <w:rPr>
          <w:spacing w:val="-18"/>
        </w:rPr>
        <w:t xml:space="preserve"> </w:t>
      </w:r>
      <w:r>
        <w:t>example</w:t>
      </w:r>
      <w:r>
        <w:rPr>
          <w:spacing w:val="-18"/>
        </w:rPr>
        <w:t xml:space="preserve"> </w:t>
      </w:r>
      <w:r>
        <w:t>is</w:t>
      </w:r>
      <w:r>
        <w:rPr>
          <w:spacing w:val="-18"/>
        </w:rPr>
        <w:t xml:space="preserve"> </w:t>
      </w:r>
      <w:r>
        <w:t>finely</w:t>
      </w:r>
      <w:r>
        <w:rPr>
          <w:spacing w:val="-18"/>
        </w:rPr>
        <w:t xml:space="preserve"> </w:t>
      </w:r>
      <w:r>
        <w:t>carved</w:t>
      </w:r>
      <w:r>
        <w:rPr>
          <w:spacing w:val="-18"/>
        </w:rPr>
        <w:t xml:space="preserve"> </w:t>
      </w:r>
      <w:r>
        <w:t>out</w:t>
      </w:r>
      <w:r>
        <w:rPr>
          <w:spacing w:val="-19"/>
        </w:rPr>
        <w:t xml:space="preserve"> </w:t>
      </w:r>
      <w:r>
        <w:t>of</w:t>
      </w:r>
      <w:r>
        <w:rPr>
          <w:spacing w:val="-18"/>
        </w:rPr>
        <w:t xml:space="preserve"> </w:t>
      </w:r>
      <w:r>
        <w:t>ivory</w:t>
      </w:r>
      <w:r>
        <w:rPr>
          <w:spacing w:val="-18"/>
        </w:rPr>
        <w:t xml:space="preserve"> </w:t>
      </w:r>
      <w:r>
        <w:t>with</w:t>
      </w:r>
      <w:r>
        <w:rPr>
          <w:spacing w:val="-18"/>
        </w:rPr>
        <w:t xml:space="preserve"> </w:t>
      </w:r>
      <w:r>
        <w:t>scenes</w:t>
      </w:r>
      <w:r>
        <w:rPr>
          <w:spacing w:val="-18"/>
        </w:rPr>
        <w:t xml:space="preserve"> </w:t>
      </w:r>
      <w:r>
        <w:t>from</w:t>
      </w:r>
      <w:r>
        <w:rPr>
          <w:spacing w:val="-18"/>
        </w:rPr>
        <w:t xml:space="preserve"> </w:t>
      </w:r>
      <w:r>
        <w:t>the</w:t>
      </w:r>
      <w:r w:rsidR="00FC6F5E">
        <w:t xml:space="preserve"> </w:t>
      </w:r>
      <w:r>
        <w:rPr>
          <w:color w:val="231F20"/>
        </w:rPr>
        <w:t>life</w:t>
      </w:r>
      <w:r>
        <w:rPr>
          <w:color w:val="231F20"/>
          <w:spacing w:val="-6"/>
        </w:rPr>
        <w:t xml:space="preserve"> </w:t>
      </w:r>
      <w:r>
        <w:rPr>
          <w:color w:val="231F20"/>
        </w:rPr>
        <w:t>of</w:t>
      </w:r>
      <w:r>
        <w:rPr>
          <w:color w:val="231F20"/>
          <w:spacing w:val="-7"/>
        </w:rPr>
        <w:t xml:space="preserve"> </w:t>
      </w:r>
      <w:r>
        <w:rPr>
          <w:color w:val="231F20"/>
        </w:rPr>
        <w:t>Christ</w:t>
      </w:r>
      <w:r>
        <w:rPr>
          <w:color w:val="231F20"/>
          <w:spacing w:val="-7"/>
        </w:rPr>
        <w:t xml:space="preserve"> </w:t>
      </w:r>
      <w:r>
        <w:rPr>
          <w:color w:val="231F20"/>
        </w:rPr>
        <w:t>and</w:t>
      </w:r>
      <w:r>
        <w:rPr>
          <w:color w:val="231F20"/>
          <w:spacing w:val="-6"/>
        </w:rPr>
        <w:t xml:space="preserve"> </w:t>
      </w:r>
      <w:r>
        <w:rPr>
          <w:color w:val="231F20"/>
        </w:rPr>
        <w:t>supplied</w:t>
      </w:r>
      <w:r>
        <w:rPr>
          <w:color w:val="231F20"/>
          <w:spacing w:val="-6"/>
        </w:rPr>
        <w:t xml:space="preserve"> </w:t>
      </w:r>
      <w:r>
        <w:rPr>
          <w:color w:val="231F20"/>
        </w:rPr>
        <w:t>with</w:t>
      </w:r>
      <w:r>
        <w:rPr>
          <w:color w:val="231F20"/>
          <w:spacing w:val="-7"/>
        </w:rPr>
        <w:t xml:space="preserve"> </w:t>
      </w:r>
      <w:r>
        <w:rPr>
          <w:color w:val="231F20"/>
        </w:rPr>
        <w:t>bands</w:t>
      </w:r>
      <w:r>
        <w:rPr>
          <w:color w:val="231F20"/>
          <w:spacing w:val="-7"/>
        </w:rPr>
        <w:t xml:space="preserve"> </w:t>
      </w:r>
      <w:r>
        <w:rPr>
          <w:color w:val="231F20"/>
        </w:rPr>
        <w:t>and</w:t>
      </w:r>
      <w:r>
        <w:rPr>
          <w:color w:val="231F20"/>
          <w:spacing w:val="-6"/>
        </w:rPr>
        <w:t xml:space="preserve"> </w:t>
      </w:r>
      <w:r>
        <w:rPr>
          <w:color w:val="231F20"/>
        </w:rPr>
        <w:t>inlay</w:t>
      </w:r>
      <w:r>
        <w:rPr>
          <w:color w:val="231F20"/>
          <w:spacing w:val="-7"/>
        </w:rPr>
        <w:t xml:space="preserve"> </w:t>
      </w:r>
      <w:r>
        <w:rPr>
          <w:color w:val="231F20"/>
        </w:rPr>
        <w:t>of</w:t>
      </w:r>
      <w:r>
        <w:rPr>
          <w:color w:val="231F20"/>
          <w:spacing w:val="-7"/>
        </w:rPr>
        <w:t xml:space="preserve"> </w:t>
      </w:r>
      <w:r>
        <w:rPr>
          <w:color w:val="231F20"/>
        </w:rPr>
        <w:t>gilt</w:t>
      </w:r>
      <w:r>
        <w:rPr>
          <w:color w:val="231F20"/>
          <w:spacing w:val="-7"/>
        </w:rPr>
        <w:t xml:space="preserve"> </w:t>
      </w:r>
      <w:r>
        <w:rPr>
          <w:color w:val="231F20"/>
        </w:rPr>
        <w:t>copper. Additional liturgical equipment includes vestments; these often have received great attention, as well. (Figure 10.32) This fourteenth</w:t>
      </w:r>
      <w:r>
        <w:rPr>
          <w:color w:val="231F20"/>
          <w:spacing w:val="-13"/>
        </w:rPr>
        <w:t xml:space="preserve"> </w:t>
      </w:r>
      <w:r>
        <w:rPr>
          <w:color w:val="231F20"/>
        </w:rPr>
        <w:t>century</w:t>
      </w:r>
      <w:r>
        <w:rPr>
          <w:color w:val="231F20"/>
          <w:spacing w:val="-13"/>
        </w:rPr>
        <w:t xml:space="preserve"> </w:t>
      </w:r>
      <w:r>
        <w:rPr>
          <w:color w:val="231F20"/>
        </w:rPr>
        <w:t>example</w:t>
      </w:r>
      <w:r>
        <w:rPr>
          <w:color w:val="231F20"/>
          <w:spacing w:val="-13"/>
        </w:rPr>
        <w:t xml:space="preserve"> </w:t>
      </w:r>
      <w:r>
        <w:rPr>
          <w:color w:val="231F20"/>
        </w:rPr>
        <w:t>from</w:t>
      </w:r>
      <w:r>
        <w:rPr>
          <w:color w:val="231F20"/>
          <w:spacing w:val="-13"/>
        </w:rPr>
        <w:t xml:space="preserve"> </w:t>
      </w:r>
      <w:r>
        <w:rPr>
          <w:color w:val="231F20"/>
        </w:rPr>
        <w:t>England</w:t>
      </w:r>
      <w:r>
        <w:rPr>
          <w:color w:val="231F20"/>
          <w:spacing w:val="-13"/>
        </w:rPr>
        <w:t xml:space="preserve"> </w:t>
      </w:r>
      <w:r>
        <w:rPr>
          <w:color w:val="231F20"/>
        </w:rPr>
        <w:t>is</w:t>
      </w:r>
      <w:r>
        <w:rPr>
          <w:color w:val="231F20"/>
          <w:spacing w:val="-13"/>
        </w:rPr>
        <w:t xml:space="preserve"> </w:t>
      </w:r>
      <w:r>
        <w:rPr>
          <w:color w:val="231F20"/>
        </w:rPr>
        <w:t>of</w:t>
      </w:r>
      <w:r>
        <w:rPr>
          <w:color w:val="231F20"/>
          <w:spacing w:val="-13"/>
        </w:rPr>
        <w:t xml:space="preserve"> </w:t>
      </w:r>
      <w:r>
        <w:rPr>
          <w:color w:val="231F20"/>
        </w:rPr>
        <w:t>velvet</w:t>
      </w:r>
      <w:r>
        <w:rPr>
          <w:color w:val="231F20"/>
          <w:spacing w:val="-12"/>
        </w:rPr>
        <w:t xml:space="preserve"> </w:t>
      </w:r>
      <w:r>
        <w:rPr>
          <w:color w:val="231F20"/>
        </w:rPr>
        <w:t>embroidered with silk, metal thread, and seed pearls that ornament scenes from the life of the Virgin</w:t>
      </w:r>
      <w:r>
        <w:rPr>
          <w:color w:val="231F20"/>
          <w:spacing w:val="-9"/>
        </w:rPr>
        <w:t xml:space="preserve"> </w:t>
      </w:r>
      <w:r>
        <w:rPr>
          <w:color w:val="231F20"/>
        </w:rPr>
        <w:t>Mary.</w:t>
      </w:r>
    </w:p>
    <w:p w14:paraId="23698720" w14:textId="77777777" w:rsidR="00FC6F5E" w:rsidRDefault="00FC6F5E" w:rsidP="00FC6F5E">
      <w:pPr>
        <w:pStyle w:val="Body"/>
      </w:pPr>
    </w:p>
    <w:p w14:paraId="23698721" w14:textId="77777777" w:rsidR="00FC6F5E" w:rsidRDefault="00FC6F5E" w:rsidP="00FC6F5E">
      <w:pPr>
        <w:pStyle w:val="Body"/>
        <w:ind w:firstLine="0"/>
        <w:jc w:val="center"/>
      </w:pPr>
      <w:r>
        <w:rPr>
          <w:noProof/>
        </w:rPr>
        <w:lastRenderedPageBreak/>
        <w:drawing>
          <wp:inline distT="0" distB="0" distL="0" distR="0" wp14:anchorId="23698830" wp14:editId="0FE548C5">
            <wp:extent cx="1791970" cy="2865755"/>
            <wp:effectExtent l="0" t="0" r="0" b="4445"/>
            <wp:docPr id="127" name="Picture 117" descr="Replica of the Chalice of Doña Urraca&#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7" name="Picture 117"/>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91970" cy="2865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22" w14:textId="77777777" w:rsidR="00FC6F5E" w:rsidRDefault="00FC6F5E" w:rsidP="00FC6F5E">
      <w:pPr>
        <w:pStyle w:val="CaptionHeader"/>
      </w:pPr>
      <w:r>
        <w:t xml:space="preserve">Figure 10.30 </w:t>
      </w:r>
      <w:r>
        <w:rPr>
          <w:rFonts w:ascii="Verdana-BoldItalic" w:hAnsi="Verdana-BoldItalic"/>
          <w:i/>
        </w:rPr>
        <w:t xml:space="preserve">| </w:t>
      </w:r>
      <w:r>
        <w:t>Replica of the Chalice of Do</w:t>
      </w:r>
      <w:r>
        <w:t>ñ</w:t>
      </w:r>
      <w:r>
        <w:t xml:space="preserve">a </w:t>
      </w:r>
      <w:proofErr w:type="spellStart"/>
      <w:r>
        <w:t>Urraca</w:t>
      </w:r>
      <w:proofErr w:type="spellEnd"/>
    </w:p>
    <w:p w14:paraId="23698723" w14:textId="77777777" w:rsidR="00FC6F5E" w:rsidRDefault="00FC6F5E" w:rsidP="00FC6F5E">
      <w:pPr>
        <w:pStyle w:val="CaptionText"/>
      </w:pPr>
      <w:r>
        <w:t xml:space="preserve">Artist: User </w:t>
      </w:r>
      <w:r>
        <w:t>“</w:t>
      </w:r>
      <w:proofErr w:type="spellStart"/>
      <w:r>
        <w:t>Locutus</w:t>
      </w:r>
      <w:proofErr w:type="spellEnd"/>
      <w:r>
        <w:t xml:space="preserve"> Borg</w:t>
      </w:r>
      <w:r>
        <w:t>”</w:t>
      </w:r>
      <w:r>
        <w:t xml:space="preserve"> </w:t>
      </w:r>
    </w:p>
    <w:p w14:paraId="23698724" w14:textId="77777777" w:rsidR="00FC6F5E" w:rsidRDefault="00FC6F5E" w:rsidP="00FC6F5E">
      <w:pPr>
        <w:pStyle w:val="CaptionText"/>
      </w:pPr>
      <w:r>
        <w:t xml:space="preserve">Source: Wikimedia Commons </w:t>
      </w:r>
    </w:p>
    <w:p w14:paraId="23698725" w14:textId="77777777" w:rsidR="00FC6F5E" w:rsidRDefault="00FC6F5E" w:rsidP="00FC6F5E">
      <w:pPr>
        <w:pStyle w:val="CaptionText"/>
      </w:pPr>
      <w:r>
        <w:t>License: CC BY-SA 3.0</w:t>
      </w:r>
    </w:p>
    <w:p w14:paraId="23698726" w14:textId="77777777" w:rsidR="00FC6F5E" w:rsidRDefault="00FC6F5E" w:rsidP="00FC6F5E">
      <w:pPr>
        <w:pStyle w:val="Body"/>
      </w:pPr>
    </w:p>
    <w:p w14:paraId="23698727" w14:textId="77777777" w:rsidR="00FC6F5E" w:rsidRDefault="00FC6F5E" w:rsidP="00FC6F5E">
      <w:pPr>
        <w:pStyle w:val="Body"/>
        <w:ind w:firstLine="0"/>
        <w:jc w:val="center"/>
      </w:pPr>
      <w:r>
        <w:rPr>
          <w:noProof/>
        </w:rPr>
        <w:drawing>
          <wp:inline distT="0" distB="0" distL="0" distR="0" wp14:anchorId="23698832" wp14:editId="358D45BD">
            <wp:extent cx="1958975" cy="2855595"/>
            <wp:effectExtent l="0" t="0" r="0" b="1905"/>
            <wp:docPr id="122" name="Picture 112" descr="Situla (Bucket for Holy Water)&#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 name="Picture 112"/>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958975" cy="285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28" w14:textId="77777777" w:rsidR="00FC6F5E" w:rsidRDefault="00FC6F5E" w:rsidP="00FC6F5E">
      <w:pPr>
        <w:pStyle w:val="CaptionHeader"/>
      </w:pPr>
      <w:r>
        <w:t xml:space="preserve">Figure 10.31 </w:t>
      </w:r>
      <w:r>
        <w:rPr>
          <w:rFonts w:ascii="Verdana-BoldItalic"/>
          <w:i/>
        </w:rPr>
        <w:t xml:space="preserve">| </w:t>
      </w:r>
      <w:r>
        <w:t>Situla (Bucket for Holy Water)</w:t>
      </w:r>
    </w:p>
    <w:p w14:paraId="23698729" w14:textId="77777777" w:rsidR="00FC6F5E" w:rsidRDefault="00FC6F5E" w:rsidP="00FC6F5E">
      <w:pPr>
        <w:pStyle w:val="CaptionText"/>
      </w:pPr>
      <w:r>
        <w:t>Source: Met Museum</w:t>
      </w:r>
    </w:p>
    <w:p w14:paraId="2369872A" w14:textId="77777777" w:rsidR="00FC6F5E" w:rsidRDefault="00FC6F5E" w:rsidP="00FC6F5E">
      <w:pPr>
        <w:pStyle w:val="CaptionText"/>
      </w:pPr>
      <w:r>
        <w:t>License: OASC</w:t>
      </w:r>
    </w:p>
    <w:p w14:paraId="2369872B" w14:textId="77777777" w:rsidR="00FC6F5E" w:rsidRDefault="00FC6F5E" w:rsidP="00FC6F5E">
      <w:pPr>
        <w:pStyle w:val="Body"/>
      </w:pPr>
    </w:p>
    <w:p w14:paraId="2369872C" w14:textId="77777777" w:rsidR="00FC6F5E" w:rsidRDefault="00FC6F5E" w:rsidP="00FC6F5E">
      <w:pPr>
        <w:pStyle w:val="Body"/>
        <w:ind w:firstLine="0"/>
        <w:jc w:val="center"/>
      </w:pPr>
      <w:r>
        <w:rPr>
          <w:noProof/>
        </w:rPr>
        <w:lastRenderedPageBreak/>
        <w:drawing>
          <wp:inline distT="0" distB="0" distL="0" distR="0" wp14:anchorId="23698834" wp14:editId="69705E0C">
            <wp:extent cx="1894840" cy="2849245"/>
            <wp:effectExtent l="0" t="0" r="0" b="0"/>
            <wp:docPr id="117" name="Picture 107" descr="Chasuble (Opus Anglicanu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Picture 107"/>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94840" cy="284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2D" w14:textId="77777777" w:rsidR="00FC6F5E" w:rsidRDefault="00FC6F5E" w:rsidP="00FC6F5E">
      <w:pPr>
        <w:pStyle w:val="CaptionHeader"/>
      </w:pPr>
      <w:r>
        <w:t xml:space="preserve">Figure 10.32 </w:t>
      </w:r>
      <w:r>
        <w:rPr>
          <w:rFonts w:ascii="Verdana-BoldItalic"/>
          <w:i/>
        </w:rPr>
        <w:t xml:space="preserve">| </w:t>
      </w:r>
      <w:r>
        <w:t xml:space="preserve">Chasuble (Opus </w:t>
      </w:r>
      <w:proofErr w:type="spellStart"/>
      <w:r>
        <w:t>Anglicanum</w:t>
      </w:r>
      <w:proofErr w:type="spellEnd"/>
      <w:r>
        <w:t>)</w:t>
      </w:r>
    </w:p>
    <w:p w14:paraId="2369872E" w14:textId="77777777" w:rsidR="00FC6F5E" w:rsidRDefault="00FC6F5E" w:rsidP="00FC6F5E">
      <w:pPr>
        <w:pStyle w:val="CaptionText"/>
      </w:pPr>
      <w:r>
        <w:t xml:space="preserve">Source: Met Museum </w:t>
      </w:r>
    </w:p>
    <w:p w14:paraId="2369872F" w14:textId="77777777" w:rsidR="00FC6F5E" w:rsidRDefault="00FC6F5E" w:rsidP="00FC6F5E">
      <w:pPr>
        <w:pStyle w:val="CaptionText"/>
      </w:pPr>
      <w:r>
        <w:t>License: OASC</w:t>
      </w:r>
    </w:p>
    <w:p w14:paraId="23698730" w14:textId="77777777" w:rsidR="00FC6F5E" w:rsidRDefault="00FC6F5E" w:rsidP="00FC6F5E">
      <w:pPr>
        <w:pStyle w:val="Body"/>
      </w:pPr>
    </w:p>
    <w:p w14:paraId="23698731" w14:textId="1D6AB507" w:rsidR="00DF7639" w:rsidRDefault="00DF7639" w:rsidP="00FC6F5E">
      <w:pPr>
        <w:pStyle w:val="Body"/>
      </w:pPr>
      <w:r>
        <w:t>Special attention was also paid to books of Scriptures, as well</w:t>
      </w:r>
      <w:r>
        <w:rPr>
          <w:spacing w:val="-14"/>
        </w:rPr>
        <w:t xml:space="preserve"> </w:t>
      </w:r>
      <w:r>
        <w:t>as</w:t>
      </w:r>
      <w:r>
        <w:rPr>
          <w:spacing w:val="-14"/>
        </w:rPr>
        <w:t xml:space="preserve"> </w:t>
      </w:r>
      <w:r>
        <w:t>those</w:t>
      </w:r>
      <w:r>
        <w:rPr>
          <w:spacing w:val="-14"/>
        </w:rPr>
        <w:t xml:space="preserve"> </w:t>
      </w:r>
      <w:r>
        <w:t>that</w:t>
      </w:r>
      <w:r>
        <w:rPr>
          <w:spacing w:val="-14"/>
        </w:rPr>
        <w:t xml:space="preserve"> </w:t>
      </w:r>
      <w:r>
        <w:t>were</w:t>
      </w:r>
      <w:r>
        <w:rPr>
          <w:spacing w:val="-14"/>
        </w:rPr>
        <w:t xml:space="preserve"> </w:t>
      </w:r>
      <w:r>
        <w:t>used</w:t>
      </w:r>
      <w:r>
        <w:rPr>
          <w:spacing w:val="-14"/>
        </w:rPr>
        <w:t xml:space="preserve"> </w:t>
      </w:r>
      <w:r>
        <w:t>for</w:t>
      </w:r>
      <w:r>
        <w:rPr>
          <w:spacing w:val="-14"/>
        </w:rPr>
        <w:t xml:space="preserve"> </w:t>
      </w:r>
      <w:r>
        <w:t>the</w:t>
      </w:r>
      <w:r>
        <w:rPr>
          <w:spacing w:val="-14"/>
        </w:rPr>
        <w:t xml:space="preserve"> </w:t>
      </w:r>
      <w:r>
        <w:t>Mass</w:t>
      </w:r>
      <w:r>
        <w:rPr>
          <w:spacing w:val="-14"/>
        </w:rPr>
        <w:t xml:space="preserve"> </w:t>
      </w:r>
      <w:r>
        <w:t>and</w:t>
      </w:r>
      <w:r>
        <w:rPr>
          <w:spacing w:val="-14"/>
        </w:rPr>
        <w:t xml:space="preserve"> </w:t>
      </w:r>
      <w:r>
        <w:t>other</w:t>
      </w:r>
      <w:r>
        <w:rPr>
          <w:spacing w:val="-14"/>
        </w:rPr>
        <w:t xml:space="preserve"> </w:t>
      </w:r>
      <w:r>
        <w:t>ceremonies. In the Middle Ages, the pages of books had to be created as manuscripts on parchment or vellum, as we have observed before; they were frequently supplied with lavish and showy covers, particularly those that might be used by important people or</w:t>
      </w:r>
      <w:r>
        <w:rPr>
          <w:spacing w:val="-14"/>
        </w:rPr>
        <w:t xml:space="preserve"> </w:t>
      </w:r>
      <w:r>
        <w:t>for</w:t>
      </w:r>
      <w:r>
        <w:rPr>
          <w:spacing w:val="-14"/>
        </w:rPr>
        <w:t xml:space="preserve"> </w:t>
      </w:r>
      <w:r>
        <w:t>important</w:t>
      </w:r>
      <w:r>
        <w:rPr>
          <w:spacing w:val="-14"/>
        </w:rPr>
        <w:t xml:space="preserve"> </w:t>
      </w:r>
      <w:r>
        <w:t>occasions.</w:t>
      </w:r>
      <w:r>
        <w:rPr>
          <w:spacing w:val="-14"/>
        </w:rPr>
        <w:t xml:space="preserve"> </w:t>
      </w:r>
      <w:r>
        <w:t>The</w:t>
      </w:r>
      <w:r>
        <w:rPr>
          <w:spacing w:val="-13"/>
        </w:rPr>
        <w:t xml:space="preserve"> </w:t>
      </w:r>
      <w:r>
        <w:t>commissioning</w:t>
      </w:r>
      <w:r>
        <w:rPr>
          <w:spacing w:val="-14"/>
        </w:rPr>
        <w:t xml:space="preserve"> </w:t>
      </w:r>
      <w:r>
        <w:t>of</w:t>
      </w:r>
      <w:r>
        <w:rPr>
          <w:spacing w:val="-14"/>
        </w:rPr>
        <w:t xml:space="preserve"> </w:t>
      </w:r>
      <w:r>
        <w:t>such</w:t>
      </w:r>
      <w:r>
        <w:rPr>
          <w:spacing w:val="-14"/>
        </w:rPr>
        <w:t xml:space="preserve"> </w:t>
      </w:r>
      <w:r>
        <w:t>was</w:t>
      </w:r>
      <w:r>
        <w:rPr>
          <w:spacing w:val="-14"/>
        </w:rPr>
        <w:t xml:space="preserve"> </w:t>
      </w:r>
      <w:r>
        <w:t>another</w:t>
      </w:r>
      <w:r>
        <w:rPr>
          <w:spacing w:val="-7"/>
        </w:rPr>
        <w:t xml:space="preserve"> </w:t>
      </w:r>
      <w:r>
        <w:t>deep</w:t>
      </w:r>
      <w:r>
        <w:rPr>
          <w:spacing w:val="-6"/>
        </w:rPr>
        <w:t xml:space="preserve"> </w:t>
      </w:r>
      <w:r>
        <w:t>and</w:t>
      </w:r>
      <w:r>
        <w:rPr>
          <w:spacing w:val="-7"/>
        </w:rPr>
        <w:t xml:space="preserve"> </w:t>
      </w:r>
      <w:r>
        <w:t>significant</w:t>
      </w:r>
      <w:r>
        <w:rPr>
          <w:spacing w:val="-6"/>
        </w:rPr>
        <w:t xml:space="preserve"> </w:t>
      </w:r>
      <w:r>
        <w:t>expression</w:t>
      </w:r>
      <w:r>
        <w:rPr>
          <w:spacing w:val="-6"/>
        </w:rPr>
        <w:t xml:space="preserve"> </w:t>
      </w:r>
      <w:r>
        <w:t>of</w:t>
      </w:r>
      <w:r>
        <w:rPr>
          <w:spacing w:val="-7"/>
        </w:rPr>
        <w:t xml:space="preserve"> </w:t>
      </w:r>
      <w:r>
        <w:t>faith</w:t>
      </w:r>
      <w:r>
        <w:rPr>
          <w:spacing w:val="-6"/>
        </w:rPr>
        <w:t xml:space="preserve"> </w:t>
      </w:r>
      <w:r>
        <w:t>due</w:t>
      </w:r>
      <w:r>
        <w:rPr>
          <w:spacing w:val="-6"/>
        </w:rPr>
        <w:t xml:space="preserve"> </w:t>
      </w:r>
      <w:r>
        <w:t>to</w:t>
      </w:r>
      <w:r>
        <w:rPr>
          <w:spacing w:val="-7"/>
        </w:rPr>
        <w:t xml:space="preserve"> </w:t>
      </w:r>
      <w:r>
        <w:t>the</w:t>
      </w:r>
      <w:r>
        <w:rPr>
          <w:spacing w:val="-6"/>
        </w:rPr>
        <w:t xml:space="preserve"> </w:t>
      </w:r>
      <w:r>
        <w:t>sacred writings</w:t>
      </w:r>
      <w:r>
        <w:rPr>
          <w:spacing w:val="17"/>
        </w:rPr>
        <w:t xml:space="preserve"> </w:t>
      </w:r>
      <w:r>
        <w:t>they</w:t>
      </w:r>
      <w:r>
        <w:rPr>
          <w:spacing w:val="17"/>
        </w:rPr>
        <w:t xml:space="preserve"> </w:t>
      </w:r>
      <w:r>
        <w:t>contained,</w:t>
      </w:r>
      <w:r>
        <w:rPr>
          <w:spacing w:val="17"/>
        </w:rPr>
        <w:t xml:space="preserve"> </w:t>
      </w:r>
      <w:r>
        <w:t>the</w:t>
      </w:r>
      <w:r>
        <w:rPr>
          <w:spacing w:val="17"/>
        </w:rPr>
        <w:t xml:space="preserve"> </w:t>
      </w:r>
      <w:r>
        <w:t>value</w:t>
      </w:r>
      <w:r>
        <w:rPr>
          <w:spacing w:val="17"/>
        </w:rPr>
        <w:t xml:space="preserve"> </w:t>
      </w:r>
      <w:r>
        <w:t>of</w:t>
      </w:r>
      <w:r>
        <w:rPr>
          <w:spacing w:val="17"/>
        </w:rPr>
        <w:t xml:space="preserve"> </w:t>
      </w:r>
      <w:r>
        <w:t>all</w:t>
      </w:r>
      <w:r>
        <w:rPr>
          <w:spacing w:val="17"/>
        </w:rPr>
        <w:t xml:space="preserve"> </w:t>
      </w:r>
      <w:r>
        <w:t>liturgical</w:t>
      </w:r>
      <w:r>
        <w:rPr>
          <w:spacing w:val="17"/>
        </w:rPr>
        <w:t xml:space="preserve"> </w:t>
      </w:r>
      <w:proofErr w:type="spellStart"/>
      <w:r>
        <w:t>equipment,</w:t>
      </w:r>
      <w:r>
        <w:rPr>
          <w:color w:val="231F20"/>
        </w:rPr>
        <w:t>and</w:t>
      </w:r>
      <w:proofErr w:type="spellEnd"/>
      <w:r>
        <w:rPr>
          <w:color w:val="231F20"/>
          <w:spacing w:val="-17"/>
        </w:rPr>
        <w:t xml:space="preserve"> </w:t>
      </w:r>
      <w:r>
        <w:rPr>
          <w:color w:val="231F20"/>
        </w:rPr>
        <w:t>the</w:t>
      </w:r>
      <w:r>
        <w:rPr>
          <w:color w:val="231F20"/>
          <w:spacing w:val="-17"/>
        </w:rPr>
        <w:t xml:space="preserve"> </w:t>
      </w:r>
      <w:r>
        <w:rPr>
          <w:color w:val="231F20"/>
          <w:spacing w:val="-3"/>
        </w:rPr>
        <w:t>merit</w:t>
      </w:r>
      <w:r>
        <w:rPr>
          <w:color w:val="231F20"/>
          <w:spacing w:val="-16"/>
        </w:rPr>
        <w:t xml:space="preserve"> </w:t>
      </w:r>
      <w:r>
        <w:rPr>
          <w:color w:val="231F20"/>
          <w:spacing w:val="-3"/>
        </w:rPr>
        <w:t>accrued</w:t>
      </w:r>
      <w:r>
        <w:rPr>
          <w:color w:val="231F20"/>
          <w:spacing w:val="-17"/>
        </w:rPr>
        <w:t xml:space="preserve"> </w:t>
      </w:r>
      <w:r>
        <w:rPr>
          <w:color w:val="231F20"/>
        </w:rPr>
        <w:t>by</w:t>
      </w:r>
      <w:r>
        <w:rPr>
          <w:color w:val="231F20"/>
          <w:spacing w:val="-17"/>
        </w:rPr>
        <w:t xml:space="preserve"> </w:t>
      </w:r>
      <w:r>
        <w:rPr>
          <w:color w:val="231F20"/>
          <w:spacing w:val="-3"/>
        </w:rPr>
        <w:t>donating</w:t>
      </w:r>
      <w:r>
        <w:rPr>
          <w:color w:val="231F20"/>
          <w:spacing w:val="-16"/>
        </w:rPr>
        <w:t xml:space="preserve"> </w:t>
      </w:r>
      <w:r>
        <w:rPr>
          <w:color w:val="231F20"/>
          <w:spacing w:val="-3"/>
        </w:rPr>
        <w:t>riches</w:t>
      </w:r>
      <w:r>
        <w:rPr>
          <w:color w:val="231F20"/>
          <w:spacing w:val="-17"/>
        </w:rPr>
        <w:t xml:space="preserve"> </w:t>
      </w:r>
      <w:r>
        <w:rPr>
          <w:color w:val="231F20"/>
        </w:rPr>
        <w:t>for</w:t>
      </w:r>
      <w:r>
        <w:rPr>
          <w:color w:val="231F20"/>
          <w:spacing w:val="-17"/>
        </w:rPr>
        <w:t xml:space="preserve"> </w:t>
      </w:r>
      <w:r>
        <w:rPr>
          <w:color w:val="231F20"/>
          <w:spacing w:val="-3"/>
        </w:rPr>
        <w:t>spiritual</w:t>
      </w:r>
      <w:r>
        <w:rPr>
          <w:color w:val="231F20"/>
          <w:spacing w:val="-16"/>
        </w:rPr>
        <w:t xml:space="preserve"> </w:t>
      </w:r>
      <w:r>
        <w:rPr>
          <w:color w:val="231F20"/>
          <w:spacing w:val="-3"/>
        </w:rPr>
        <w:t xml:space="preserve">purposes. </w:t>
      </w:r>
      <w:r>
        <w:rPr>
          <w:color w:val="231F20"/>
        </w:rPr>
        <w:t>The</w:t>
      </w:r>
      <w:r>
        <w:rPr>
          <w:color w:val="231F20"/>
          <w:spacing w:val="37"/>
        </w:rPr>
        <w:t xml:space="preserve"> </w:t>
      </w:r>
      <w:r>
        <w:rPr>
          <w:color w:val="231F20"/>
        </w:rPr>
        <w:t>front</w:t>
      </w:r>
      <w:r>
        <w:rPr>
          <w:color w:val="231F20"/>
          <w:spacing w:val="38"/>
        </w:rPr>
        <w:t xml:space="preserve"> </w:t>
      </w:r>
      <w:r>
        <w:rPr>
          <w:color w:val="231F20"/>
        </w:rPr>
        <w:t>and</w:t>
      </w:r>
      <w:r>
        <w:rPr>
          <w:color w:val="231F20"/>
          <w:spacing w:val="37"/>
        </w:rPr>
        <w:t xml:space="preserve"> </w:t>
      </w:r>
      <w:r>
        <w:rPr>
          <w:color w:val="231F20"/>
        </w:rPr>
        <w:t>back</w:t>
      </w:r>
      <w:r>
        <w:rPr>
          <w:color w:val="231F20"/>
          <w:spacing w:val="38"/>
        </w:rPr>
        <w:t xml:space="preserve"> </w:t>
      </w:r>
      <w:r>
        <w:rPr>
          <w:color w:val="231F20"/>
        </w:rPr>
        <w:t>covers</w:t>
      </w:r>
      <w:r>
        <w:rPr>
          <w:color w:val="231F20"/>
          <w:spacing w:val="37"/>
        </w:rPr>
        <w:t xml:space="preserve"> </w:t>
      </w:r>
      <w:r>
        <w:rPr>
          <w:color w:val="231F20"/>
        </w:rPr>
        <w:t>of</w:t>
      </w:r>
      <w:r>
        <w:rPr>
          <w:color w:val="231F20"/>
          <w:spacing w:val="38"/>
        </w:rPr>
        <w:t xml:space="preserve"> </w:t>
      </w:r>
      <w:r>
        <w:rPr>
          <w:color w:val="231F20"/>
        </w:rPr>
        <w:t>the</w:t>
      </w:r>
      <w:r>
        <w:rPr>
          <w:color w:val="231F20"/>
          <w:spacing w:val="37"/>
        </w:rPr>
        <w:t xml:space="preserve"> </w:t>
      </w:r>
      <w:r>
        <w:rPr>
          <w:color w:val="231F20"/>
        </w:rPr>
        <w:t>Lindau</w:t>
      </w:r>
      <w:r>
        <w:rPr>
          <w:color w:val="231F20"/>
          <w:spacing w:val="38"/>
        </w:rPr>
        <w:t xml:space="preserve"> </w:t>
      </w:r>
      <w:r>
        <w:rPr>
          <w:color w:val="231F20"/>
        </w:rPr>
        <w:t>Book</w:t>
      </w:r>
      <w:r>
        <w:rPr>
          <w:color w:val="231F20"/>
          <w:spacing w:val="37"/>
        </w:rPr>
        <w:t xml:space="preserve"> </w:t>
      </w:r>
      <w:r>
        <w:rPr>
          <w:color w:val="231F20"/>
        </w:rPr>
        <w:t>Gospels</w:t>
      </w:r>
      <w:r>
        <w:rPr>
          <w:color w:val="231F20"/>
          <w:spacing w:val="1"/>
        </w:rPr>
        <w:t xml:space="preserve"> </w:t>
      </w:r>
      <w:r>
        <w:rPr>
          <w:color w:val="231F20"/>
        </w:rPr>
        <w:t>were</w:t>
      </w:r>
      <w:r>
        <w:rPr>
          <w:color w:val="231F20"/>
          <w:spacing w:val="-7"/>
        </w:rPr>
        <w:t xml:space="preserve"> </w:t>
      </w:r>
      <w:r>
        <w:rPr>
          <w:color w:val="231F20"/>
        </w:rPr>
        <w:t>created</w:t>
      </w:r>
      <w:r>
        <w:rPr>
          <w:color w:val="231F20"/>
          <w:spacing w:val="-7"/>
        </w:rPr>
        <w:t xml:space="preserve"> </w:t>
      </w:r>
      <w:r>
        <w:rPr>
          <w:color w:val="231F20"/>
        </w:rPr>
        <w:t>at</w:t>
      </w:r>
      <w:r>
        <w:rPr>
          <w:color w:val="231F20"/>
          <w:spacing w:val="-6"/>
        </w:rPr>
        <w:t xml:space="preserve"> </w:t>
      </w:r>
      <w:r>
        <w:rPr>
          <w:color w:val="231F20"/>
        </w:rPr>
        <w:t>two</w:t>
      </w:r>
      <w:r>
        <w:rPr>
          <w:color w:val="231F20"/>
          <w:spacing w:val="-7"/>
        </w:rPr>
        <w:t xml:space="preserve"> </w:t>
      </w:r>
      <w:r>
        <w:rPr>
          <w:color w:val="231F20"/>
        </w:rPr>
        <w:t>different</w:t>
      </w:r>
      <w:r>
        <w:rPr>
          <w:color w:val="231F20"/>
          <w:spacing w:val="-6"/>
        </w:rPr>
        <w:t xml:space="preserve"> </w:t>
      </w:r>
      <w:r>
        <w:rPr>
          <w:color w:val="231F20"/>
        </w:rPr>
        <w:t>times</w:t>
      </w:r>
      <w:r>
        <w:rPr>
          <w:color w:val="231F20"/>
          <w:spacing w:val="-7"/>
        </w:rPr>
        <w:t xml:space="preserve"> </w:t>
      </w:r>
      <w:r>
        <w:rPr>
          <w:color w:val="231F20"/>
        </w:rPr>
        <w:t>and</w:t>
      </w:r>
      <w:r>
        <w:rPr>
          <w:color w:val="231F20"/>
          <w:spacing w:val="-6"/>
        </w:rPr>
        <w:t xml:space="preserve"> </w:t>
      </w:r>
      <w:r>
        <w:rPr>
          <w:color w:val="231F20"/>
        </w:rPr>
        <w:t>places</w:t>
      </w:r>
      <w:r>
        <w:rPr>
          <w:color w:val="231F20"/>
          <w:spacing w:val="-7"/>
        </w:rPr>
        <w:t xml:space="preserve"> </w:t>
      </w:r>
      <w:r>
        <w:rPr>
          <w:color w:val="231F20"/>
        </w:rPr>
        <w:t>with</w:t>
      </w:r>
      <w:r>
        <w:rPr>
          <w:color w:val="231F20"/>
          <w:spacing w:val="-6"/>
        </w:rPr>
        <w:t xml:space="preserve"> </w:t>
      </w:r>
      <w:r>
        <w:rPr>
          <w:color w:val="231F20"/>
        </w:rPr>
        <w:t>somewhat</w:t>
      </w:r>
      <w:r>
        <w:rPr>
          <w:color w:val="231F20"/>
          <w:spacing w:val="1"/>
        </w:rPr>
        <w:t xml:space="preserve"> </w:t>
      </w:r>
      <w:r>
        <w:rPr>
          <w:color w:val="231F20"/>
        </w:rPr>
        <w:t>different</w:t>
      </w:r>
      <w:r>
        <w:rPr>
          <w:color w:val="231F20"/>
          <w:spacing w:val="30"/>
        </w:rPr>
        <w:t xml:space="preserve"> </w:t>
      </w:r>
      <w:r>
        <w:rPr>
          <w:color w:val="231F20"/>
        </w:rPr>
        <w:t>design</w:t>
      </w:r>
      <w:r>
        <w:rPr>
          <w:color w:val="231F20"/>
          <w:spacing w:val="30"/>
        </w:rPr>
        <w:t xml:space="preserve"> </w:t>
      </w:r>
      <w:r>
        <w:rPr>
          <w:color w:val="231F20"/>
        </w:rPr>
        <w:t>ideas.</w:t>
      </w:r>
      <w:r>
        <w:rPr>
          <w:color w:val="231F20"/>
          <w:spacing w:val="31"/>
        </w:rPr>
        <w:t xml:space="preserve"> </w:t>
      </w:r>
      <w:r>
        <w:rPr>
          <w:color w:val="231F20"/>
        </w:rPr>
        <w:t>(</w:t>
      </w:r>
      <w:hyperlink r:id="rId48" w:history="1">
        <w:r w:rsidRPr="001A7C4D">
          <w:rPr>
            <w:rStyle w:val="Hyperlink"/>
          </w:rPr>
          <w:t>Front</w:t>
        </w:r>
        <w:r w:rsidRPr="001A7C4D">
          <w:rPr>
            <w:rStyle w:val="Hyperlink"/>
            <w:spacing w:val="30"/>
          </w:rPr>
          <w:t xml:space="preserve"> </w:t>
        </w:r>
        <w:r w:rsidRPr="001A7C4D">
          <w:rPr>
            <w:rStyle w:val="Hyperlink"/>
          </w:rPr>
          <w:t>Cover</w:t>
        </w:r>
        <w:r w:rsidRPr="001A7C4D">
          <w:rPr>
            <w:rStyle w:val="Hyperlink"/>
            <w:spacing w:val="30"/>
          </w:rPr>
          <w:t xml:space="preserve"> </w:t>
        </w:r>
        <w:r w:rsidRPr="001A7C4D">
          <w:rPr>
            <w:rStyle w:val="Hyperlink"/>
          </w:rPr>
          <w:t>of</w:t>
        </w:r>
        <w:r w:rsidRPr="001A7C4D">
          <w:rPr>
            <w:rStyle w:val="Hyperlink"/>
            <w:spacing w:val="31"/>
          </w:rPr>
          <w:t xml:space="preserve"> </w:t>
        </w:r>
        <w:r w:rsidRPr="001A7C4D">
          <w:rPr>
            <w:rStyle w:val="Hyperlink"/>
          </w:rPr>
          <w:t>the</w:t>
        </w:r>
        <w:r w:rsidRPr="001A7C4D">
          <w:rPr>
            <w:rStyle w:val="Hyperlink"/>
            <w:spacing w:val="30"/>
          </w:rPr>
          <w:t xml:space="preserve"> </w:t>
        </w:r>
        <w:r w:rsidRPr="001A7C4D">
          <w:rPr>
            <w:rStyle w:val="Hyperlink"/>
          </w:rPr>
          <w:t>Lindau</w:t>
        </w:r>
        <w:r w:rsidRPr="001A7C4D">
          <w:rPr>
            <w:rStyle w:val="Hyperlink"/>
            <w:spacing w:val="31"/>
          </w:rPr>
          <w:t xml:space="preserve"> </w:t>
        </w:r>
        <w:r w:rsidRPr="001A7C4D">
          <w:rPr>
            <w:rStyle w:val="Hyperlink"/>
          </w:rPr>
          <w:t>Gospels</w:t>
        </w:r>
      </w:hyperlink>
      <w:r>
        <w:rPr>
          <w:color w:val="231F20"/>
        </w:rPr>
        <w:t xml:space="preserve">; </w:t>
      </w:r>
      <w:hyperlink r:id="rId49" w:history="1">
        <w:r w:rsidRPr="00324449">
          <w:rPr>
            <w:rStyle w:val="Hyperlink"/>
          </w:rPr>
          <w:t xml:space="preserve">Back Cover of </w:t>
        </w:r>
        <w:r w:rsidRPr="00324449">
          <w:rPr>
            <w:rStyle w:val="Hyperlink"/>
            <w:spacing w:val="-3"/>
          </w:rPr>
          <w:t xml:space="preserve">the </w:t>
        </w:r>
        <w:r w:rsidRPr="00324449">
          <w:rPr>
            <w:rStyle w:val="Hyperlink"/>
          </w:rPr>
          <w:t>Lindau Gospels</w:t>
        </w:r>
      </w:hyperlink>
      <w:r>
        <w:rPr>
          <w:color w:val="231F20"/>
        </w:rPr>
        <w:t>) The front cover (c. 880 CE), which features a crucifix motif of the victorious Christ in gold repoussé, is further embellished with fluttering angels and an extraordinary encrustation of gems set with high prongs. The back</w:t>
      </w:r>
      <w:r>
        <w:rPr>
          <w:color w:val="231F20"/>
          <w:spacing w:val="-17"/>
        </w:rPr>
        <w:t xml:space="preserve"> </w:t>
      </w:r>
      <w:r>
        <w:rPr>
          <w:color w:val="231F20"/>
        </w:rPr>
        <w:t>cover</w:t>
      </w:r>
      <w:r>
        <w:rPr>
          <w:color w:val="231F20"/>
          <w:spacing w:val="-16"/>
        </w:rPr>
        <w:t xml:space="preserve"> </w:t>
      </w:r>
      <w:r>
        <w:rPr>
          <w:color w:val="231F20"/>
        </w:rPr>
        <w:t>dates</w:t>
      </w:r>
      <w:r>
        <w:rPr>
          <w:color w:val="231F20"/>
          <w:spacing w:val="-17"/>
        </w:rPr>
        <w:t xml:space="preserve"> </w:t>
      </w:r>
      <w:r>
        <w:rPr>
          <w:color w:val="231F20"/>
        </w:rPr>
        <w:t>to</w:t>
      </w:r>
      <w:r>
        <w:rPr>
          <w:color w:val="231F20"/>
          <w:spacing w:val="-16"/>
        </w:rPr>
        <w:t xml:space="preserve"> </w:t>
      </w:r>
      <w:r>
        <w:rPr>
          <w:color w:val="231F20"/>
        </w:rPr>
        <w:t>a</w:t>
      </w:r>
      <w:r>
        <w:rPr>
          <w:color w:val="231F20"/>
          <w:spacing w:val="-17"/>
        </w:rPr>
        <w:t xml:space="preserve"> </w:t>
      </w:r>
      <w:r>
        <w:rPr>
          <w:color w:val="231F20"/>
        </w:rPr>
        <w:t>century</w:t>
      </w:r>
      <w:r>
        <w:rPr>
          <w:color w:val="231F20"/>
          <w:spacing w:val="-16"/>
        </w:rPr>
        <w:t xml:space="preserve"> </w:t>
      </w:r>
      <w:r>
        <w:rPr>
          <w:color w:val="231F20"/>
        </w:rPr>
        <w:t>earlier</w:t>
      </w:r>
      <w:r>
        <w:rPr>
          <w:color w:val="231F20"/>
          <w:spacing w:val="-17"/>
        </w:rPr>
        <w:t xml:space="preserve"> </w:t>
      </w:r>
      <w:r>
        <w:rPr>
          <w:color w:val="231F20"/>
        </w:rPr>
        <w:t>and</w:t>
      </w:r>
      <w:r>
        <w:rPr>
          <w:color w:val="231F20"/>
          <w:spacing w:val="-16"/>
        </w:rPr>
        <w:t xml:space="preserve"> </w:t>
      </w:r>
      <w:r>
        <w:rPr>
          <w:color w:val="231F20"/>
        </w:rPr>
        <w:t>is</w:t>
      </w:r>
      <w:r>
        <w:rPr>
          <w:color w:val="231F20"/>
          <w:spacing w:val="-17"/>
        </w:rPr>
        <w:t xml:space="preserve"> </w:t>
      </w:r>
      <w:r>
        <w:rPr>
          <w:color w:val="231F20"/>
        </w:rPr>
        <w:t>thought</w:t>
      </w:r>
      <w:r>
        <w:rPr>
          <w:color w:val="231F20"/>
          <w:spacing w:val="-16"/>
        </w:rPr>
        <w:t xml:space="preserve"> </w:t>
      </w:r>
      <w:r>
        <w:rPr>
          <w:color w:val="231F20"/>
        </w:rPr>
        <w:t>to</w:t>
      </w:r>
      <w:r>
        <w:rPr>
          <w:color w:val="231F20"/>
          <w:spacing w:val="-17"/>
        </w:rPr>
        <w:t xml:space="preserve"> </w:t>
      </w:r>
      <w:r>
        <w:rPr>
          <w:color w:val="231F20"/>
        </w:rPr>
        <w:t>have</w:t>
      </w:r>
      <w:r>
        <w:rPr>
          <w:color w:val="231F20"/>
          <w:spacing w:val="-16"/>
        </w:rPr>
        <w:t xml:space="preserve"> </w:t>
      </w:r>
      <w:r>
        <w:rPr>
          <w:color w:val="231F20"/>
        </w:rPr>
        <w:t>been made for another (lost) manuscript. It is flatter, with</w:t>
      </w:r>
      <w:r>
        <w:rPr>
          <w:color w:val="231F20"/>
          <w:spacing w:val="-19"/>
        </w:rPr>
        <w:t xml:space="preserve"> </w:t>
      </w:r>
      <w:r>
        <w:rPr>
          <w:color w:val="231F20"/>
        </w:rPr>
        <w:t xml:space="preserve">engraved and enameled designs in the </w:t>
      </w:r>
      <w:r>
        <w:rPr>
          <w:b/>
          <w:color w:val="231F20"/>
        </w:rPr>
        <w:t xml:space="preserve">Hiberno-Saxon </w:t>
      </w:r>
      <w:r>
        <w:rPr>
          <w:color w:val="231F20"/>
        </w:rPr>
        <w:t xml:space="preserve">or </w:t>
      </w:r>
      <w:r>
        <w:rPr>
          <w:b/>
          <w:color w:val="231F20"/>
        </w:rPr>
        <w:t>insular style</w:t>
      </w:r>
      <w:r>
        <w:rPr>
          <w:color w:val="231F20"/>
        </w:rPr>
        <w:t>, which originated in the British Isles around 600 CE. The intricate serpentine and geometric patterns are similar</w:t>
      </w:r>
      <w:r w:rsidR="003903B6">
        <w:rPr>
          <w:color w:val="231F20"/>
        </w:rPr>
        <w:t xml:space="preserve"> </w:t>
      </w:r>
      <w:r>
        <w:rPr>
          <w:color w:val="231F20"/>
        </w:rPr>
        <w:t xml:space="preserve">to those found on the delicately crafted gold and cloisonné objects at the Sutton </w:t>
      </w:r>
      <w:proofErr w:type="spellStart"/>
      <w:r>
        <w:rPr>
          <w:color w:val="231F20"/>
        </w:rPr>
        <w:t>Hoo</w:t>
      </w:r>
      <w:proofErr w:type="spellEnd"/>
      <w:r>
        <w:rPr>
          <w:color w:val="231F20"/>
        </w:rPr>
        <w:t xml:space="preserve"> royal burial site in England. (see Figures 5.18 and</w:t>
      </w:r>
      <w:r>
        <w:rPr>
          <w:color w:val="231F20"/>
          <w:spacing w:val="6"/>
        </w:rPr>
        <w:t xml:space="preserve"> </w:t>
      </w:r>
      <w:r>
        <w:rPr>
          <w:color w:val="231F20"/>
        </w:rPr>
        <w:t>5.19)</w:t>
      </w:r>
    </w:p>
    <w:p w14:paraId="23698732" w14:textId="77777777" w:rsidR="00DF7639" w:rsidRDefault="00DF7639" w:rsidP="00FC6F5E">
      <w:pPr>
        <w:pStyle w:val="Body"/>
        <w:rPr>
          <w:color w:val="231F20"/>
        </w:rPr>
      </w:pPr>
      <w:r>
        <w:t xml:space="preserve">The contents of such books also often warranted rich illumination, or illustration, as we see in the prayer book or book of hours called the </w:t>
      </w:r>
      <w:proofErr w:type="spellStart"/>
      <w:r>
        <w:rPr>
          <w:i/>
        </w:rPr>
        <w:t>Trés</w:t>
      </w:r>
      <w:proofErr w:type="spellEnd"/>
      <w:r>
        <w:rPr>
          <w:i/>
        </w:rPr>
        <w:t xml:space="preserve"> Riches </w:t>
      </w:r>
      <w:proofErr w:type="spellStart"/>
      <w:r>
        <w:rPr>
          <w:i/>
        </w:rPr>
        <w:t>Heures</w:t>
      </w:r>
      <w:proofErr w:type="spellEnd"/>
      <w:r>
        <w:rPr>
          <w:i/>
        </w:rPr>
        <w:t xml:space="preserve"> du Duc de Berry. </w:t>
      </w:r>
      <w:r>
        <w:t xml:space="preserve">(Figure 10.33) It was created by the Limbourg Brothers (Herman, Paul, and Johan, active 1402-1416, </w:t>
      </w:r>
      <w:r>
        <w:lastRenderedPageBreak/>
        <w:t>Netherlands) for John, Duke of Berry, a French prince. Throughout its heavily illustrated</w:t>
      </w:r>
      <w:r>
        <w:rPr>
          <w:spacing w:val="-14"/>
        </w:rPr>
        <w:t xml:space="preserve"> </w:t>
      </w:r>
      <w:r>
        <w:t>pages</w:t>
      </w:r>
      <w:r>
        <w:rPr>
          <w:spacing w:val="-14"/>
        </w:rPr>
        <w:t xml:space="preserve"> </w:t>
      </w:r>
      <w:r>
        <w:t>or</w:t>
      </w:r>
      <w:r>
        <w:rPr>
          <w:spacing w:val="-14"/>
        </w:rPr>
        <w:t xml:space="preserve"> </w:t>
      </w:r>
      <w:r>
        <w:t>leaves,</w:t>
      </w:r>
      <w:r>
        <w:rPr>
          <w:spacing w:val="-14"/>
        </w:rPr>
        <w:t xml:space="preserve"> </w:t>
      </w:r>
      <w:r>
        <w:t>it</w:t>
      </w:r>
      <w:r>
        <w:rPr>
          <w:spacing w:val="-13"/>
        </w:rPr>
        <w:t xml:space="preserve"> </w:t>
      </w:r>
      <w:r>
        <w:t>is</w:t>
      </w:r>
      <w:r>
        <w:rPr>
          <w:spacing w:val="-14"/>
        </w:rPr>
        <w:t xml:space="preserve"> </w:t>
      </w:r>
      <w:r>
        <w:t>brightly</w:t>
      </w:r>
      <w:r>
        <w:rPr>
          <w:spacing w:val="-14"/>
        </w:rPr>
        <w:t xml:space="preserve"> </w:t>
      </w:r>
      <w:r>
        <w:t>colored,</w:t>
      </w:r>
      <w:r>
        <w:rPr>
          <w:spacing w:val="-14"/>
        </w:rPr>
        <w:t xml:space="preserve"> </w:t>
      </w:r>
      <w:r>
        <w:t>carefully</w:t>
      </w:r>
      <w:r>
        <w:rPr>
          <w:spacing w:val="-13"/>
        </w:rPr>
        <w:t xml:space="preserve"> </w:t>
      </w:r>
      <w:r>
        <w:t>inscribed,</w:t>
      </w:r>
      <w:r w:rsidR="00FC6F5E">
        <w:t xml:space="preserve"> </w:t>
      </w:r>
      <w:r>
        <w:rPr>
          <w:color w:val="231F20"/>
        </w:rPr>
        <w:t>and</w:t>
      </w:r>
      <w:r>
        <w:rPr>
          <w:color w:val="231F20"/>
          <w:spacing w:val="-8"/>
        </w:rPr>
        <w:t xml:space="preserve"> </w:t>
      </w:r>
      <w:r>
        <w:rPr>
          <w:color w:val="231F20"/>
        </w:rPr>
        <w:t>replete</w:t>
      </w:r>
      <w:r>
        <w:rPr>
          <w:color w:val="231F20"/>
          <w:spacing w:val="-8"/>
        </w:rPr>
        <w:t xml:space="preserve"> </w:t>
      </w:r>
      <w:r>
        <w:rPr>
          <w:color w:val="231F20"/>
        </w:rPr>
        <w:t>with</w:t>
      </w:r>
      <w:r>
        <w:rPr>
          <w:color w:val="231F20"/>
          <w:spacing w:val="-8"/>
        </w:rPr>
        <w:t xml:space="preserve"> </w:t>
      </w:r>
      <w:r>
        <w:rPr>
          <w:color w:val="231F20"/>
        </w:rPr>
        <w:t>depictions</w:t>
      </w:r>
      <w:r>
        <w:rPr>
          <w:color w:val="231F20"/>
          <w:spacing w:val="-8"/>
        </w:rPr>
        <w:t xml:space="preserve"> </w:t>
      </w:r>
      <w:r>
        <w:rPr>
          <w:color w:val="231F20"/>
        </w:rPr>
        <w:t>of</w:t>
      </w:r>
      <w:r>
        <w:rPr>
          <w:color w:val="231F20"/>
          <w:spacing w:val="-8"/>
        </w:rPr>
        <w:t xml:space="preserve"> </w:t>
      </w:r>
      <w:r>
        <w:rPr>
          <w:color w:val="231F20"/>
        </w:rPr>
        <w:t>the</w:t>
      </w:r>
      <w:r>
        <w:rPr>
          <w:color w:val="231F20"/>
          <w:spacing w:val="-8"/>
        </w:rPr>
        <w:t xml:space="preserve"> </w:t>
      </w:r>
      <w:r>
        <w:rPr>
          <w:color w:val="231F20"/>
        </w:rPr>
        <w:t>Duke</w:t>
      </w:r>
      <w:r>
        <w:rPr>
          <w:color w:val="231F20"/>
          <w:spacing w:val="-8"/>
        </w:rPr>
        <w:t xml:space="preserve"> </w:t>
      </w:r>
      <w:r>
        <w:rPr>
          <w:color w:val="231F20"/>
        </w:rPr>
        <w:t>and</w:t>
      </w:r>
      <w:r>
        <w:rPr>
          <w:color w:val="231F20"/>
          <w:spacing w:val="-8"/>
        </w:rPr>
        <w:t xml:space="preserve"> </w:t>
      </w:r>
      <w:r>
        <w:rPr>
          <w:color w:val="231F20"/>
        </w:rPr>
        <w:t>of</w:t>
      </w:r>
      <w:r>
        <w:rPr>
          <w:color w:val="231F20"/>
          <w:spacing w:val="-8"/>
        </w:rPr>
        <w:t xml:space="preserve"> </w:t>
      </w:r>
      <w:r>
        <w:rPr>
          <w:color w:val="231F20"/>
        </w:rPr>
        <w:t>his</w:t>
      </w:r>
      <w:r>
        <w:rPr>
          <w:color w:val="231F20"/>
          <w:spacing w:val="-8"/>
        </w:rPr>
        <w:t xml:space="preserve"> </w:t>
      </w:r>
      <w:r>
        <w:rPr>
          <w:color w:val="231F20"/>
        </w:rPr>
        <w:t>many architectural and land holdings. It is well known for its calendar pages that depict activities associated with</w:t>
      </w:r>
      <w:r>
        <w:rPr>
          <w:color w:val="231F20"/>
          <w:spacing w:val="-29"/>
        </w:rPr>
        <w:t xml:space="preserve"> </w:t>
      </w:r>
      <w:r>
        <w:rPr>
          <w:color w:val="231F20"/>
        </w:rPr>
        <w:t>the changing seasons of the year, such as this scene of January</w:t>
      </w:r>
      <w:r>
        <w:rPr>
          <w:color w:val="231F20"/>
          <w:spacing w:val="-13"/>
        </w:rPr>
        <w:t xml:space="preserve"> </w:t>
      </w:r>
      <w:r>
        <w:rPr>
          <w:color w:val="231F20"/>
        </w:rPr>
        <w:t>showing</w:t>
      </w:r>
      <w:r>
        <w:rPr>
          <w:color w:val="231F20"/>
          <w:spacing w:val="-13"/>
        </w:rPr>
        <w:t xml:space="preserve"> </w:t>
      </w:r>
      <w:r>
        <w:rPr>
          <w:color w:val="231F20"/>
        </w:rPr>
        <w:t>the</w:t>
      </w:r>
      <w:r>
        <w:rPr>
          <w:color w:val="231F20"/>
          <w:spacing w:val="-12"/>
        </w:rPr>
        <w:t xml:space="preserve"> </w:t>
      </w:r>
      <w:r>
        <w:rPr>
          <w:color w:val="231F20"/>
        </w:rPr>
        <w:t>Duke</w:t>
      </w:r>
      <w:r>
        <w:rPr>
          <w:color w:val="231F20"/>
          <w:spacing w:val="-13"/>
        </w:rPr>
        <w:t xml:space="preserve"> </w:t>
      </w:r>
      <w:r>
        <w:rPr>
          <w:color w:val="231F20"/>
        </w:rPr>
        <w:t>seated</w:t>
      </w:r>
      <w:r>
        <w:rPr>
          <w:color w:val="231F20"/>
          <w:spacing w:val="-12"/>
        </w:rPr>
        <w:t xml:space="preserve"> </w:t>
      </w:r>
      <w:r>
        <w:rPr>
          <w:color w:val="231F20"/>
        </w:rPr>
        <w:t>in</w:t>
      </w:r>
      <w:r>
        <w:rPr>
          <w:color w:val="231F20"/>
          <w:spacing w:val="-13"/>
        </w:rPr>
        <w:t xml:space="preserve"> </w:t>
      </w:r>
      <w:r>
        <w:rPr>
          <w:color w:val="231F20"/>
        </w:rPr>
        <w:t>resplendent</w:t>
      </w:r>
      <w:r>
        <w:rPr>
          <w:color w:val="231F20"/>
          <w:spacing w:val="-12"/>
        </w:rPr>
        <w:t xml:space="preserve"> </w:t>
      </w:r>
      <w:r>
        <w:rPr>
          <w:color w:val="231F20"/>
        </w:rPr>
        <w:t>blue</w:t>
      </w:r>
      <w:r>
        <w:rPr>
          <w:color w:val="231F20"/>
          <w:spacing w:val="-13"/>
        </w:rPr>
        <w:t xml:space="preserve"> </w:t>
      </w:r>
      <w:r>
        <w:rPr>
          <w:color w:val="231F20"/>
        </w:rPr>
        <w:t>to</w:t>
      </w:r>
      <w:r>
        <w:rPr>
          <w:color w:val="231F20"/>
          <w:spacing w:val="-13"/>
        </w:rPr>
        <w:t xml:space="preserve"> </w:t>
      </w:r>
      <w:r>
        <w:rPr>
          <w:color w:val="231F20"/>
        </w:rPr>
        <w:t>the right at a sumptuous feast. (Figure</w:t>
      </w:r>
      <w:r>
        <w:rPr>
          <w:color w:val="231F20"/>
          <w:spacing w:val="-6"/>
        </w:rPr>
        <w:t xml:space="preserve"> </w:t>
      </w:r>
      <w:r>
        <w:rPr>
          <w:color w:val="231F20"/>
        </w:rPr>
        <w:t>10.34)</w:t>
      </w:r>
    </w:p>
    <w:p w14:paraId="23698733" w14:textId="77777777" w:rsidR="00FC6F5E" w:rsidRDefault="00FC6F5E" w:rsidP="00FC6F5E">
      <w:pPr>
        <w:pStyle w:val="Body"/>
      </w:pPr>
    </w:p>
    <w:p w14:paraId="23698734" w14:textId="77777777" w:rsidR="00FC6F5E" w:rsidRDefault="00FC6F5E" w:rsidP="00FC6F5E">
      <w:pPr>
        <w:pStyle w:val="Body"/>
        <w:ind w:firstLine="0"/>
        <w:jc w:val="center"/>
      </w:pPr>
      <w:r>
        <w:rPr>
          <w:noProof/>
        </w:rPr>
        <w:drawing>
          <wp:inline distT="0" distB="0" distL="0" distR="0" wp14:anchorId="23698836" wp14:editId="5120F4EE">
            <wp:extent cx="1849755" cy="2978785"/>
            <wp:effectExtent l="0" t="0" r="4445" b="5715"/>
            <wp:docPr id="112" name="Picture 102" descr="The Nativit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 name="Picture 10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49755" cy="297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35" w14:textId="77777777" w:rsidR="00FC6F5E" w:rsidRDefault="00FC6F5E" w:rsidP="00FC6F5E">
      <w:pPr>
        <w:pStyle w:val="CaptionHeader"/>
      </w:pPr>
      <w:r>
        <w:t xml:space="preserve">Figure 10.33 | </w:t>
      </w:r>
      <w:r w:rsidRPr="00FC6F5E">
        <w:rPr>
          <w:i/>
        </w:rPr>
        <w:t>The Nativity</w:t>
      </w:r>
    </w:p>
    <w:p w14:paraId="23698736" w14:textId="77777777" w:rsidR="00FC6F5E" w:rsidRDefault="00FC6F5E" w:rsidP="00FC6F5E">
      <w:pPr>
        <w:pStyle w:val="CaptionText"/>
      </w:pPr>
      <w:r>
        <w:t xml:space="preserve">Artist: Limbourg Brothers </w:t>
      </w:r>
    </w:p>
    <w:p w14:paraId="23698737" w14:textId="77777777" w:rsidR="00FC6F5E" w:rsidRDefault="00FC6F5E" w:rsidP="00FC6F5E">
      <w:pPr>
        <w:pStyle w:val="CaptionText"/>
        <w:rPr>
          <w:spacing w:val="-4"/>
        </w:rPr>
      </w:pPr>
      <w:r>
        <w:t xml:space="preserve">Author: User </w:t>
      </w:r>
      <w:r>
        <w:rPr>
          <w:spacing w:val="-4"/>
        </w:rPr>
        <w:t>“</w:t>
      </w:r>
      <w:proofErr w:type="spellStart"/>
      <w:r>
        <w:rPr>
          <w:spacing w:val="-4"/>
        </w:rPr>
        <w:t>Petrusbarbygere</w:t>
      </w:r>
      <w:proofErr w:type="spellEnd"/>
      <w:r>
        <w:rPr>
          <w:spacing w:val="-4"/>
        </w:rPr>
        <w:t>”</w:t>
      </w:r>
      <w:r>
        <w:rPr>
          <w:spacing w:val="-4"/>
        </w:rPr>
        <w:t xml:space="preserve"> </w:t>
      </w:r>
    </w:p>
    <w:p w14:paraId="23698738" w14:textId="77777777" w:rsidR="00FC6F5E" w:rsidRDefault="00FC6F5E" w:rsidP="00FC6F5E">
      <w:pPr>
        <w:pStyle w:val="CaptionText"/>
      </w:pPr>
      <w:r>
        <w:t xml:space="preserve">Source: Wikimedia Commons </w:t>
      </w:r>
    </w:p>
    <w:p w14:paraId="23698739" w14:textId="77777777" w:rsidR="00FC6F5E" w:rsidRDefault="00FC6F5E" w:rsidP="00FC6F5E">
      <w:pPr>
        <w:pStyle w:val="CaptionText"/>
      </w:pPr>
      <w:r>
        <w:t>License: Public Domain</w:t>
      </w:r>
    </w:p>
    <w:p w14:paraId="2369873A" w14:textId="77777777" w:rsidR="00FC6F5E" w:rsidRDefault="00FC6F5E" w:rsidP="00FC6F5E">
      <w:pPr>
        <w:pStyle w:val="Body"/>
      </w:pPr>
    </w:p>
    <w:p w14:paraId="2369873B" w14:textId="77777777" w:rsidR="00FC6F5E" w:rsidRDefault="00FC6F5E" w:rsidP="00FC6F5E">
      <w:pPr>
        <w:pStyle w:val="Body"/>
        <w:ind w:firstLine="0"/>
        <w:jc w:val="center"/>
      </w:pPr>
      <w:r>
        <w:rPr>
          <w:noProof/>
        </w:rPr>
        <w:lastRenderedPageBreak/>
        <w:drawing>
          <wp:inline distT="0" distB="0" distL="0" distR="0" wp14:anchorId="23698838" wp14:editId="44E0664A">
            <wp:extent cx="2271395" cy="3514090"/>
            <wp:effectExtent l="0" t="0" r="1905" b="3810"/>
            <wp:docPr id="107" name="Picture 97" descr="January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Picture 9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71395" cy="3514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3C" w14:textId="77777777" w:rsidR="00FC6F5E" w:rsidRDefault="00FC6F5E" w:rsidP="00FC6F5E">
      <w:pPr>
        <w:pStyle w:val="CaptionHeader"/>
      </w:pPr>
      <w:r>
        <w:rPr>
          <w:rFonts w:hAnsi="Verdana"/>
        </w:rPr>
        <w:t xml:space="preserve">Figure 10.34 </w:t>
      </w:r>
      <w:r>
        <w:t>|</w:t>
      </w:r>
      <w:r w:rsidRPr="00FC6F5E">
        <w:rPr>
          <w:i/>
        </w:rPr>
        <w:t xml:space="preserve"> January</w:t>
      </w:r>
      <w:r>
        <w:t xml:space="preserve"> </w:t>
      </w:r>
    </w:p>
    <w:p w14:paraId="2369873D" w14:textId="77777777" w:rsidR="00FC6F5E" w:rsidRDefault="00FC6F5E" w:rsidP="00FC6F5E">
      <w:pPr>
        <w:pStyle w:val="CaptionText"/>
      </w:pPr>
      <w:r>
        <w:t xml:space="preserve">Artist: Limbourg Brothers </w:t>
      </w:r>
    </w:p>
    <w:p w14:paraId="2369873E" w14:textId="77777777" w:rsidR="00FC6F5E" w:rsidRDefault="00FC6F5E" w:rsidP="00FC6F5E">
      <w:pPr>
        <w:pStyle w:val="CaptionText"/>
        <w:rPr>
          <w:spacing w:val="-4"/>
        </w:rPr>
      </w:pPr>
      <w:r>
        <w:t xml:space="preserve">Author: User </w:t>
      </w:r>
      <w:r>
        <w:rPr>
          <w:spacing w:val="-4"/>
        </w:rPr>
        <w:t>“</w:t>
      </w:r>
      <w:proofErr w:type="spellStart"/>
      <w:r>
        <w:rPr>
          <w:spacing w:val="-4"/>
        </w:rPr>
        <w:t>Petrusbarbygere</w:t>
      </w:r>
      <w:proofErr w:type="spellEnd"/>
      <w:r>
        <w:rPr>
          <w:spacing w:val="-4"/>
        </w:rPr>
        <w:t>”</w:t>
      </w:r>
      <w:r>
        <w:rPr>
          <w:spacing w:val="-4"/>
        </w:rPr>
        <w:t xml:space="preserve"> </w:t>
      </w:r>
    </w:p>
    <w:p w14:paraId="2369873F" w14:textId="77777777" w:rsidR="00FC6F5E" w:rsidRDefault="00FC6F5E" w:rsidP="00FC6F5E">
      <w:pPr>
        <w:pStyle w:val="CaptionText"/>
      </w:pPr>
      <w:r>
        <w:t xml:space="preserve">Source: Wikimedia Commons </w:t>
      </w:r>
    </w:p>
    <w:p w14:paraId="23698740" w14:textId="77777777" w:rsidR="00FC6F5E" w:rsidRDefault="00FC6F5E" w:rsidP="00FC6F5E">
      <w:pPr>
        <w:pStyle w:val="CaptionText"/>
      </w:pPr>
      <w:r>
        <w:t>License: Public Domain</w:t>
      </w:r>
    </w:p>
    <w:p w14:paraId="23698741" w14:textId="77777777" w:rsidR="00FC6F5E" w:rsidRDefault="00FC6F5E" w:rsidP="00FC6F5E">
      <w:pPr>
        <w:pStyle w:val="Body"/>
      </w:pPr>
    </w:p>
    <w:p w14:paraId="23698742" w14:textId="77777777" w:rsidR="00DF7639" w:rsidRDefault="00DF7639" w:rsidP="00FC6F5E">
      <w:pPr>
        <w:pStyle w:val="Body"/>
      </w:pPr>
      <w:r>
        <w:t>A significant visual spiritual event is the ritual creation of a sand mandala, often performed for a specific occasion by a group of Tibetan Buddhist monks, although</w:t>
      </w:r>
      <w:r>
        <w:rPr>
          <w:spacing w:val="-16"/>
        </w:rPr>
        <w:t xml:space="preserve"> </w:t>
      </w:r>
      <w:r>
        <w:t>there</w:t>
      </w:r>
      <w:r>
        <w:rPr>
          <w:spacing w:val="-15"/>
        </w:rPr>
        <w:t xml:space="preserve"> </w:t>
      </w:r>
      <w:r>
        <w:t>are</w:t>
      </w:r>
      <w:r>
        <w:rPr>
          <w:spacing w:val="-15"/>
        </w:rPr>
        <w:t xml:space="preserve"> </w:t>
      </w:r>
      <w:r>
        <w:t>other</w:t>
      </w:r>
      <w:r>
        <w:rPr>
          <w:spacing w:val="-15"/>
        </w:rPr>
        <w:t xml:space="preserve"> </w:t>
      </w:r>
      <w:r>
        <w:t>spiritual</w:t>
      </w:r>
      <w:r>
        <w:rPr>
          <w:spacing w:val="-15"/>
        </w:rPr>
        <w:t xml:space="preserve"> </w:t>
      </w:r>
      <w:r>
        <w:t>and</w:t>
      </w:r>
      <w:r>
        <w:rPr>
          <w:spacing w:val="-15"/>
        </w:rPr>
        <w:t xml:space="preserve"> </w:t>
      </w:r>
      <w:r>
        <w:t>cultural</w:t>
      </w:r>
      <w:r>
        <w:rPr>
          <w:spacing w:val="-15"/>
        </w:rPr>
        <w:t xml:space="preserve"> </w:t>
      </w:r>
      <w:r>
        <w:t>groups</w:t>
      </w:r>
      <w:r>
        <w:rPr>
          <w:spacing w:val="-15"/>
        </w:rPr>
        <w:t xml:space="preserve"> </w:t>
      </w:r>
      <w:r>
        <w:t>that create related works. (Figure 10.35) To systematically build a complex mandala involves a carefully planned and meticulously executed approach and one that has very specific pictorial implications. Basically a diagram of the Buddhist conception of the universe, mandalas might</w:t>
      </w:r>
      <w:r>
        <w:rPr>
          <w:spacing w:val="-14"/>
        </w:rPr>
        <w:t xml:space="preserve"> </w:t>
      </w:r>
      <w:r>
        <w:t>vary</w:t>
      </w:r>
      <w:r>
        <w:rPr>
          <w:spacing w:val="-13"/>
        </w:rPr>
        <w:t xml:space="preserve"> </w:t>
      </w:r>
      <w:r>
        <w:t>in</w:t>
      </w:r>
      <w:r>
        <w:rPr>
          <w:spacing w:val="-14"/>
        </w:rPr>
        <w:t xml:space="preserve"> </w:t>
      </w:r>
      <w:r>
        <w:t>expression</w:t>
      </w:r>
      <w:r>
        <w:rPr>
          <w:spacing w:val="-13"/>
        </w:rPr>
        <w:t xml:space="preserve"> </w:t>
      </w:r>
      <w:r>
        <w:t>of</w:t>
      </w:r>
      <w:r>
        <w:rPr>
          <w:spacing w:val="-14"/>
        </w:rPr>
        <w:t xml:space="preserve"> </w:t>
      </w:r>
      <w:r>
        <w:t>particular</w:t>
      </w:r>
      <w:r>
        <w:rPr>
          <w:spacing w:val="-13"/>
        </w:rPr>
        <w:t xml:space="preserve"> </w:t>
      </w:r>
      <w:r>
        <w:t>beliefs,</w:t>
      </w:r>
      <w:r>
        <w:rPr>
          <w:spacing w:val="-13"/>
        </w:rPr>
        <w:t xml:space="preserve"> </w:t>
      </w:r>
      <w:r>
        <w:t>teachings, or</w:t>
      </w:r>
      <w:r>
        <w:rPr>
          <w:spacing w:val="-11"/>
        </w:rPr>
        <w:t xml:space="preserve"> </w:t>
      </w:r>
      <w:r>
        <w:t>purposes.</w:t>
      </w:r>
      <w:r>
        <w:rPr>
          <w:spacing w:val="-10"/>
        </w:rPr>
        <w:t xml:space="preserve"> </w:t>
      </w:r>
      <w:r>
        <w:t>The</w:t>
      </w:r>
      <w:r>
        <w:rPr>
          <w:spacing w:val="-11"/>
        </w:rPr>
        <w:t xml:space="preserve"> </w:t>
      </w:r>
      <w:r>
        <w:t>process</w:t>
      </w:r>
      <w:r>
        <w:rPr>
          <w:spacing w:val="-11"/>
        </w:rPr>
        <w:t xml:space="preserve"> </w:t>
      </w:r>
      <w:r>
        <w:t>takes</w:t>
      </w:r>
      <w:r>
        <w:rPr>
          <w:spacing w:val="-10"/>
        </w:rPr>
        <w:t xml:space="preserve"> </w:t>
      </w:r>
      <w:r>
        <w:t>up</w:t>
      </w:r>
      <w:r>
        <w:rPr>
          <w:spacing w:val="-11"/>
        </w:rPr>
        <w:t xml:space="preserve"> </w:t>
      </w:r>
      <w:r>
        <w:t>to</w:t>
      </w:r>
      <w:r>
        <w:rPr>
          <w:spacing w:val="-10"/>
        </w:rPr>
        <w:t xml:space="preserve"> </w:t>
      </w:r>
      <w:r>
        <w:t>several</w:t>
      </w:r>
      <w:r>
        <w:rPr>
          <w:spacing w:val="-11"/>
        </w:rPr>
        <w:t xml:space="preserve"> </w:t>
      </w:r>
      <w:r>
        <w:t>weeks;</w:t>
      </w:r>
      <w:r>
        <w:rPr>
          <w:spacing w:val="-10"/>
        </w:rPr>
        <w:t xml:space="preserve"> </w:t>
      </w:r>
      <w:r>
        <w:t>surprisingly, at its completion, it is destroyed and ritually discarded, perhaps in a fire or a lake, to symbolize the fleeting</w:t>
      </w:r>
      <w:r>
        <w:rPr>
          <w:spacing w:val="-10"/>
        </w:rPr>
        <w:t xml:space="preserve"> </w:t>
      </w:r>
      <w:r>
        <w:t>nature</w:t>
      </w:r>
      <w:r>
        <w:rPr>
          <w:spacing w:val="-10"/>
        </w:rPr>
        <w:t xml:space="preserve"> </w:t>
      </w:r>
      <w:r>
        <w:t>of</w:t>
      </w:r>
      <w:r>
        <w:rPr>
          <w:spacing w:val="-9"/>
        </w:rPr>
        <w:t xml:space="preserve"> </w:t>
      </w:r>
      <w:r>
        <w:t>the</w:t>
      </w:r>
      <w:r>
        <w:rPr>
          <w:spacing w:val="-10"/>
        </w:rPr>
        <w:t xml:space="preserve"> </w:t>
      </w:r>
      <w:r>
        <w:t>material</w:t>
      </w:r>
      <w:r>
        <w:rPr>
          <w:spacing w:val="-9"/>
        </w:rPr>
        <w:t xml:space="preserve"> </w:t>
      </w:r>
      <w:r>
        <w:t>world.</w:t>
      </w:r>
      <w:r>
        <w:rPr>
          <w:spacing w:val="-10"/>
        </w:rPr>
        <w:t xml:space="preserve"> </w:t>
      </w:r>
      <w:r>
        <w:t>An</w:t>
      </w:r>
      <w:r>
        <w:rPr>
          <w:spacing w:val="-9"/>
        </w:rPr>
        <w:t xml:space="preserve"> </w:t>
      </w:r>
      <w:r>
        <w:t>impressive</w:t>
      </w:r>
      <w:r>
        <w:rPr>
          <w:spacing w:val="-10"/>
        </w:rPr>
        <w:t xml:space="preserve"> </w:t>
      </w:r>
      <w:r>
        <w:t>and colorful spectacle to witness, it is accompanied by</w:t>
      </w:r>
      <w:r>
        <w:rPr>
          <w:spacing w:val="-35"/>
        </w:rPr>
        <w:t xml:space="preserve"> </w:t>
      </w:r>
      <w:r>
        <w:t>additional sensual stimulation from the sounds of chanting and the scraping of the colors for the design, as well as the fragrance of flowers and</w:t>
      </w:r>
      <w:r>
        <w:rPr>
          <w:spacing w:val="-5"/>
        </w:rPr>
        <w:t xml:space="preserve"> </w:t>
      </w:r>
      <w:r>
        <w:t>incense.</w:t>
      </w:r>
    </w:p>
    <w:p w14:paraId="23698743" w14:textId="77777777" w:rsidR="00FC6F5E" w:rsidRDefault="00FC6F5E" w:rsidP="00FC6F5E">
      <w:pPr>
        <w:pStyle w:val="Body"/>
      </w:pPr>
    </w:p>
    <w:p w14:paraId="23698744" w14:textId="77777777" w:rsidR="00FC6F5E" w:rsidRDefault="00FC6F5E" w:rsidP="00FC6F5E">
      <w:pPr>
        <w:pStyle w:val="Body"/>
        <w:ind w:firstLine="0"/>
        <w:jc w:val="center"/>
      </w:pPr>
      <w:r>
        <w:rPr>
          <w:noProof/>
        </w:rPr>
        <w:lastRenderedPageBreak/>
        <w:drawing>
          <wp:inline distT="0" distB="0" distL="0" distR="0" wp14:anchorId="2369883A" wp14:editId="57B42B00">
            <wp:extent cx="4216400" cy="2807335"/>
            <wp:effectExtent l="0" t="0" r="0" b="0"/>
            <wp:docPr id="102" name="Picture 91" descr="Mandala &#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Picture 91"/>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6400" cy="2807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45" w14:textId="77777777" w:rsidR="00FC6F5E" w:rsidRDefault="00FC6F5E" w:rsidP="00FC6F5E">
      <w:pPr>
        <w:pStyle w:val="CaptionHeader"/>
      </w:pPr>
      <w:r>
        <w:t>Figure 10.35 |</w:t>
      </w:r>
      <w:r>
        <w:rPr>
          <w:spacing w:val="-17"/>
        </w:rPr>
        <w:t xml:space="preserve"> </w:t>
      </w:r>
      <w:r>
        <w:t xml:space="preserve">Mandala </w:t>
      </w:r>
    </w:p>
    <w:p w14:paraId="23698746" w14:textId="77777777" w:rsidR="00FC6F5E" w:rsidRDefault="00FC6F5E" w:rsidP="00FC6F5E">
      <w:pPr>
        <w:pStyle w:val="CaptionText"/>
      </w:pPr>
      <w:r>
        <w:t xml:space="preserve">Author: User </w:t>
      </w:r>
      <w:r>
        <w:t>“</w:t>
      </w:r>
      <w:proofErr w:type="spellStart"/>
      <w:r>
        <w:t>GgvlaD</w:t>
      </w:r>
      <w:proofErr w:type="spellEnd"/>
      <w:r>
        <w:t>”</w:t>
      </w:r>
      <w:r>
        <w:t xml:space="preserve"> </w:t>
      </w:r>
    </w:p>
    <w:p w14:paraId="23698747" w14:textId="77777777" w:rsidR="00FC6F5E" w:rsidRDefault="00FC6F5E" w:rsidP="00FC6F5E">
      <w:pPr>
        <w:pStyle w:val="CaptionText"/>
      </w:pPr>
      <w:r>
        <w:t>Source: Wikimedia</w:t>
      </w:r>
      <w:r>
        <w:rPr>
          <w:spacing w:val="-7"/>
        </w:rPr>
        <w:t xml:space="preserve"> </w:t>
      </w:r>
      <w:r>
        <w:t>Commons</w:t>
      </w:r>
    </w:p>
    <w:p w14:paraId="23698748" w14:textId="77777777" w:rsidR="00FC6F5E" w:rsidRDefault="00FC6F5E" w:rsidP="00FC6F5E">
      <w:pPr>
        <w:pStyle w:val="CaptionText"/>
      </w:pPr>
      <w:r>
        <w:t>License: CC0 Public Domain</w:t>
      </w:r>
    </w:p>
    <w:p w14:paraId="23698749" w14:textId="77777777" w:rsidR="00FC6F5E" w:rsidRDefault="00FC6F5E" w:rsidP="00FC6F5E">
      <w:pPr>
        <w:pStyle w:val="Body"/>
      </w:pPr>
    </w:p>
    <w:p w14:paraId="2369874A" w14:textId="2B40F68B" w:rsidR="00DF7639" w:rsidRDefault="00967CB7" w:rsidP="00967CB7">
      <w:pPr>
        <w:pStyle w:val="Heading1"/>
        <w:numPr>
          <w:ilvl w:val="0"/>
          <w:numId w:val="0"/>
        </w:numPr>
      </w:pPr>
      <w:r>
        <w:t xml:space="preserve">10.5 </w:t>
      </w:r>
      <w:r w:rsidR="00DF7639">
        <w:t>MASKS AND RITUAL</w:t>
      </w:r>
      <w:r w:rsidR="00DF7639">
        <w:rPr>
          <w:spacing w:val="-40"/>
        </w:rPr>
        <w:t xml:space="preserve"> </w:t>
      </w:r>
      <w:r w:rsidR="00DF7639">
        <w:t>BEHAVIOR</w:t>
      </w:r>
    </w:p>
    <w:p w14:paraId="2369874B" w14:textId="77777777" w:rsidR="00DF7639" w:rsidRDefault="00DF7639" w:rsidP="00FC6F5E">
      <w:pPr>
        <w:pStyle w:val="Body"/>
      </w:pPr>
      <w:r>
        <w:t>Masks are found in all cultures throughout history. Early human cultures were primarily nomadic, so the portability</w:t>
      </w:r>
      <w:r>
        <w:rPr>
          <w:spacing w:val="-5"/>
        </w:rPr>
        <w:t xml:space="preserve"> </w:t>
      </w:r>
      <w:r>
        <w:t>of</w:t>
      </w:r>
      <w:r>
        <w:rPr>
          <w:spacing w:val="-4"/>
        </w:rPr>
        <w:t xml:space="preserve"> </w:t>
      </w:r>
      <w:r>
        <w:t>masks</w:t>
      </w:r>
      <w:r>
        <w:rPr>
          <w:spacing w:val="-4"/>
        </w:rPr>
        <w:t xml:space="preserve"> </w:t>
      </w:r>
      <w:r>
        <w:t>and</w:t>
      </w:r>
      <w:r>
        <w:rPr>
          <w:spacing w:val="-4"/>
        </w:rPr>
        <w:t xml:space="preserve"> </w:t>
      </w:r>
      <w:r>
        <w:t>other</w:t>
      </w:r>
      <w:r>
        <w:rPr>
          <w:spacing w:val="-5"/>
        </w:rPr>
        <w:t xml:space="preserve"> </w:t>
      </w:r>
      <w:r>
        <w:t>ritual</w:t>
      </w:r>
      <w:r>
        <w:rPr>
          <w:spacing w:val="-4"/>
        </w:rPr>
        <w:t xml:space="preserve"> </w:t>
      </w:r>
      <w:r>
        <w:t>objects</w:t>
      </w:r>
      <w:r>
        <w:rPr>
          <w:spacing w:val="-4"/>
        </w:rPr>
        <w:t xml:space="preserve"> </w:t>
      </w:r>
      <w:r>
        <w:t>may</w:t>
      </w:r>
      <w:r>
        <w:rPr>
          <w:spacing w:val="-4"/>
        </w:rPr>
        <w:t xml:space="preserve"> </w:t>
      </w:r>
      <w:r>
        <w:t>have</w:t>
      </w:r>
      <w:r>
        <w:rPr>
          <w:spacing w:val="-5"/>
        </w:rPr>
        <w:t xml:space="preserve"> </w:t>
      </w:r>
      <w:r>
        <w:t>been</w:t>
      </w:r>
      <w:r>
        <w:rPr>
          <w:spacing w:val="-4"/>
        </w:rPr>
        <w:t xml:space="preserve"> </w:t>
      </w:r>
      <w:r>
        <w:t>an important feature of their design and partly why they are so prevalent. Masks and the rituals in which they function may have been among the earliest ways in which humans acknowledged the objects and forces of nature as spirits or conscious</w:t>
      </w:r>
      <w:r>
        <w:rPr>
          <w:spacing w:val="-2"/>
        </w:rPr>
        <w:t xml:space="preserve"> </w:t>
      </w:r>
      <w:r>
        <w:t>beings.</w:t>
      </w:r>
    </w:p>
    <w:p w14:paraId="2369874C" w14:textId="77777777" w:rsidR="00DF7639" w:rsidRDefault="00DF7639" w:rsidP="00FC6F5E">
      <w:pPr>
        <w:pStyle w:val="Body"/>
      </w:pPr>
      <w:r>
        <w:t>The</w:t>
      </w:r>
      <w:r>
        <w:rPr>
          <w:spacing w:val="-6"/>
        </w:rPr>
        <w:t xml:space="preserve"> </w:t>
      </w:r>
      <w:r>
        <w:t>design</w:t>
      </w:r>
      <w:r>
        <w:rPr>
          <w:spacing w:val="-6"/>
        </w:rPr>
        <w:t xml:space="preserve"> </w:t>
      </w:r>
      <w:r>
        <w:t>of</w:t>
      </w:r>
      <w:r>
        <w:rPr>
          <w:spacing w:val="-6"/>
        </w:rPr>
        <w:t xml:space="preserve"> </w:t>
      </w:r>
      <w:r>
        <w:t>a</w:t>
      </w:r>
      <w:r>
        <w:rPr>
          <w:spacing w:val="-6"/>
        </w:rPr>
        <w:t xml:space="preserve"> </w:t>
      </w:r>
      <w:r>
        <w:t>mask</w:t>
      </w:r>
      <w:r>
        <w:rPr>
          <w:spacing w:val="-6"/>
        </w:rPr>
        <w:t xml:space="preserve"> </w:t>
      </w:r>
      <w:r>
        <w:t>is</w:t>
      </w:r>
      <w:r>
        <w:rPr>
          <w:spacing w:val="-6"/>
        </w:rPr>
        <w:t xml:space="preserve"> </w:t>
      </w:r>
      <w:r>
        <w:t>determined</w:t>
      </w:r>
      <w:r>
        <w:rPr>
          <w:spacing w:val="-5"/>
        </w:rPr>
        <w:t xml:space="preserve"> </w:t>
      </w:r>
      <w:r>
        <w:t>by</w:t>
      </w:r>
      <w:r>
        <w:rPr>
          <w:spacing w:val="-6"/>
        </w:rPr>
        <w:t xml:space="preserve"> </w:t>
      </w:r>
      <w:r>
        <w:t>its</w:t>
      </w:r>
      <w:r>
        <w:rPr>
          <w:spacing w:val="-6"/>
        </w:rPr>
        <w:t xml:space="preserve"> </w:t>
      </w:r>
      <w:r>
        <w:t>functions,</w:t>
      </w:r>
      <w:r>
        <w:rPr>
          <w:spacing w:val="-6"/>
        </w:rPr>
        <w:t xml:space="preserve"> </w:t>
      </w:r>
      <w:r>
        <w:t>and these</w:t>
      </w:r>
      <w:r>
        <w:rPr>
          <w:spacing w:val="-11"/>
        </w:rPr>
        <w:t xml:space="preserve"> </w:t>
      </w:r>
      <w:r>
        <w:t>functions</w:t>
      </w:r>
      <w:r>
        <w:rPr>
          <w:spacing w:val="-11"/>
        </w:rPr>
        <w:t xml:space="preserve"> </w:t>
      </w:r>
      <w:r>
        <w:t>are</w:t>
      </w:r>
      <w:r>
        <w:rPr>
          <w:spacing w:val="-11"/>
        </w:rPr>
        <w:t xml:space="preserve"> </w:t>
      </w:r>
      <w:r>
        <w:t>determined</w:t>
      </w:r>
      <w:r>
        <w:rPr>
          <w:spacing w:val="-11"/>
        </w:rPr>
        <w:t xml:space="preserve"> </w:t>
      </w:r>
      <w:r>
        <w:t>by</w:t>
      </w:r>
      <w:r>
        <w:rPr>
          <w:spacing w:val="-11"/>
        </w:rPr>
        <w:t xml:space="preserve"> </w:t>
      </w:r>
      <w:r>
        <w:t>the</w:t>
      </w:r>
      <w:r>
        <w:rPr>
          <w:spacing w:val="-11"/>
        </w:rPr>
        <w:t xml:space="preserve"> </w:t>
      </w:r>
      <w:r>
        <w:t>religious</w:t>
      </w:r>
      <w:r>
        <w:rPr>
          <w:spacing w:val="-11"/>
        </w:rPr>
        <w:t xml:space="preserve"> </w:t>
      </w:r>
      <w:r>
        <w:t>worldview</w:t>
      </w:r>
      <w:r>
        <w:rPr>
          <w:spacing w:val="-11"/>
        </w:rPr>
        <w:t xml:space="preserve"> </w:t>
      </w:r>
      <w:r>
        <w:t>of the</w:t>
      </w:r>
      <w:r>
        <w:rPr>
          <w:spacing w:val="-10"/>
        </w:rPr>
        <w:t xml:space="preserve"> </w:t>
      </w:r>
      <w:r>
        <w:t>culture</w:t>
      </w:r>
      <w:r>
        <w:rPr>
          <w:spacing w:val="-10"/>
        </w:rPr>
        <w:t xml:space="preserve"> </w:t>
      </w:r>
      <w:r>
        <w:t>in</w:t>
      </w:r>
      <w:r>
        <w:rPr>
          <w:spacing w:val="-10"/>
        </w:rPr>
        <w:t xml:space="preserve"> </w:t>
      </w:r>
      <w:r>
        <w:t>which</w:t>
      </w:r>
      <w:r>
        <w:rPr>
          <w:spacing w:val="-10"/>
        </w:rPr>
        <w:t xml:space="preserve"> </w:t>
      </w:r>
      <w:r>
        <w:t>they</w:t>
      </w:r>
      <w:r>
        <w:rPr>
          <w:spacing w:val="-10"/>
        </w:rPr>
        <w:t xml:space="preserve"> </w:t>
      </w:r>
      <w:r>
        <w:t>are</w:t>
      </w:r>
      <w:r>
        <w:rPr>
          <w:spacing w:val="-10"/>
        </w:rPr>
        <w:t xml:space="preserve"> </w:t>
      </w:r>
      <w:r>
        <w:t>made.</w:t>
      </w:r>
      <w:r>
        <w:rPr>
          <w:spacing w:val="-10"/>
        </w:rPr>
        <w:t xml:space="preserve"> </w:t>
      </w:r>
      <w:r>
        <w:t>In</w:t>
      </w:r>
      <w:r>
        <w:rPr>
          <w:spacing w:val="-10"/>
        </w:rPr>
        <w:t xml:space="preserve"> </w:t>
      </w:r>
      <w:r>
        <w:rPr>
          <w:b/>
        </w:rPr>
        <w:t>animist</w:t>
      </w:r>
      <w:r>
        <w:rPr>
          <w:b/>
          <w:spacing w:val="-13"/>
        </w:rPr>
        <w:t xml:space="preserve"> </w:t>
      </w:r>
      <w:r>
        <w:t>cultures,</w:t>
      </w:r>
      <w:r>
        <w:rPr>
          <w:spacing w:val="-10"/>
        </w:rPr>
        <w:t xml:space="preserve"> </w:t>
      </w:r>
      <w:r>
        <w:t>the forces</w:t>
      </w:r>
      <w:r>
        <w:rPr>
          <w:spacing w:val="-8"/>
        </w:rPr>
        <w:t xml:space="preserve"> </w:t>
      </w:r>
      <w:r>
        <w:t>of</w:t>
      </w:r>
      <w:r>
        <w:rPr>
          <w:spacing w:val="-8"/>
        </w:rPr>
        <w:t xml:space="preserve"> </w:t>
      </w:r>
      <w:r>
        <w:t>nature,</w:t>
      </w:r>
      <w:r>
        <w:rPr>
          <w:spacing w:val="-8"/>
        </w:rPr>
        <w:t xml:space="preserve"> </w:t>
      </w:r>
      <w:r>
        <w:t>objects,</w:t>
      </w:r>
      <w:r>
        <w:rPr>
          <w:spacing w:val="-8"/>
        </w:rPr>
        <w:t xml:space="preserve"> </w:t>
      </w:r>
      <w:r>
        <w:t>and</w:t>
      </w:r>
      <w:r>
        <w:rPr>
          <w:spacing w:val="-8"/>
        </w:rPr>
        <w:t xml:space="preserve"> </w:t>
      </w:r>
      <w:r>
        <w:t>animals</w:t>
      </w:r>
      <w:r>
        <w:rPr>
          <w:spacing w:val="-7"/>
        </w:rPr>
        <w:t xml:space="preserve"> </w:t>
      </w:r>
      <w:r>
        <w:t>are</w:t>
      </w:r>
      <w:r>
        <w:rPr>
          <w:spacing w:val="-8"/>
        </w:rPr>
        <w:t xml:space="preserve"> </w:t>
      </w:r>
      <w:r>
        <w:t>all</w:t>
      </w:r>
      <w:r>
        <w:rPr>
          <w:spacing w:val="-8"/>
        </w:rPr>
        <w:t xml:space="preserve"> </w:t>
      </w:r>
      <w:r>
        <w:t>thought</w:t>
      </w:r>
      <w:r>
        <w:rPr>
          <w:spacing w:val="-8"/>
        </w:rPr>
        <w:t xml:space="preserve"> </w:t>
      </w:r>
      <w:r>
        <w:t>to</w:t>
      </w:r>
      <w:r>
        <w:rPr>
          <w:spacing w:val="-8"/>
        </w:rPr>
        <w:t xml:space="preserve"> </w:t>
      </w:r>
      <w:r>
        <w:t>have spirits or essences. Rituals are performed that are aimed to please or guide these spirits in the hope that they will bring good fortune or that will help the culture avoid</w:t>
      </w:r>
      <w:r>
        <w:rPr>
          <w:spacing w:val="-21"/>
        </w:rPr>
        <w:t xml:space="preserve"> </w:t>
      </w:r>
      <w:r>
        <w:t>calamity.</w:t>
      </w:r>
    </w:p>
    <w:p w14:paraId="2369874D" w14:textId="77777777" w:rsidR="00DF7639" w:rsidRDefault="00DF7639" w:rsidP="00FC6F5E">
      <w:pPr>
        <w:pStyle w:val="Body"/>
        <w:rPr>
          <w:color w:val="231F20"/>
        </w:rPr>
      </w:pPr>
      <w:r>
        <w:t>Contemporary African tribal rituals generally center on a number of life issues: birth, puberty, courtship and marriage, the harvest, the hunt, illness, royalty,</w:t>
      </w:r>
      <w:r w:rsidR="003903B6">
        <w:t xml:space="preserve"> </w:t>
      </w:r>
      <w:r>
        <w:t xml:space="preserve">death, and ancestors. In Burkina Faso, animal masks enter the community to purify its members and protect them from harm. (Figure 10.36) In Nigeria, Yoruba </w:t>
      </w:r>
      <w:r>
        <w:rPr>
          <w:b/>
        </w:rPr>
        <w:t>Egungun</w:t>
      </w:r>
      <w:r>
        <w:t>,</w:t>
      </w:r>
      <w:r>
        <w:rPr>
          <w:spacing w:val="18"/>
        </w:rPr>
        <w:t xml:space="preserve"> </w:t>
      </w:r>
      <w:r>
        <w:t>or</w:t>
      </w:r>
      <w:r w:rsidR="00FC6F5E">
        <w:t xml:space="preserve"> </w:t>
      </w:r>
      <w:r>
        <w:rPr>
          <w:color w:val="231F20"/>
        </w:rPr>
        <w:t xml:space="preserve">masquerades, involve both masks </w:t>
      </w:r>
      <w:r>
        <w:rPr>
          <w:color w:val="231F20"/>
          <w:spacing w:val="-4"/>
        </w:rPr>
        <w:t xml:space="preserve">and </w:t>
      </w:r>
      <w:r>
        <w:rPr>
          <w:color w:val="231F20"/>
        </w:rPr>
        <w:t>costumes. (Figure 10.37) Costumes are made from layers of cloth chosen not only to demonstrate the family’s wealth and</w:t>
      </w:r>
      <w:r>
        <w:rPr>
          <w:color w:val="231F20"/>
          <w:spacing w:val="-10"/>
        </w:rPr>
        <w:t xml:space="preserve"> </w:t>
      </w:r>
      <w:r>
        <w:rPr>
          <w:color w:val="231F20"/>
        </w:rPr>
        <w:t>status,</w:t>
      </w:r>
      <w:r>
        <w:rPr>
          <w:color w:val="231F20"/>
          <w:spacing w:val="-10"/>
        </w:rPr>
        <w:t xml:space="preserve"> </w:t>
      </w:r>
      <w:r>
        <w:rPr>
          <w:color w:val="231F20"/>
        </w:rPr>
        <w:t>but</w:t>
      </w:r>
      <w:r>
        <w:rPr>
          <w:color w:val="231F20"/>
          <w:spacing w:val="-10"/>
        </w:rPr>
        <w:t xml:space="preserve"> </w:t>
      </w:r>
      <w:r>
        <w:rPr>
          <w:color w:val="231F20"/>
        </w:rPr>
        <w:t>also</w:t>
      </w:r>
      <w:r>
        <w:rPr>
          <w:color w:val="231F20"/>
          <w:spacing w:val="-10"/>
        </w:rPr>
        <w:t xml:space="preserve"> </w:t>
      </w:r>
      <w:r>
        <w:rPr>
          <w:color w:val="231F20"/>
        </w:rPr>
        <w:t>to</w:t>
      </w:r>
      <w:r>
        <w:rPr>
          <w:color w:val="231F20"/>
          <w:spacing w:val="-9"/>
        </w:rPr>
        <w:t xml:space="preserve"> </w:t>
      </w:r>
      <w:r>
        <w:rPr>
          <w:color w:val="231F20"/>
        </w:rPr>
        <w:t>connect</w:t>
      </w:r>
      <w:r>
        <w:rPr>
          <w:color w:val="231F20"/>
          <w:spacing w:val="-10"/>
        </w:rPr>
        <w:t xml:space="preserve"> </w:t>
      </w:r>
      <w:r>
        <w:rPr>
          <w:color w:val="231F20"/>
        </w:rPr>
        <w:t>the</w:t>
      </w:r>
      <w:r>
        <w:rPr>
          <w:color w:val="231F20"/>
          <w:spacing w:val="-10"/>
        </w:rPr>
        <w:t xml:space="preserve"> </w:t>
      </w:r>
      <w:r>
        <w:rPr>
          <w:color w:val="231F20"/>
        </w:rPr>
        <w:t xml:space="preserve">wearer to the spirits of ancestors who return to the community to advise and to punish wrongdoing. Once completely concealed, the wearer is </w:t>
      </w:r>
      <w:r>
        <w:rPr>
          <w:color w:val="231F20"/>
        </w:rPr>
        <w:lastRenderedPageBreak/>
        <w:t>possessed by and assumes the power of the ancestor through</w:t>
      </w:r>
      <w:r>
        <w:rPr>
          <w:color w:val="231F20"/>
          <w:spacing w:val="-13"/>
        </w:rPr>
        <w:t xml:space="preserve"> </w:t>
      </w:r>
      <w:r>
        <w:rPr>
          <w:color w:val="231F20"/>
        </w:rPr>
        <w:t>dance:</w:t>
      </w:r>
      <w:r>
        <w:rPr>
          <w:color w:val="231F20"/>
          <w:spacing w:val="-12"/>
        </w:rPr>
        <w:t xml:space="preserve"> </w:t>
      </w:r>
      <w:r>
        <w:rPr>
          <w:color w:val="231F20"/>
        </w:rPr>
        <w:t>as</w:t>
      </w:r>
      <w:r>
        <w:rPr>
          <w:color w:val="231F20"/>
          <w:spacing w:val="-12"/>
        </w:rPr>
        <w:t xml:space="preserve"> </w:t>
      </w:r>
      <w:r>
        <w:rPr>
          <w:color w:val="231F20"/>
        </w:rPr>
        <w:t>the</w:t>
      </w:r>
      <w:r>
        <w:rPr>
          <w:color w:val="231F20"/>
          <w:spacing w:val="-12"/>
        </w:rPr>
        <w:t xml:space="preserve"> </w:t>
      </w:r>
      <w:r>
        <w:rPr>
          <w:color w:val="231F20"/>
        </w:rPr>
        <w:t>pieces</w:t>
      </w:r>
      <w:r>
        <w:rPr>
          <w:color w:val="231F20"/>
          <w:spacing w:val="-13"/>
        </w:rPr>
        <w:t xml:space="preserve"> </w:t>
      </w:r>
      <w:r>
        <w:rPr>
          <w:color w:val="231F20"/>
        </w:rPr>
        <w:t>of</w:t>
      </w:r>
      <w:r>
        <w:rPr>
          <w:color w:val="231F20"/>
          <w:spacing w:val="-12"/>
        </w:rPr>
        <w:t xml:space="preserve"> </w:t>
      </w:r>
      <w:r>
        <w:rPr>
          <w:color w:val="231F20"/>
        </w:rPr>
        <w:t>cloth</w:t>
      </w:r>
      <w:r>
        <w:rPr>
          <w:color w:val="231F20"/>
          <w:spacing w:val="-12"/>
        </w:rPr>
        <w:t xml:space="preserve"> </w:t>
      </w:r>
      <w:r>
        <w:rPr>
          <w:color w:val="231F20"/>
        </w:rPr>
        <w:t>lift, they bestow</w:t>
      </w:r>
      <w:r>
        <w:rPr>
          <w:color w:val="231F20"/>
          <w:spacing w:val="-4"/>
        </w:rPr>
        <w:t xml:space="preserve"> </w:t>
      </w:r>
      <w:r>
        <w:rPr>
          <w:color w:val="231F20"/>
        </w:rPr>
        <w:t>blessings.</w:t>
      </w:r>
    </w:p>
    <w:p w14:paraId="2369874E" w14:textId="77777777" w:rsidR="00FC6F5E" w:rsidRDefault="00FC6F5E" w:rsidP="00FC6F5E">
      <w:pPr>
        <w:pStyle w:val="Body"/>
      </w:pPr>
    </w:p>
    <w:p w14:paraId="2369874F" w14:textId="77777777" w:rsidR="00FC6F5E" w:rsidRDefault="00FC6F5E" w:rsidP="00FC6F5E">
      <w:pPr>
        <w:pStyle w:val="Body"/>
        <w:ind w:firstLine="0"/>
        <w:jc w:val="center"/>
      </w:pPr>
      <w:r>
        <w:rPr>
          <w:noProof/>
        </w:rPr>
        <w:drawing>
          <wp:inline distT="0" distB="0" distL="0" distR="0" wp14:anchorId="2369883C" wp14:editId="50367441">
            <wp:extent cx="2066925" cy="3960495"/>
            <wp:effectExtent l="0" t="0" r="3175" b="1905"/>
            <wp:docPr id="96" name="Picture 86" descr="Mask of Burkina Faso&#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Picture 86"/>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66925" cy="3960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50" w14:textId="77777777" w:rsidR="00FC6F5E" w:rsidRDefault="00FC6F5E" w:rsidP="00FC6F5E">
      <w:pPr>
        <w:pStyle w:val="CaptionHeader"/>
      </w:pPr>
      <w:r>
        <w:t>Figure 10.36 | Mask of Burkina Faso</w:t>
      </w:r>
    </w:p>
    <w:p w14:paraId="23698751" w14:textId="77777777" w:rsidR="00FC6F5E" w:rsidRDefault="00FC6F5E" w:rsidP="00FC6F5E">
      <w:pPr>
        <w:pStyle w:val="CaptionText"/>
      </w:pPr>
      <w:r>
        <w:t xml:space="preserve">Author: Andrea </w:t>
      </w:r>
      <w:proofErr w:type="spellStart"/>
      <w:r>
        <w:t>Praefcake</w:t>
      </w:r>
      <w:proofErr w:type="spellEnd"/>
      <w:r>
        <w:t xml:space="preserve"> </w:t>
      </w:r>
    </w:p>
    <w:p w14:paraId="23698752" w14:textId="77777777" w:rsidR="00FC6F5E" w:rsidRDefault="00FC6F5E" w:rsidP="00FC6F5E">
      <w:pPr>
        <w:pStyle w:val="CaptionText"/>
      </w:pPr>
      <w:r>
        <w:t xml:space="preserve">Source: Wikimedia Commons </w:t>
      </w:r>
    </w:p>
    <w:p w14:paraId="23698753" w14:textId="77777777" w:rsidR="00FC6F5E" w:rsidRDefault="00FC6F5E" w:rsidP="00FC6F5E">
      <w:pPr>
        <w:pStyle w:val="CaptionText"/>
      </w:pPr>
      <w:r>
        <w:t>License: Public Domain</w:t>
      </w:r>
    </w:p>
    <w:p w14:paraId="23698754" w14:textId="77777777" w:rsidR="00FC6F5E" w:rsidRDefault="00FC6F5E" w:rsidP="00FC6F5E">
      <w:pPr>
        <w:pStyle w:val="Body"/>
      </w:pPr>
    </w:p>
    <w:p w14:paraId="23698755" w14:textId="77777777" w:rsidR="00FC6F5E" w:rsidRDefault="00FC6F5E" w:rsidP="00FC6F5E">
      <w:pPr>
        <w:pStyle w:val="Body"/>
        <w:ind w:firstLine="0"/>
        <w:jc w:val="center"/>
      </w:pPr>
      <w:r>
        <w:rPr>
          <w:noProof/>
        </w:rPr>
        <w:drawing>
          <wp:inline distT="0" distB="0" distL="0" distR="0" wp14:anchorId="2369883E" wp14:editId="0824D72D">
            <wp:extent cx="3209925" cy="2478405"/>
            <wp:effectExtent l="0" t="0" r="3175" b="0"/>
            <wp:docPr id="91" name="Picture 81" descr="Yoruba Egungun Dance Costum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Picture 81"/>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9925" cy="2478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56" w14:textId="77777777" w:rsidR="00FC6F5E" w:rsidRDefault="00FC6F5E" w:rsidP="00FC6F5E">
      <w:pPr>
        <w:pStyle w:val="CaptionHeader"/>
      </w:pPr>
      <w:r>
        <w:lastRenderedPageBreak/>
        <w:t>Figure 10.37 | Yoruba Egungun Dance Costume</w:t>
      </w:r>
    </w:p>
    <w:p w14:paraId="23698757" w14:textId="77777777" w:rsidR="00FC6F5E" w:rsidRDefault="00FC6F5E" w:rsidP="00FC6F5E">
      <w:pPr>
        <w:pStyle w:val="CaptionText"/>
      </w:pPr>
      <w:r>
        <w:t xml:space="preserve">Author: User </w:t>
      </w:r>
      <w:r>
        <w:t>“</w:t>
      </w:r>
      <w:r>
        <w:t>Ngc15</w:t>
      </w:r>
      <w:r>
        <w:t>”</w:t>
      </w:r>
      <w:r>
        <w:t xml:space="preserve"> </w:t>
      </w:r>
    </w:p>
    <w:p w14:paraId="23698758" w14:textId="77777777" w:rsidR="00FC6F5E" w:rsidRDefault="00FC6F5E" w:rsidP="00FC6F5E">
      <w:pPr>
        <w:pStyle w:val="CaptionText"/>
        <w:rPr>
          <w:spacing w:val="-5"/>
        </w:rPr>
      </w:pPr>
      <w:r>
        <w:t xml:space="preserve">Source: Wikimedia </w:t>
      </w:r>
      <w:r>
        <w:rPr>
          <w:spacing w:val="-5"/>
        </w:rPr>
        <w:t xml:space="preserve">Commons </w:t>
      </w:r>
    </w:p>
    <w:p w14:paraId="23698759" w14:textId="77777777" w:rsidR="00FC6F5E" w:rsidRDefault="00FC6F5E" w:rsidP="00FC6F5E">
      <w:pPr>
        <w:pStyle w:val="CaptionText"/>
      </w:pPr>
      <w:r>
        <w:t>License: Public</w:t>
      </w:r>
      <w:r>
        <w:rPr>
          <w:spacing w:val="-9"/>
        </w:rPr>
        <w:t xml:space="preserve"> </w:t>
      </w:r>
      <w:r>
        <w:t>Domain</w:t>
      </w:r>
    </w:p>
    <w:p w14:paraId="2369875A" w14:textId="77777777" w:rsidR="00FC6F5E" w:rsidRDefault="00FC6F5E" w:rsidP="00FC6F5E">
      <w:pPr>
        <w:pStyle w:val="Body"/>
      </w:pPr>
    </w:p>
    <w:p w14:paraId="2369875B" w14:textId="77777777" w:rsidR="00DF7639" w:rsidRDefault="00DF7639" w:rsidP="00FC6F5E">
      <w:pPr>
        <w:pStyle w:val="Body"/>
      </w:pPr>
      <w:r>
        <w:t>Due to a generally harsh climate not conducive to agriculture, Inuit cultures located in the Arctic regions of North</w:t>
      </w:r>
      <w:r w:rsidR="00FC6F5E">
        <w:t xml:space="preserve"> </w:t>
      </w:r>
      <w:r>
        <w:rPr>
          <w:color w:val="231F20"/>
        </w:rPr>
        <w:t xml:space="preserve">America subsisted mainly on fish and other sea dwell </w:t>
      </w:r>
      <w:proofErr w:type="spellStart"/>
      <w:r>
        <w:rPr>
          <w:color w:val="231F20"/>
        </w:rPr>
        <w:t>ing</w:t>
      </w:r>
      <w:proofErr w:type="spellEnd"/>
      <w:r>
        <w:rPr>
          <w:color w:val="231F20"/>
        </w:rPr>
        <w:t xml:space="preserve"> animals, including whales. Early twentieth-century explorer and anthropologist </w:t>
      </w:r>
      <w:proofErr w:type="spellStart"/>
      <w:r>
        <w:rPr>
          <w:color w:val="231F20"/>
        </w:rPr>
        <w:t>Knud</w:t>
      </w:r>
      <w:proofErr w:type="spellEnd"/>
      <w:r>
        <w:rPr>
          <w:color w:val="231F20"/>
        </w:rPr>
        <w:t xml:space="preserve"> Rasmussen asked his guide, an Inuit shaman, about Inuit religious belief. His response was that “we don’t believe, we</w:t>
      </w:r>
      <w:r>
        <w:rPr>
          <w:color w:val="231F20"/>
          <w:spacing w:val="-12"/>
        </w:rPr>
        <w:t xml:space="preserve"> </w:t>
      </w:r>
      <w:r>
        <w:rPr>
          <w:color w:val="231F20"/>
        </w:rPr>
        <w:t>fear.”</w:t>
      </w:r>
    </w:p>
    <w:p w14:paraId="2369875C" w14:textId="77777777" w:rsidR="00DF7639" w:rsidRDefault="00DF7639" w:rsidP="00FC6F5E">
      <w:pPr>
        <w:pStyle w:val="Body"/>
        <w:rPr>
          <w:color w:val="231F20"/>
        </w:rPr>
      </w:pPr>
      <w:r>
        <w:t>While it is a myth that Inuit elders were sent off in</w:t>
      </w:r>
      <w:r w:rsidR="003903B6">
        <w:t xml:space="preserve"> </w:t>
      </w:r>
      <w:r>
        <w:t>to</w:t>
      </w:r>
      <w:r>
        <w:rPr>
          <w:spacing w:val="17"/>
        </w:rPr>
        <w:t xml:space="preserve"> </w:t>
      </w:r>
      <w:r>
        <w:t>the</w:t>
      </w:r>
      <w:r>
        <w:rPr>
          <w:spacing w:val="17"/>
        </w:rPr>
        <w:t xml:space="preserve"> </w:t>
      </w:r>
      <w:r>
        <w:t>wild</w:t>
      </w:r>
      <w:r>
        <w:rPr>
          <w:spacing w:val="17"/>
        </w:rPr>
        <w:t xml:space="preserve"> </w:t>
      </w:r>
      <w:r>
        <w:t>to</w:t>
      </w:r>
      <w:r>
        <w:rPr>
          <w:spacing w:val="17"/>
        </w:rPr>
        <w:t xml:space="preserve"> </w:t>
      </w:r>
      <w:r>
        <w:t>die</w:t>
      </w:r>
      <w:r>
        <w:rPr>
          <w:spacing w:val="17"/>
        </w:rPr>
        <w:t xml:space="preserve"> </w:t>
      </w:r>
      <w:r>
        <w:t>(elders</w:t>
      </w:r>
      <w:r>
        <w:rPr>
          <w:spacing w:val="17"/>
        </w:rPr>
        <w:t xml:space="preserve"> </w:t>
      </w:r>
      <w:r>
        <w:t>were</w:t>
      </w:r>
      <w:r>
        <w:rPr>
          <w:spacing w:val="18"/>
        </w:rPr>
        <w:t xml:space="preserve"> </w:t>
      </w:r>
      <w:r>
        <w:t>and</w:t>
      </w:r>
      <w:r>
        <w:rPr>
          <w:spacing w:val="17"/>
        </w:rPr>
        <w:t xml:space="preserve"> </w:t>
      </w:r>
      <w:r>
        <w:t>still</w:t>
      </w:r>
      <w:r>
        <w:rPr>
          <w:spacing w:val="17"/>
        </w:rPr>
        <w:t xml:space="preserve"> </w:t>
      </w:r>
      <w:r>
        <w:t>are</w:t>
      </w:r>
      <w:r>
        <w:rPr>
          <w:spacing w:val="17"/>
        </w:rPr>
        <w:t xml:space="preserve"> </w:t>
      </w:r>
      <w:r>
        <w:t>highly</w:t>
      </w:r>
      <w:r>
        <w:rPr>
          <w:spacing w:val="17"/>
        </w:rPr>
        <w:t xml:space="preserve"> </w:t>
      </w:r>
      <w:r>
        <w:t>valued</w:t>
      </w:r>
      <w:r w:rsidR="00FC6F5E">
        <w:t xml:space="preserve"> </w:t>
      </w:r>
      <w:r>
        <w:rPr>
          <w:color w:val="231F20"/>
        </w:rPr>
        <w:t>members of the tribe), many of the totemic and mask images of this culture are warnings against the dangers of making bad choices in a cold, harsh, and unforgiving environment. In this circa 1890 image, a Yupik (Eskimo) shaman exorcises evil spirits from a young boy; note the complex mask and large claws. (Figure 10.38)</w:t>
      </w:r>
    </w:p>
    <w:p w14:paraId="2369875D" w14:textId="77777777" w:rsidR="00FC6F5E" w:rsidRDefault="00FC6F5E" w:rsidP="00FC6F5E">
      <w:pPr>
        <w:pStyle w:val="Body"/>
      </w:pPr>
    </w:p>
    <w:p w14:paraId="2369875E" w14:textId="77777777" w:rsidR="00FC6F5E" w:rsidRDefault="00FC6F5E" w:rsidP="00FC6F5E">
      <w:pPr>
        <w:pStyle w:val="Body"/>
        <w:ind w:firstLine="0"/>
        <w:jc w:val="center"/>
      </w:pPr>
      <w:r>
        <w:rPr>
          <w:noProof/>
        </w:rPr>
        <w:drawing>
          <wp:inline distT="0" distB="0" distL="0" distR="0" wp14:anchorId="23698840" wp14:editId="5681B71D">
            <wp:extent cx="2095500" cy="3482340"/>
            <wp:effectExtent l="0" t="0" r="0" b="0"/>
            <wp:docPr id="83" name="Picture 75" descr="Eskimo Medicine M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Picture 75"/>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95500" cy="348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5F" w14:textId="77777777" w:rsidR="00FC6F5E" w:rsidRDefault="00FC6F5E" w:rsidP="00FC6F5E">
      <w:pPr>
        <w:pStyle w:val="CaptionHeader"/>
      </w:pPr>
      <w:r>
        <w:t>Figure 10.38 | Eskimo Medicine Man</w:t>
      </w:r>
    </w:p>
    <w:p w14:paraId="23698760" w14:textId="77777777" w:rsidR="00FC6F5E" w:rsidRDefault="00FC6F5E" w:rsidP="00FC6F5E">
      <w:pPr>
        <w:pStyle w:val="CaptionText"/>
      </w:pPr>
      <w:r>
        <w:t xml:space="preserve">Photographer: Frank G. Carpenter </w:t>
      </w:r>
    </w:p>
    <w:p w14:paraId="23698761" w14:textId="77777777" w:rsidR="00FC6F5E" w:rsidRDefault="00FC6F5E" w:rsidP="00FC6F5E">
      <w:pPr>
        <w:pStyle w:val="CaptionText"/>
      </w:pPr>
      <w:r>
        <w:t xml:space="preserve">Author: User </w:t>
      </w:r>
      <w:r>
        <w:t>“</w:t>
      </w:r>
      <w:proofErr w:type="spellStart"/>
      <w:r>
        <w:t>Yksin</w:t>
      </w:r>
      <w:proofErr w:type="spellEnd"/>
      <w:r>
        <w:t>”</w:t>
      </w:r>
    </w:p>
    <w:p w14:paraId="23698762" w14:textId="77777777" w:rsidR="00FC6F5E" w:rsidRDefault="00FC6F5E" w:rsidP="00FC6F5E">
      <w:pPr>
        <w:pStyle w:val="CaptionText"/>
      </w:pPr>
      <w:r>
        <w:t xml:space="preserve">Source: Wikimedia Commons </w:t>
      </w:r>
    </w:p>
    <w:p w14:paraId="23698763" w14:textId="77777777" w:rsidR="00FC6F5E" w:rsidRDefault="00FC6F5E" w:rsidP="00FC6F5E">
      <w:pPr>
        <w:pStyle w:val="CaptionText"/>
      </w:pPr>
      <w:r>
        <w:t>License: Public Domain</w:t>
      </w:r>
    </w:p>
    <w:p w14:paraId="23698764" w14:textId="77777777" w:rsidR="00FC6F5E" w:rsidRDefault="00FC6F5E" w:rsidP="00FC6F5E">
      <w:pPr>
        <w:pStyle w:val="Body"/>
      </w:pPr>
    </w:p>
    <w:p w14:paraId="23698765" w14:textId="77777777" w:rsidR="00DF7639" w:rsidRDefault="00DF7639" w:rsidP="00FC6F5E">
      <w:pPr>
        <w:pStyle w:val="Body"/>
      </w:pPr>
      <w:r>
        <w:lastRenderedPageBreak/>
        <w:t>Mardi</w:t>
      </w:r>
      <w:r>
        <w:rPr>
          <w:spacing w:val="-8"/>
        </w:rPr>
        <w:t xml:space="preserve"> </w:t>
      </w:r>
      <w:r>
        <w:t>Gras,</w:t>
      </w:r>
      <w:r>
        <w:rPr>
          <w:spacing w:val="-8"/>
        </w:rPr>
        <w:t xml:space="preserve"> </w:t>
      </w:r>
      <w:r>
        <w:t>which</w:t>
      </w:r>
      <w:r>
        <w:rPr>
          <w:spacing w:val="-8"/>
        </w:rPr>
        <w:t xml:space="preserve"> </w:t>
      </w:r>
      <w:r>
        <w:t>is</w:t>
      </w:r>
      <w:r>
        <w:rPr>
          <w:spacing w:val="-8"/>
        </w:rPr>
        <w:t xml:space="preserve"> </w:t>
      </w:r>
      <w:r>
        <w:t>French</w:t>
      </w:r>
      <w:r>
        <w:rPr>
          <w:spacing w:val="-8"/>
        </w:rPr>
        <w:t xml:space="preserve"> </w:t>
      </w:r>
      <w:r>
        <w:t>for</w:t>
      </w:r>
      <w:r>
        <w:rPr>
          <w:spacing w:val="-8"/>
        </w:rPr>
        <w:t xml:space="preserve"> </w:t>
      </w:r>
      <w:r>
        <w:t>“Fat</w:t>
      </w:r>
      <w:r>
        <w:rPr>
          <w:spacing w:val="-8"/>
        </w:rPr>
        <w:t xml:space="preserve"> </w:t>
      </w:r>
      <w:r>
        <w:t>Tuesday,”</w:t>
      </w:r>
      <w:r>
        <w:rPr>
          <w:spacing w:val="-8"/>
        </w:rPr>
        <w:t xml:space="preserve"> </w:t>
      </w:r>
      <w:r>
        <w:t>is the day of Christian celebrations immediately before Ash Wednesday. Today, it is commonly considered the season of festivals, or carnivals, extending from Epiphany (Three Kings’ Day, when the Magi attested to</w:t>
      </w:r>
      <w:r>
        <w:rPr>
          <w:spacing w:val="-10"/>
        </w:rPr>
        <w:t xml:space="preserve"> </w:t>
      </w:r>
      <w:r>
        <w:t>the</w:t>
      </w:r>
      <w:r>
        <w:rPr>
          <w:spacing w:val="-10"/>
        </w:rPr>
        <w:t xml:space="preserve"> </w:t>
      </w:r>
      <w:r>
        <w:t>infant</w:t>
      </w:r>
      <w:r>
        <w:rPr>
          <w:spacing w:val="-10"/>
        </w:rPr>
        <w:t xml:space="preserve"> </w:t>
      </w:r>
      <w:r>
        <w:t>Christ’s</w:t>
      </w:r>
      <w:r>
        <w:rPr>
          <w:spacing w:val="-9"/>
        </w:rPr>
        <w:t xml:space="preserve"> </w:t>
      </w:r>
      <w:r>
        <w:t>divinity)</w:t>
      </w:r>
      <w:r>
        <w:rPr>
          <w:spacing w:val="-10"/>
        </w:rPr>
        <w:t xml:space="preserve"> </w:t>
      </w:r>
      <w:r>
        <w:t>on</w:t>
      </w:r>
      <w:r>
        <w:rPr>
          <w:spacing w:val="-10"/>
        </w:rPr>
        <w:t xml:space="preserve"> </w:t>
      </w:r>
      <w:r>
        <w:t>January</w:t>
      </w:r>
      <w:r>
        <w:rPr>
          <w:spacing w:val="-9"/>
        </w:rPr>
        <w:t xml:space="preserve"> </w:t>
      </w:r>
      <w:r>
        <w:t>6</w:t>
      </w:r>
      <w:r>
        <w:rPr>
          <w:spacing w:val="-10"/>
        </w:rPr>
        <w:t xml:space="preserve"> </w:t>
      </w:r>
      <w:r>
        <w:t>each</w:t>
      </w:r>
      <w:r>
        <w:rPr>
          <w:spacing w:val="-10"/>
        </w:rPr>
        <w:t xml:space="preserve"> </w:t>
      </w:r>
      <w:r>
        <w:t>year to</w:t>
      </w:r>
      <w:r>
        <w:rPr>
          <w:spacing w:val="-16"/>
        </w:rPr>
        <w:t xml:space="preserve"> </w:t>
      </w:r>
      <w:r>
        <w:t>the</w:t>
      </w:r>
      <w:r>
        <w:rPr>
          <w:spacing w:val="-15"/>
        </w:rPr>
        <w:t xml:space="preserve"> </w:t>
      </w:r>
      <w:r>
        <w:t>actual</w:t>
      </w:r>
      <w:r>
        <w:rPr>
          <w:spacing w:val="-15"/>
        </w:rPr>
        <w:t xml:space="preserve"> </w:t>
      </w:r>
      <w:r>
        <w:t>day</w:t>
      </w:r>
      <w:r>
        <w:rPr>
          <w:spacing w:val="-15"/>
        </w:rPr>
        <w:t xml:space="preserve"> </w:t>
      </w:r>
      <w:r>
        <w:t>of</w:t>
      </w:r>
      <w:r>
        <w:rPr>
          <w:spacing w:val="-15"/>
        </w:rPr>
        <w:t xml:space="preserve"> </w:t>
      </w:r>
      <w:r>
        <w:t>Mardi</w:t>
      </w:r>
      <w:r>
        <w:rPr>
          <w:spacing w:val="-15"/>
        </w:rPr>
        <w:t xml:space="preserve"> </w:t>
      </w:r>
      <w:r>
        <w:t>Gras,</w:t>
      </w:r>
      <w:r>
        <w:rPr>
          <w:spacing w:val="-15"/>
        </w:rPr>
        <w:t xml:space="preserve"> </w:t>
      </w:r>
      <w:r>
        <w:t>that</w:t>
      </w:r>
      <w:r>
        <w:rPr>
          <w:spacing w:val="-15"/>
        </w:rPr>
        <w:t xml:space="preserve"> </w:t>
      </w:r>
      <w:r>
        <w:t>is,</w:t>
      </w:r>
      <w:r>
        <w:rPr>
          <w:spacing w:val="-15"/>
        </w:rPr>
        <w:t xml:space="preserve"> </w:t>
      </w:r>
      <w:r>
        <w:t>the</w:t>
      </w:r>
      <w:r>
        <w:rPr>
          <w:spacing w:val="-15"/>
        </w:rPr>
        <w:t xml:space="preserve"> </w:t>
      </w:r>
      <w:r>
        <w:t>day</w:t>
      </w:r>
      <w:r>
        <w:rPr>
          <w:spacing w:val="-15"/>
        </w:rPr>
        <w:t xml:space="preserve"> </w:t>
      </w:r>
      <w:r>
        <w:t>before Lent begins. Originally associated with pagan rites of spring—the renewal of life and fertility—Mardi Gras dates back as a Christian rite to the Middle Ages in Europe when people ate as plentifully as they were able</w:t>
      </w:r>
      <w:r>
        <w:rPr>
          <w:spacing w:val="-12"/>
        </w:rPr>
        <w:t xml:space="preserve"> </w:t>
      </w:r>
      <w:r>
        <w:t>before</w:t>
      </w:r>
      <w:r>
        <w:rPr>
          <w:spacing w:val="-11"/>
        </w:rPr>
        <w:t xml:space="preserve"> </w:t>
      </w:r>
      <w:r>
        <w:t>the</w:t>
      </w:r>
      <w:r>
        <w:rPr>
          <w:spacing w:val="-11"/>
        </w:rPr>
        <w:t xml:space="preserve"> </w:t>
      </w:r>
      <w:r>
        <w:t>fasting</w:t>
      </w:r>
      <w:r>
        <w:rPr>
          <w:spacing w:val="-11"/>
        </w:rPr>
        <w:t xml:space="preserve"> </w:t>
      </w:r>
      <w:r>
        <w:t>and</w:t>
      </w:r>
      <w:r>
        <w:rPr>
          <w:spacing w:val="-11"/>
        </w:rPr>
        <w:t xml:space="preserve"> </w:t>
      </w:r>
      <w:r>
        <w:t>lean</w:t>
      </w:r>
      <w:r>
        <w:rPr>
          <w:spacing w:val="-11"/>
        </w:rPr>
        <w:t xml:space="preserve"> </w:t>
      </w:r>
      <w:r>
        <w:t>eating</w:t>
      </w:r>
      <w:r>
        <w:rPr>
          <w:spacing w:val="-11"/>
        </w:rPr>
        <w:t xml:space="preserve"> </w:t>
      </w:r>
      <w:r>
        <w:t>that</w:t>
      </w:r>
      <w:r>
        <w:rPr>
          <w:spacing w:val="-11"/>
        </w:rPr>
        <w:t xml:space="preserve"> </w:t>
      </w:r>
      <w:r>
        <w:t>took</w:t>
      </w:r>
      <w:r>
        <w:rPr>
          <w:spacing w:val="-11"/>
        </w:rPr>
        <w:t xml:space="preserve"> </w:t>
      </w:r>
      <w:r>
        <w:t>place during Lent. The associated festivities were a time</w:t>
      </w:r>
      <w:r>
        <w:rPr>
          <w:spacing w:val="1"/>
        </w:rPr>
        <w:t xml:space="preserve"> </w:t>
      </w:r>
      <w:r>
        <w:t>to</w:t>
      </w:r>
      <w:r w:rsidR="00FC6F5E">
        <w:t xml:space="preserve"> </w:t>
      </w:r>
      <w:r>
        <w:rPr>
          <w:color w:val="231F20"/>
          <w:spacing w:val="-3"/>
        </w:rPr>
        <w:t xml:space="preserve">ignore normal standards </w:t>
      </w:r>
      <w:r>
        <w:rPr>
          <w:color w:val="231F20"/>
        </w:rPr>
        <w:t xml:space="preserve">of </w:t>
      </w:r>
      <w:r>
        <w:rPr>
          <w:color w:val="231F20"/>
          <w:spacing w:val="-3"/>
        </w:rPr>
        <w:t xml:space="preserve">behavior </w:t>
      </w:r>
      <w:r>
        <w:rPr>
          <w:color w:val="231F20"/>
        </w:rPr>
        <w:t xml:space="preserve">and </w:t>
      </w:r>
      <w:r>
        <w:rPr>
          <w:color w:val="231F20"/>
          <w:spacing w:val="-3"/>
        </w:rPr>
        <w:t xml:space="preserve">celebrate </w:t>
      </w:r>
      <w:r>
        <w:rPr>
          <w:color w:val="231F20"/>
        </w:rPr>
        <w:t xml:space="preserve">the </w:t>
      </w:r>
      <w:r>
        <w:rPr>
          <w:color w:val="231F20"/>
          <w:spacing w:val="-3"/>
        </w:rPr>
        <w:t xml:space="preserve">excesses </w:t>
      </w:r>
      <w:r>
        <w:rPr>
          <w:color w:val="231F20"/>
        </w:rPr>
        <w:t xml:space="preserve">of </w:t>
      </w:r>
      <w:r>
        <w:rPr>
          <w:color w:val="231F20"/>
          <w:spacing w:val="-3"/>
        </w:rPr>
        <w:t xml:space="preserve">life. Often dressed </w:t>
      </w:r>
      <w:r>
        <w:rPr>
          <w:color w:val="231F20"/>
        </w:rPr>
        <w:t xml:space="preserve">in </w:t>
      </w:r>
      <w:r>
        <w:rPr>
          <w:color w:val="231F20"/>
          <w:spacing w:val="-3"/>
        </w:rPr>
        <w:t xml:space="preserve">masks and costumes </w:t>
      </w:r>
      <w:r>
        <w:rPr>
          <w:color w:val="231F20"/>
        </w:rPr>
        <w:t xml:space="preserve">as a </w:t>
      </w:r>
      <w:r>
        <w:rPr>
          <w:color w:val="231F20"/>
          <w:spacing w:val="-3"/>
        </w:rPr>
        <w:t xml:space="preserve">means </w:t>
      </w:r>
      <w:r>
        <w:rPr>
          <w:color w:val="231F20"/>
        </w:rPr>
        <w:t xml:space="preserve">of </w:t>
      </w:r>
      <w:r>
        <w:rPr>
          <w:color w:val="231F20"/>
          <w:spacing w:val="-3"/>
        </w:rPr>
        <w:t xml:space="preserve">casting aside one’s identity </w:t>
      </w:r>
      <w:r>
        <w:rPr>
          <w:color w:val="231F20"/>
        </w:rPr>
        <w:t xml:space="preserve">and </w:t>
      </w:r>
      <w:r>
        <w:rPr>
          <w:color w:val="231F20"/>
          <w:spacing w:val="-3"/>
        </w:rPr>
        <w:t xml:space="preserve">social restrictions, </w:t>
      </w:r>
      <w:r>
        <w:rPr>
          <w:color w:val="231F20"/>
        </w:rPr>
        <w:t xml:space="preserve">the </w:t>
      </w:r>
      <w:r>
        <w:rPr>
          <w:color w:val="231F20"/>
          <w:spacing w:val="-3"/>
        </w:rPr>
        <w:t xml:space="preserve">carnivals </w:t>
      </w:r>
      <w:r>
        <w:rPr>
          <w:color w:val="231F20"/>
        </w:rPr>
        <w:t xml:space="preserve">of </w:t>
      </w:r>
      <w:r>
        <w:rPr>
          <w:color w:val="231F20"/>
          <w:spacing w:val="-3"/>
        </w:rPr>
        <w:t xml:space="preserve">Mardi Gras allowed </w:t>
      </w:r>
      <w:r>
        <w:rPr>
          <w:color w:val="231F20"/>
        </w:rPr>
        <w:t xml:space="preserve">a </w:t>
      </w:r>
      <w:r>
        <w:rPr>
          <w:color w:val="231F20"/>
          <w:spacing w:val="-3"/>
        </w:rPr>
        <w:t xml:space="preserve">sense </w:t>
      </w:r>
      <w:r>
        <w:rPr>
          <w:color w:val="231F20"/>
        </w:rPr>
        <w:t xml:space="preserve">of </w:t>
      </w:r>
      <w:r>
        <w:rPr>
          <w:color w:val="231F20"/>
          <w:spacing w:val="-3"/>
        </w:rPr>
        <w:t xml:space="preserve">freedom rarely known </w:t>
      </w:r>
      <w:r>
        <w:rPr>
          <w:color w:val="231F20"/>
        </w:rPr>
        <w:t xml:space="preserve">in </w:t>
      </w:r>
      <w:r>
        <w:rPr>
          <w:color w:val="231F20"/>
          <w:spacing w:val="-3"/>
        </w:rPr>
        <w:t xml:space="preserve">societies that upheld </w:t>
      </w:r>
      <w:r>
        <w:rPr>
          <w:color w:val="231F20"/>
        </w:rPr>
        <w:t xml:space="preserve">a </w:t>
      </w:r>
      <w:r>
        <w:rPr>
          <w:color w:val="231F20"/>
          <w:spacing w:val="-3"/>
        </w:rPr>
        <w:t xml:space="preserve">strict social hierarchy. (Figures 10.39 </w:t>
      </w:r>
      <w:r>
        <w:rPr>
          <w:color w:val="231F20"/>
        </w:rPr>
        <w:t xml:space="preserve">and </w:t>
      </w:r>
      <w:r>
        <w:rPr>
          <w:color w:val="231F20"/>
          <w:spacing w:val="-3"/>
        </w:rPr>
        <w:t xml:space="preserve">10.40) </w:t>
      </w:r>
      <w:r>
        <w:rPr>
          <w:color w:val="231F20"/>
        </w:rPr>
        <w:t xml:space="preserve">We </w:t>
      </w:r>
      <w:r>
        <w:rPr>
          <w:color w:val="231F20"/>
          <w:spacing w:val="-3"/>
        </w:rPr>
        <w:t xml:space="preserve">could discuss many more such visual experiences </w:t>
      </w:r>
      <w:r>
        <w:rPr>
          <w:color w:val="231F20"/>
        </w:rPr>
        <w:t xml:space="preserve">in the </w:t>
      </w:r>
      <w:r>
        <w:rPr>
          <w:color w:val="231F20"/>
          <w:spacing w:val="-3"/>
        </w:rPr>
        <w:t>context of spiritual</w:t>
      </w:r>
      <w:r>
        <w:rPr>
          <w:color w:val="231F20"/>
          <w:spacing w:val="-8"/>
        </w:rPr>
        <w:t xml:space="preserve"> </w:t>
      </w:r>
      <w:r>
        <w:rPr>
          <w:color w:val="231F20"/>
        </w:rPr>
        <w:t>and</w:t>
      </w:r>
      <w:r>
        <w:rPr>
          <w:color w:val="231F20"/>
          <w:spacing w:val="-7"/>
        </w:rPr>
        <w:t xml:space="preserve"> </w:t>
      </w:r>
      <w:r>
        <w:rPr>
          <w:color w:val="231F20"/>
          <w:spacing w:val="-3"/>
        </w:rPr>
        <w:t>philosophical</w:t>
      </w:r>
      <w:r>
        <w:rPr>
          <w:color w:val="231F20"/>
          <w:spacing w:val="-7"/>
        </w:rPr>
        <w:t xml:space="preserve"> </w:t>
      </w:r>
      <w:r>
        <w:rPr>
          <w:color w:val="231F20"/>
          <w:spacing w:val="-3"/>
        </w:rPr>
        <w:t>ideas</w:t>
      </w:r>
      <w:r>
        <w:rPr>
          <w:color w:val="231F20"/>
          <w:spacing w:val="-7"/>
        </w:rPr>
        <w:t xml:space="preserve"> </w:t>
      </w:r>
      <w:r>
        <w:rPr>
          <w:color w:val="231F20"/>
          <w:spacing w:val="-3"/>
        </w:rPr>
        <w:t>about</w:t>
      </w:r>
      <w:r>
        <w:rPr>
          <w:color w:val="231F20"/>
          <w:spacing w:val="-7"/>
        </w:rPr>
        <w:t xml:space="preserve"> </w:t>
      </w:r>
      <w:r>
        <w:rPr>
          <w:color w:val="231F20"/>
        </w:rPr>
        <w:t>the</w:t>
      </w:r>
      <w:r>
        <w:rPr>
          <w:color w:val="231F20"/>
          <w:spacing w:val="-7"/>
        </w:rPr>
        <w:t xml:space="preserve"> </w:t>
      </w:r>
      <w:r>
        <w:rPr>
          <w:color w:val="231F20"/>
          <w:spacing w:val="-3"/>
        </w:rPr>
        <w:t>artistic</w:t>
      </w:r>
      <w:r>
        <w:rPr>
          <w:color w:val="231F20"/>
          <w:spacing w:val="-7"/>
        </w:rPr>
        <w:t xml:space="preserve"> </w:t>
      </w:r>
      <w:r>
        <w:rPr>
          <w:color w:val="231F20"/>
          <w:spacing w:val="-3"/>
        </w:rPr>
        <w:t>expressions</w:t>
      </w:r>
      <w:r>
        <w:rPr>
          <w:color w:val="231F20"/>
          <w:spacing w:val="-7"/>
        </w:rPr>
        <w:t xml:space="preserve"> </w:t>
      </w:r>
      <w:r>
        <w:rPr>
          <w:color w:val="231F20"/>
        </w:rPr>
        <w:t>we</w:t>
      </w:r>
      <w:r>
        <w:rPr>
          <w:color w:val="231F20"/>
          <w:spacing w:val="-7"/>
        </w:rPr>
        <w:t xml:space="preserve"> </w:t>
      </w:r>
      <w:r>
        <w:rPr>
          <w:color w:val="231F20"/>
          <w:spacing w:val="-3"/>
        </w:rPr>
        <w:t>devise</w:t>
      </w:r>
      <w:r>
        <w:rPr>
          <w:color w:val="231F20"/>
          <w:spacing w:val="-8"/>
        </w:rPr>
        <w:t xml:space="preserve"> </w:t>
      </w:r>
      <w:r>
        <w:rPr>
          <w:color w:val="231F20"/>
        </w:rPr>
        <w:t>to</w:t>
      </w:r>
      <w:r>
        <w:rPr>
          <w:color w:val="231F20"/>
          <w:spacing w:val="-7"/>
        </w:rPr>
        <w:t xml:space="preserve"> </w:t>
      </w:r>
      <w:r>
        <w:rPr>
          <w:color w:val="231F20"/>
          <w:spacing w:val="-3"/>
        </w:rPr>
        <w:t>reflect</w:t>
      </w:r>
      <w:r>
        <w:rPr>
          <w:color w:val="231F20"/>
          <w:spacing w:val="-7"/>
        </w:rPr>
        <w:t xml:space="preserve"> </w:t>
      </w:r>
      <w:r>
        <w:rPr>
          <w:color w:val="231F20"/>
        </w:rPr>
        <w:t>our</w:t>
      </w:r>
      <w:r>
        <w:rPr>
          <w:color w:val="231F20"/>
          <w:spacing w:val="-7"/>
        </w:rPr>
        <w:t xml:space="preserve"> </w:t>
      </w:r>
      <w:r>
        <w:rPr>
          <w:color w:val="231F20"/>
          <w:spacing w:val="-3"/>
        </w:rPr>
        <w:t>beliefs</w:t>
      </w:r>
      <w:r>
        <w:rPr>
          <w:color w:val="231F20"/>
          <w:spacing w:val="-7"/>
        </w:rPr>
        <w:t xml:space="preserve"> </w:t>
      </w:r>
      <w:r>
        <w:rPr>
          <w:color w:val="231F20"/>
          <w:spacing w:val="-3"/>
        </w:rPr>
        <w:t>about mortality</w:t>
      </w:r>
      <w:r>
        <w:rPr>
          <w:color w:val="231F20"/>
          <w:spacing w:val="-8"/>
        </w:rPr>
        <w:t xml:space="preserve"> </w:t>
      </w:r>
      <w:r>
        <w:rPr>
          <w:color w:val="231F20"/>
        </w:rPr>
        <w:t>and</w:t>
      </w:r>
      <w:r>
        <w:rPr>
          <w:color w:val="231F20"/>
          <w:spacing w:val="-8"/>
        </w:rPr>
        <w:t xml:space="preserve"> </w:t>
      </w:r>
      <w:r>
        <w:rPr>
          <w:color w:val="231F20"/>
          <w:spacing w:val="-3"/>
        </w:rPr>
        <w:t>immortality</w:t>
      </w:r>
      <w:r>
        <w:rPr>
          <w:color w:val="231F20"/>
          <w:spacing w:val="-8"/>
        </w:rPr>
        <w:t xml:space="preserve"> </w:t>
      </w:r>
      <w:r>
        <w:rPr>
          <w:color w:val="231F20"/>
        </w:rPr>
        <w:t>and</w:t>
      </w:r>
      <w:r>
        <w:rPr>
          <w:color w:val="231F20"/>
          <w:spacing w:val="-8"/>
        </w:rPr>
        <w:t xml:space="preserve"> </w:t>
      </w:r>
      <w:r>
        <w:rPr>
          <w:color w:val="231F20"/>
        </w:rPr>
        <w:t>how</w:t>
      </w:r>
      <w:r>
        <w:rPr>
          <w:color w:val="231F20"/>
          <w:spacing w:val="-8"/>
        </w:rPr>
        <w:t xml:space="preserve"> </w:t>
      </w:r>
      <w:r>
        <w:rPr>
          <w:color w:val="231F20"/>
        </w:rPr>
        <w:t>we</w:t>
      </w:r>
      <w:r>
        <w:rPr>
          <w:color w:val="231F20"/>
          <w:spacing w:val="-9"/>
        </w:rPr>
        <w:t xml:space="preserve"> </w:t>
      </w:r>
      <w:r>
        <w:rPr>
          <w:color w:val="231F20"/>
          <w:spacing w:val="-3"/>
        </w:rPr>
        <w:t>connect</w:t>
      </w:r>
      <w:r>
        <w:rPr>
          <w:color w:val="231F20"/>
          <w:spacing w:val="-8"/>
        </w:rPr>
        <w:t xml:space="preserve"> </w:t>
      </w:r>
      <w:r>
        <w:rPr>
          <w:color w:val="231F20"/>
          <w:spacing w:val="-3"/>
        </w:rPr>
        <w:t>these</w:t>
      </w:r>
      <w:r>
        <w:rPr>
          <w:color w:val="231F20"/>
          <w:spacing w:val="-9"/>
        </w:rPr>
        <w:t xml:space="preserve"> </w:t>
      </w:r>
      <w:r>
        <w:rPr>
          <w:color w:val="231F20"/>
          <w:spacing w:val="-3"/>
        </w:rPr>
        <w:t>notions</w:t>
      </w:r>
      <w:r>
        <w:rPr>
          <w:color w:val="231F20"/>
          <w:spacing w:val="-8"/>
        </w:rPr>
        <w:t xml:space="preserve"> </w:t>
      </w:r>
      <w:r>
        <w:rPr>
          <w:color w:val="231F20"/>
        </w:rPr>
        <w:t>for</w:t>
      </w:r>
      <w:r>
        <w:rPr>
          <w:color w:val="231F20"/>
          <w:spacing w:val="-8"/>
        </w:rPr>
        <w:t xml:space="preserve"> </w:t>
      </w:r>
      <w:r>
        <w:rPr>
          <w:color w:val="231F20"/>
          <w:spacing w:val="-3"/>
        </w:rPr>
        <w:t>ourselves.</w:t>
      </w:r>
      <w:r>
        <w:rPr>
          <w:color w:val="231F20"/>
          <w:spacing w:val="40"/>
        </w:rPr>
        <w:t xml:space="preserve"> </w:t>
      </w:r>
      <w:r>
        <w:rPr>
          <w:color w:val="231F20"/>
        </w:rPr>
        <w:t>Suffice</w:t>
      </w:r>
      <w:r>
        <w:rPr>
          <w:color w:val="231F20"/>
          <w:spacing w:val="-9"/>
        </w:rPr>
        <w:t xml:space="preserve"> </w:t>
      </w:r>
      <w:r>
        <w:rPr>
          <w:color w:val="231F20"/>
        </w:rPr>
        <w:t>it</w:t>
      </w:r>
      <w:r>
        <w:rPr>
          <w:color w:val="231F20"/>
          <w:spacing w:val="-8"/>
        </w:rPr>
        <w:t xml:space="preserve"> </w:t>
      </w:r>
      <w:r>
        <w:rPr>
          <w:color w:val="231F20"/>
        </w:rPr>
        <w:t>to</w:t>
      </w:r>
      <w:r>
        <w:rPr>
          <w:color w:val="231F20"/>
          <w:spacing w:val="-9"/>
        </w:rPr>
        <w:t xml:space="preserve"> </w:t>
      </w:r>
      <w:r>
        <w:rPr>
          <w:color w:val="231F20"/>
        </w:rPr>
        <w:t>say</w:t>
      </w:r>
      <w:r>
        <w:rPr>
          <w:color w:val="231F20"/>
          <w:spacing w:val="-8"/>
        </w:rPr>
        <w:t xml:space="preserve"> </w:t>
      </w:r>
      <w:r>
        <w:rPr>
          <w:color w:val="231F20"/>
          <w:spacing w:val="-3"/>
        </w:rPr>
        <w:t>that</w:t>
      </w:r>
      <w:r>
        <w:rPr>
          <w:color w:val="231F20"/>
          <w:spacing w:val="-9"/>
        </w:rPr>
        <w:t xml:space="preserve"> </w:t>
      </w:r>
      <w:r>
        <w:rPr>
          <w:color w:val="231F20"/>
          <w:spacing w:val="-3"/>
        </w:rPr>
        <w:t xml:space="preserve">we </w:t>
      </w:r>
      <w:r>
        <w:rPr>
          <w:color w:val="231F20"/>
        </w:rPr>
        <w:t>can</w:t>
      </w:r>
      <w:r>
        <w:rPr>
          <w:color w:val="231F20"/>
          <w:spacing w:val="-6"/>
        </w:rPr>
        <w:t xml:space="preserve"> </w:t>
      </w:r>
      <w:r>
        <w:rPr>
          <w:color w:val="231F20"/>
          <w:spacing w:val="-3"/>
        </w:rPr>
        <w:t>stay</w:t>
      </w:r>
      <w:r>
        <w:rPr>
          <w:color w:val="231F20"/>
          <w:spacing w:val="-5"/>
        </w:rPr>
        <w:t xml:space="preserve"> </w:t>
      </w:r>
      <w:r>
        <w:rPr>
          <w:color w:val="231F20"/>
          <w:spacing w:val="-3"/>
        </w:rPr>
        <w:t>aware</w:t>
      </w:r>
      <w:r>
        <w:rPr>
          <w:color w:val="231F20"/>
          <w:spacing w:val="-6"/>
        </w:rPr>
        <w:t xml:space="preserve"> </w:t>
      </w:r>
      <w:r>
        <w:rPr>
          <w:color w:val="231F20"/>
        </w:rPr>
        <w:t>of</w:t>
      </w:r>
      <w:r>
        <w:rPr>
          <w:color w:val="231F20"/>
          <w:spacing w:val="-5"/>
        </w:rPr>
        <w:t xml:space="preserve"> </w:t>
      </w:r>
      <w:r>
        <w:rPr>
          <w:color w:val="231F20"/>
        </w:rPr>
        <w:t>the</w:t>
      </w:r>
      <w:r>
        <w:rPr>
          <w:color w:val="231F20"/>
          <w:spacing w:val="-5"/>
        </w:rPr>
        <w:t xml:space="preserve"> </w:t>
      </w:r>
      <w:r>
        <w:rPr>
          <w:color w:val="231F20"/>
          <w:spacing w:val="-3"/>
        </w:rPr>
        <w:t>pervasive</w:t>
      </w:r>
      <w:r>
        <w:rPr>
          <w:color w:val="231F20"/>
          <w:spacing w:val="-6"/>
        </w:rPr>
        <w:t xml:space="preserve"> </w:t>
      </w:r>
      <w:r>
        <w:rPr>
          <w:color w:val="231F20"/>
          <w:spacing w:val="-3"/>
        </w:rPr>
        <w:t>nature</w:t>
      </w:r>
      <w:r>
        <w:rPr>
          <w:color w:val="231F20"/>
          <w:spacing w:val="-5"/>
        </w:rPr>
        <w:t xml:space="preserve"> </w:t>
      </w:r>
      <w:r>
        <w:rPr>
          <w:color w:val="231F20"/>
        </w:rPr>
        <w:t>of</w:t>
      </w:r>
      <w:r>
        <w:rPr>
          <w:color w:val="231F20"/>
          <w:spacing w:val="-6"/>
        </w:rPr>
        <w:t xml:space="preserve"> </w:t>
      </w:r>
      <w:r>
        <w:rPr>
          <w:color w:val="231F20"/>
        </w:rPr>
        <w:t>art</w:t>
      </w:r>
      <w:r>
        <w:rPr>
          <w:color w:val="231F20"/>
          <w:spacing w:val="-5"/>
        </w:rPr>
        <w:t xml:space="preserve"> </w:t>
      </w:r>
      <w:r>
        <w:rPr>
          <w:color w:val="231F20"/>
        </w:rPr>
        <w:t>and</w:t>
      </w:r>
      <w:r>
        <w:rPr>
          <w:color w:val="231F20"/>
          <w:spacing w:val="-5"/>
        </w:rPr>
        <w:t xml:space="preserve"> </w:t>
      </w:r>
      <w:r>
        <w:rPr>
          <w:color w:val="231F20"/>
          <w:spacing w:val="-3"/>
        </w:rPr>
        <w:t>visual</w:t>
      </w:r>
      <w:r>
        <w:rPr>
          <w:color w:val="231F20"/>
          <w:spacing w:val="-6"/>
        </w:rPr>
        <w:t xml:space="preserve"> </w:t>
      </w:r>
      <w:r>
        <w:rPr>
          <w:color w:val="231F20"/>
          <w:spacing w:val="-3"/>
        </w:rPr>
        <w:t>experience</w:t>
      </w:r>
      <w:r>
        <w:rPr>
          <w:color w:val="231F20"/>
          <w:spacing w:val="-5"/>
        </w:rPr>
        <w:t xml:space="preserve"> </w:t>
      </w:r>
      <w:r>
        <w:rPr>
          <w:color w:val="231F20"/>
        </w:rPr>
        <w:t>in</w:t>
      </w:r>
      <w:r>
        <w:rPr>
          <w:color w:val="231F20"/>
          <w:spacing w:val="-6"/>
        </w:rPr>
        <w:t xml:space="preserve"> </w:t>
      </w:r>
      <w:r>
        <w:rPr>
          <w:color w:val="231F20"/>
          <w:spacing w:val="-3"/>
        </w:rPr>
        <w:t>reflecting</w:t>
      </w:r>
      <w:r>
        <w:rPr>
          <w:color w:val="231F20"/>
          <w:spacing w:val="-5"/>
        </w:rPr>
        <w:t xml:space="preserve"> </w:t>
      </w:r>
      <w:r>
        <w:rPr>
          <w:color w:val="231F20"/>
          <w:spacing w:val="-3"/>
        </w:rPr>
        <w:t>them.</w:t>
      </w:r>
    </w:p>
    <w:p w14:paraId="23698766" w14:textId="77777777" w:rsidR="00DF7639" w:rsidRDefault="00DF7639" w:rsidP="00FC6F5E">
      <w:pPr>
        <w:pStyle w:val="Body"/>
      </w:pPr>
    </w:p>
    <w:p w14:paraId="23698767" w14:textId="77777777" w:rsidR="00FC6F5E" w:rsidRDefault="00FC6F5E" w:rsidP="00FC6F5E">
      <w:pPr>
        <w:pStyle w:val="Body"/>
        <w:ind w:firstLine="0"/>
        <w:jc w:val="center"/>
      </w:pPr>
      <w:r>
        <w:rPr>
          <w:noProof/>
        </w:rPr>
        <w:drawing>
          <wp:inline distT="0" distB="0" distL="0" distR="0" wp14:anchorId="23698842" wp14:editId="38DC34FA">
            <wp:extent cx="3408045" cy="2272030"/>
            <wp:effectExtent l="0" t="0" r="0" b="1270"/>
            <wp:docPr id="86" name="Picture 72" descr="Havré (Belgium), chaussée du Roeulx The Gille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 name="Picture 72"/>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08045" cy="2272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68" w14:textId="77777777" w:rsidR="00FC6F5E" w:rsidRDefault="00FC6F5E" w:rsidP="00FC6F5E">
      <w:pPr>
        <w:pStyle w:val="CaptionHeader"/>
      </w:pPr>
      <w:r>
        <w:t xml:space="preserve">Figure </w:t>
      </w:r>
      <w:r>
        <w:rPr>
          <w:spacing w:val="-4"/>
        </w:rPr>
        <w:t xml:space="preserve">10.39 </w:t>
      </w:r>
      <w:r>
        <w:t xml:space="preserve">| </w:t>
      </w:r>
      <w:proofErr w:type="spellStart"/>
      <w:r>
        <w:rPr>
          <w:spacing w:val="-4"/>
        </w:rPr>
        <w:t>Havr</w:t>
      </w:r>
      <w:r>
        <w:rPr>
          <w:spacing w:val="-4"/>
        </w:rPr>
        <w:t>é</w:t>
      </w:r>
      <w:proofErr w:type="spellEnd"/>
      <w:r>
        <w:rPr>
          <w:spacing w:val="-4"/>
        </w:rPr>
        <w:t xml:space="preserve"> </w:t>
      </w:r>
      <w:r>
        <w:t>(Belgium), chauss</w:t>
      </w:r>
      <w:r>
        <w:t>é</w:t>
      </w:r>
      <w:r>
        <w:t xml:space="preserve">e </w:t>
      </w:r>
      <w:r>
        <w:rPr>
          <w:spacing w:val="-3"/>
        </w:rPr>
        <w:t xml:space="preserve">du </w:t>
      </w:r>
      <w:proofErr w:type="spellStart"/>
      <w:r>
        <w:t>Roeulx</w:t>
      </w:r>
      <w:proofErr w:type="spellEnd"/>
      <w:r>
        <w:t xml:space="preserve"> </w:t>
      </w:r>
      <w:r>
        <w:rPr>
          <w:spacing w:val="-4"/>
        </w:rPr>
        <w:t xml:space="preserve">The </w:t>
      </w:r>
      <w:r>
        <w:t>Gilles</w:t>
      </w:r>
    </w:p>
    <w:p w14:paraId="23698769" w14:textId="77777777" w:rsidR="00FC6F5E" w:rsidRDefault="00FC6F5E" w:rsidP="00FC6F5E">
      <w:pPr>
        <w:pStyle w:val="CaptionText"/>
      </w:pPr>
      <w:r>
        <w:t xml:space="preserve">Author: Jean-Pol GRANDMONT </w:t>
      </w:r>
    </w:p>
    <w:p w14:paraId="2369876A" w14:textId="77777777" w:rsidR="00FC6F5E" w:rsidRDefault="00FC6F5E" w:rsidP="00FC6F5E">
      <w:pPr>
        <w:pStyle w:val="CaptionText"/>
      </w:pPr>
      <w:r>
        <w:t xml:space="preserve">Source: Wikimedia Commons </w:t>
      </w:r>
    </w:p>
    <w:p w14:paraId="2369876B" w14:textId="77777777" w:rsidR="00FC6F5E" w:rsidRDefault="00FC6F5E" w:rsidP="00FC6F5E">
      <w:pPr>
        <w:pStyle w:val="CaptionText"/>
      </w:pPr>
      <w:r>
        <w:t>License: CC BY-SA 3.0</w:t>
      </w:r>
    </w:p>
    <w:p w14:paraId="2369876C" w14:textId="77777777" w:rsidR="00FC6F5E" w:rsidRDefault="00FC6F5E" w:rsidP="00FC6F5E">
      <w:pPr>
        <w:pStyle w:val="Body"/>
      </w:pPr>
    </w:p>
    <w:p w14:paraId="2369876D" w14:textId="77777777" w:rsidR="00FC6F5E" w:rsidRDefault="00FC6F5E" w:rsidP="00FC6F5E">
      <w:pPr>
        <w:pStyle w:val="Body"/>
        <w:ind w:firstLine="0"/>
        <w:jc w:val="center"/>
      </w:pPr>
      <w:r>
        <w:rPr>
          <w:noProof/>
        </w:rPr>
        <w:lastRenderedPageBreak/>
        <w:drawing>
          <wp:inline distT="0" distB="0" distL="0" distR="0" wp14:anchorId="23698844" wp14:editId="752924FF">
            <wp:extent cx="2505075" cy="1792605"/>
            <wp:effectExtent l="0" t="0" r="0" b="0"/>
            <wp:docPr id="77" name="Picture 67" descr="Mardi Gras in Binche, Belgium&#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Picture 67"/>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05075" cy="179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6E" w14:textId="77777777" w:rsidR="00FC6F5E" w:rsidRDefault="00FC6F5E" w:rsidP="00FC6F5E">
      <w:pPr>
        <w:pStyle w:val="CaptionHeader"/>
      </w:pPr>
      <w:r>
        <w:t xml:space="preserve">Figure 10.40 | Mardi Gras in </w:t>
      </w:r>
      <w:proofErr w:type="spellStart"/>
      <w:r>
        <w:t>Binche</w:t>
      </w:r>
      <w:proofErr w:type="spellEnd"/>
      <w:r>
        <w:t>, Belgium</w:t>
      </w:r>
    </w:p>
    <w:p w14:paraId="2369876F" w14:textId="77777777" w:rsidR="00FC6F5E" w:rsidRDefault="00FC6F5E" w:rsidP="00FC6F5E">
      <w:pPr>
        <w:pStyle w:val="CaptionText"/>
      </w:pPr>
      <w:r>
        <w:t xml:space="preserve">Author: User </w:t>
      </w:r>
      <w:r>
        <w:t>“</w:t>
      </w:r>
      <w:r>
        <w:t>Marie-Claire</w:t>
      </w:r>
      <w:r>
        <w:t>”</w:t>
      </w:r>
      <w:r>
        <w:t xml:space="preserve"> </w:t>
      </w:r>
    </w:p>
    <w:p w14:paraId="23698770" w14:textId="77777777" w:rsidR="00FC6F5E" w:rsidRDefault="00FC6F5E" w:rsidP="00FC6F5E">
      <w:pPr>
        <w:pStyle w:val="CaptionText"/>
      </w:pPr>
      <w:r>
        <w:t xml:space="preserve">Source: Wikimedia Commons </w:t>
      </w:r>
    </w:p>
    <w:p w14:paraId="23698771" w14:textId="77777777" w:rsidR="00FC6F5E" w:rsidRDefault="00FC6F5E" w:rsidP="00FC6F5E">
      <w:pPr>
        <w:pStyle w:val="CaptionText"/>
      </w:pPr>
      <w:r>
        <w:t>License: CC BY-SA 3.0</w:t>
      </w:r>
    </w:p>
    <w:p w14:paraId="23698772" w14:textId="77777777" w:rsidR="00FC6F5E" w:rsidRDefault="00FC6F5E" w:rsidP="00FC6F5E">
      <w:pPr>
        <w:pStyle w:val="Body"/>
      </w:pPr>
    </w:p>
    <w:p w14:paraId="23698773" w14:textId="4A6E6B19" w:rsidR="00DF7639" w:rsidRDefault="00967CB7" w:rsidP="00967CB7">
      <w:pPr>
        <w:pStyle w:val="Heading1"/>
        <w:numPr>
          <w:ilvl w:val="0"/>
          <w:numId w:val="0"/>
        </w:numPr>
      </w:pPr>
      <w:r>
        <w:t xml:space="preserve">10.6 </w:t>
      </w:r>
      <w:r w:rsidR="00DF7639">
        <w:t>FUNERARY SPACES AND GRAVE</w:t>
      </w:r>
      <w:r w:rsidR="00DF7639">
        <w:rPr>
          <w:spacing w:val="-5"/>
        </w:rPr>
        <w:t xml:space="preserve"> </w:t>
      </w:r>
      <w:r w:rsidR="00DF7639">
        <w:t>GOODS</w:t>
      </w:r>
    </w:p>
    <w:p w14:paraId="23698774" w14:textId="77777777" w:rsidR="00DF7639" w:rsidRDefault="00DF7639" w:rsidP="00FC6F5E">
      <w:pPr>
        <w:pStyle w:val="Body"/>
      </w:pPr>
      <w:r>
        <w:t>Archaeologists have dated the earliest burial sites found worldwide to around 100,000 BCE, though some argue that certain ones are as old as 300,000 BCE. A considerable body of art related to funerary customs</w:t>
      </w:r>
      <w:r>
        <w:rPr>
          <w:spacing w:val="-8"/>
        </w:rPr>
        <w:t xml:space="preserve"> </w:t>
      </w:r>
      <w:r>
        <w:t>and</w:t>
      </w:r>
      <w:r>
        <w:rPr>
          <w:spacing w:val="-8"/>
        </w:rPr>
        <w:t xml:space="preserve"> </w:t>
      </w:r>
      <w:r>
        <w:t>beliefs</w:t>
      </w:r>
      <w:r>
        <w:rPr>
          <w:spacing w:val="-8"/>
        </w:rPr>
        <w:t xml:space="preserve"> </w:t>
      </w:r>
      <w:r>
        <w:t>has</w:t>
      </w:r>
      <w:r>
        <w:rPr>
          <w:spacing w:val="-7"/>
        </w:rPr>
        <w:t xml:space="preserve"> </w:t>
      </w:r>
      <w:r>
        <w:t>been</w:t>
      </w:r>
      <w:r>
        <w:rPr>
          <w:spacing w:val="-8"/>
        </w:rPr>
        <w:t xml:space="preserve"> </w:t>
      </w:r>
      <w:r>
        <w:t>found</w:t>
      </w:r>
      <w:r>
        <w:rPr>
          <w:spacing w:val="-8"/>
        </w:rPr>
        <w:t xml:space="preserve"> </w:t>
      </w:r>
      <w:r>
        <w:t>at</w:t>
      </w:r>
      <w:r>
        <w:rPr>
          <w:spacing w:val="-7"/>
        </w:rPr>
        <w:t xml:space="preserve"> </w:t>
      </w:r>
      <w:r>
        <w:t>such</w:t>
      </w:r>
      <w:r>
        <w:rPr>
          <w:spacing w:val="-8"/>
        </w:rPr>
        <w:t xml:space="preserve"> </w:t>
      </w:r>
      <w:r>
        <w:t>sites,</w:t>
      </w:r>
      <w:r>
        <w:rPr>
          <w:spacing w:val="-8"/>
        </w:rPr>
        <w:t xml:space="preserve"> </w:t>
      </w:r>
      <w:r>
        <w:t>and in</w:t>
      </w:r>
      <w:r>
        <w:rPr>
          <w:spacing w:val="-16"/>
        </w:rPr>
        <w:t xml:space="preserve"> </w:t>
      </w:r>
      <w:r>
        <w:t>many</w:t>
      </w:r>
      <w:r>
        <w:rPr>
          <w:spacing w:val="-15"/>
        </w:rPr>
        <w:t xml:space="preserve"> </w:t>
      </w:r>
      <w:r>
        <w:t>instances</w:t>
      </w:r>
      <w:r>
        <w:rPr>
          <w:spacing w:val="-16"/>
        </w:rPr>
        <w:t xml:space="preserve"> </w:t>
      </w:r>
      <w:r>
        <w:t>it</w:t>
      </w:r>
      <w:r>
        <w:rPr>
          <w:spacing w:val="-16"/>
        </w:rPr>
        <w:t xml:space="preserve"> </w:t>
      </w:r>
      <w:r>
        <w:t>is</w:t>
      </w:r>
      <w:r>
        <w:rPr>
          <w:spacing w:val="-15"/>
        </w:rPr>
        <w:t xml:space="preserve"> </w:t>
      </w:r>
      <w:r>
        <w:t>much</w:t>
      </w:r>
      <w:r>
        <w:rPr>
          <w:spacing w:val="-16"/>
        </w:rPr>
        <w:t xml:space="preserve"> </w:t>
      </w:r>
      <w:r>
        <w:t>more</w:t>
      </w:r>
      <w:r>
        <w:rPr>
          <w:spacing w:val="-16"/>
        </w:rPr>
        <w:t xml:space="preserve"> </w:t>
      </w:r>
      <w:r>
        <w:t>extensive</w:t>
      </w:r>
      <w:r>
        <w:rPr>
          <w:spacing w:val="-16"/>
        </w:rPr>
        <w:t xml:space="preserve"> </w:t>
      </w:r>
      <w:r>
        <w:t>than</w:t>
      </w:r>
      <w:r>
        <w:rPr>
          <w:spacing w:val="-16"/>
        </w:rPr>
        <w:t xml:space="preserve"> </w:t>
      </w:r>
      <w:r>
        <w:t>other types of evidence of how people lived. This disparity</w:t>
      </w:r>
      <w:r>
        <w:rPr>
          <w:spacing w:val="-7"/>
        </w:rPr>
        <w:t xml:space="preserve"> </w:t>
      </w:r>
      <w:r>
        <w:t>is</w:t>
      </w:r>
      <w:r>
        <w:rPr>
          <w:spacing w:val="-6"/>
        </w:rPr>
        <w:t xml:space="preserve"> </w:t>
      </w:r>
      <w:r>
        <w:t>likely</w:t>
      </w:r>
      <w:r>
        <w:rPr>
          <w:spacing w:val="-6"/>
        </w:rPr>
        <w:t xml:space="preserve"> </w:t>
      </w:r>
      <w:r>
        <w:t>due</w:t>
      </w:r>
      <w:r>
        <w:rPr>
          <w:spacing w:val="-6"/>
        </w:rPr>
        <w:t xml:space="preserve"> </w:t>
      </w:r>
      <w:r>
        <w:t>to</w:t>
      </w:r>
      <w:r>
        <w:rPr>
          <w:spacing w:val="-6"/>
        </w:rPr>
        <w:t xml:space="preserve"> </w:t>
      </w:r>
      <w:r>
        <w:t>the</w:t>
      </w:r>
      <w:r>
        <w:rPr>
          <w:spacing w:val="-6"/>
        </w:rPr>
        <w:t xml:space="preserve"> </w:t>
      </w:r>
      <w:r>
        <w:t>general</w:t>
      </w:r>
      <w:r>
        <w:rPr>
          <w:spacing w:val="-6"/>
        </w:rPr>
        <w:t xml:space="preserve"> </w:t>
      </w:r>
      <w:r>
        <w:t>respect</w:t>
      </w:r>
      <w:r>
        <w:rPr>
          <w:spacing w:val="-6"/>
        </w:rPr>
        <w:t xml:space="preserve"> </w:t>
      </w:r>
      <w:r>
        <w:t>given</w:t>
      </w:r>
      <w:r>
        <w:rPr>
          <w:spacing w:val="-6"/>
        </w:rPr>
        <w:t xml:space="preserve"> </w:t>
      </w:r>
      <w:r>
        <w:t>to</w:t>
      </w:r>
      <w:r>
        <w:rPr>
          <w:spacing w:val="-6"/>
        </w:rPr>
        <w:t xml:space="preserve"> </w:t>
      </w:r>
      <w:r>
        <w:t>sites</w:t>
      </w:r>
      <w:r>
        <w:rPr>
          <w:spacing w:val="-6"/>
        </w:rPr>
        <w:t xml:space="preserve"> </w:t>
      </w:r>
      <w:r>
        <w:t>of tombs and burial grounds. Usually considered sacred places, they have often been left intact when other parts</w:t>
      </w:r>
      <w:r>
        <w:rPr>
          <w:spacing w:val="-14"/>
        </w:rPr>
        <w:t xml:space="preserve"> </w:t>
      </w:r>
      <w:r>
        <w:t>of</w:t>
      </w:r>
      <w:r>
        <w:rPr>
          <w:spacing w:val="-13"/>
        </w:rPr>
        <w:t xml:space="preserve"> </w:t>
      </w:r>
      <w:r>
        <w:t>a</w:t>
      </w:r>
      <w:r>
        <w:rPr>
          <w:spacing w:val="-14"/>
        </w:rPr>
        <w:t xml:space="preserve"> </w:t>
      </w:r>
      <w:r>
        <w:t>settlement</w:t>
      </w:r>
      <w:r>
        <w:rPr>
          <w:spacing w:val="-13"/>
        </w:rPr>
        <w:t xml:space="preserve"> </w:t>
      </w:r>
      <w:r>
        <w:t>have</w:t>
      </w:r>
      <w:r>
        <w:rPr>
          <w:spacing w:val="-13"/>
        </w:rPr>
        <w:t xml:space="preserve"> </w:t>
      </w:r>
      <w:r>
        <w:t>been</w:t>
      </w:r>
      <w:r>
        <w:rPr>
          <w:spacing w:val="-14"/>
        </w:rPr>
        <w:t xml:space="preserve"> </w:t>
      </w:r>
      <w:r>
        <w:t>destroyed</w:t>
      </w:r>
      <w:r>
        <w:rPr>
          <w:spacing w:val="-13"/>
        </w:rPr>
        <w:t xml:space="preserve"> </w:t>
      </w:r>
      <w:r>
        <w:t>and</w:t>
      </w:r>
      <w:r>
        <w:rPr>
          <w:spacing w:val="-13"/>
        </w:rPr>
        <w:t xml:space="preserve"> </w:t>
      </w:r>
      <w:r>
        <w:t>rebuilt. These places, the ways they are marked, decorated, and furnished, supply us with a good deal of data to explore for insights into beliefs and practices related to burial practices and the afterlife, including</w:t>
      </w:r>
      <w:r>
        <w:rPr>
          <w:spacing w:val="-23"/>
        </w:rPr>
        <w:t xml:space="preserve"> </w:t>
      </w:r>
      <w:r>
        <w:t>how</w:t>
      </w:r>
      <w:r w:rsidR="00FC6F5E">
        <w:t xml:space="preserve"> </w:t>
      </w:r>
      <w:r>
        <w:rPr>
          <w:color w:val="231F20"/>
        </w:rPr>
        <w:t xml:space="preserve">the </w:t>
      </w:r>
      <w:r>
        <w:rPr>
          <w:color w:val="231F20"/>
          <w:spacing w:val="-3"/>
        </w:rPr>
        <w:t xml:space="preserve">people prepared </w:t>
      </w:r>
      <w:r>
        <w:rPr>
          <w:color w:val="231F20"/>
        </w:rPr>
        <w:t xml:space="preserve">for </w:t>
      </w:r>
      <w:r>
        <w:rPr>
          <w:color w:val="231F20"/>
          <w:spacing w:val="-3"/>
        </w:rPr>
        <w:t xml:space="preserve">both during their lifetimes. Burial sites often include </w:t>
      </w:r>
      <w:r>
        <w:rPr>
          <w:b/>
          <w:color w:val="231F20"/>
          <w:spacing w:val="-3"/>
        </w:rPr>
        <w:t>grave goods</w:t>
      </w:r>
      <w:r>
        <w:rPr>
          <w:color w:val="231F20"/>
          <w:spacing w:val="-3"/>
        </w:rPr>
        <w:t xml:space="preserve">, such </w:t>
      </w:r>
      <w:r>
        <w:rPr>
          <w:color w:val="231F20"/>
        </w:rPr>
        <w:t xml:space="preserve">as </w:t>
      </w:r>
      <w:r>
        <w:rPr>
          <w:color w:val="231F20"/>
          <w:spacing w:val="-3"/>
        </w:rPr>
        <w:t xml:space="preserve">personal possessions </w:t>
      </w:r>
      <w:r>
        <w:rPr>
          <w:color w:val="231F20"/>
        </w:rPr>
        <w:t xml:space="preserve">of </w:t>
      </w:r>
      <w:r>
        <w:rPr>
          <w:color w:val="231F20"/>
          <w:spacing w:val="-3"/>
        </w:rPr>
        <w:t xml:space="preserve">the buried individual, </w:t>
      </w:r>
      <w:r>
        <w:rPr>
          <w:color w:val="231F20"/>
        </w:rPr>
        <w:t xml:space="preserve">as </w:t>
      </w:r>
      <w:r>
        <w:rPr>
          <w:color w:val="231F20"/>
          <w:spacing w:val="-3"/>
        </w:rPr>
        <w:t xml:space="preserve">well </w:t>
      </w:r>
      <w:r>
        <w:rPr>
          <w:color w:val="231F20"/>
        </w:rPr>
        <w:t xml:space="preserve">as </w:t>
      </w:r>
      <w:r>
        <w:rPr>
          <w:color w:val="231F20"/>
          <w:spacing w:val="-3"/>
        </w:rPr>
        <w:t xml:space="preserve">food, tools, </w:t>
      </w:r>
      <w:r>
        <w:rPr>
          <w:color w:val="231F20"/>
        </w:rPr>
        <w:t>ob</w:t>
      </w:r>
      <w:r>
        <w:rPr>
          <w:color w:val="231F20"/>
          <w:spacing w:val="-3"/>
        </w:rPr>
        <w:t xml:space="preserve">jects </w:t>
      </w:r>
      <w:r>
        <w:rPr>
          <w:color w:val="231F20"/>
        </w:rPr>
        <w:t xml:space="preserve">of </w:t>
      </w:r>
      <w:r>
        <w:rPr>
          <w:color w:val="231F20"/>
          <w:spacing w:val="-3"/>
        </w:rPr>
        <w:t xml:space="preserve">adornment, </w:t>
      </w:r>
      <w:r>
        <w:rPr>
          <w:color w:val="231F20"/>
        </w:rPr>
        <w:t xml:space="preserve">and </w:t>
      </w:r>
      <w:r>
        <w:rPr>
          <w:color w:val="231F20"/>
          <w:spacing w:val="-3"/>
        </w:rPr>
        <w:t xml:space="preserve">even </w:t>
      </w:r>
      <w:r>
        <w:rPr>
          <w:color w:val="231F20"/>
        </w:rPr>
        <w:t xml:space="preserve">a </w:t>
      </w:r>
      <w:r>
        <w:rPr>
          <w:color w:val="231F20"/>
          <w:spacing w:val="-3"/>
        </w:rPr>
        <w:t>variety of household goods.</w:t>
      </w:r>
    </w:p>
    <w:p w14:paraId="23698775" w14:textId="77777777" w:rsidR="00DF7639" w:rsidRDefault="00DF7639" w:rsidP="00FC6F5E">
      <w:pPr>
        <w:pStyle w:val="Body"/>
        <w:rPr>
          <w:color w:val="231F20"/>
          <w:spacing w:val="-3"/>
        </w:rPr>
      </w:pPr>
      <w:r>
        <w:t>The Etruscans and their culture, predecessors to the Romans on the Italian peninsula, existed from c. 800 BCE until conquered</w:t>
      </w:r>
      <w:r>
        <w:rPr>
          <w:spacing w:val="-15"/>
        </w:rPr>
        <w:t xml:space="preserve"> </w:t>
      </w:r>
      <w:r>
        <w:t>by</w:t>
      </w:r>
      <w:r>
        <w:rPr>
          <w:spacing w:val="-15"/>
        </w:rPr>
        <w:t xml:space="preserve"> </w:t>
      </w:r>
      <w:r>
        <w:t>the</w:t>
      </w:r>
      <w:r>
        <w:rPr>
          <w:spacing w:val="-15"/>
        </w:rPr>
        <w:t xml:space="preserve"> </w:t>
      </w:r>
      <w:r>
        <w:t>Romans</w:t>
      </w:r>
      <w:r>
        <w:rPr>
          <w:spacing w:val="-14"/>
        </w:rPr>
        <w:t xml:space="preserve"> </w:t>
      </w:r>
      <w:r>
        <w:t>in</w:t>
      </w:r>
      <w:r>
        <w:rPr>
          <w:spacing w:val="-15"/>
        </w:rPr>
        <w:t xml:space="preserve"> </w:t>
      </w:r>
      <w:r>
        <w:t>264</w:t>
      </w:r>
      <w:r>
        <w:rPr>
          <w:spacing w:val="-15"/>
        </w:rPr>
        <w:t xml:space="preserve"> </w:t>
      </w:r>
      <w:r>
        <w:t>BCE,</w:t>
      </w:r>
      <w:r>
        <w:rPr>
          <w:spacing w:val="-14"/>
        </w:rPr>
        <w:t xml:space="preserve"> </w:t>
      </w:r>
      <w:r>
        <w:t>They</w:t>
      </w:r>
      <w:r>
        <w:rPr>
          <w:spacing w:val="-15"/>
        </w:rPr>
        <w:t xml:space="preserve"> </w:t>
      </w:r>
      <w:r>
        <w:t>are well</w:t>
      </w:r>
      <w:r>
        <w:rPr>
          <w:spacing w:val="-15"/>
        </w:rPr>
        <w:t xml:space="preserve"> </w:t>
      </w:r>
      <w:r>
        <w:t>known</w:t>
      </w:r>
      <w:r>
        <w:rPr>
          <w:spacing w:val="-15"/>
        </w:rPr>
        <w:t xml:space="preserve"> </w:t>
      </w:r>
      <w:r>
        <w:t>for</w:t>
      </w:r>
      <w:r>
        <w:rPr>
          <w:spacing w:val="-15"/>
        </w:rPr>
        <w:t xml:space="preserve"> </w:t>
      </w:r>
      <w:r>
        <w:t>their</w:t>
      </w:r>
      <w:r>
        <w:rPr>
          <w:spacing w:val="-14"/>
        </w:rPr>
        <w:t xml:space="preserve"> </w:t>
      </w:r>
      <w:r>
        <w:t>highly</w:t>
      </w:r>
      <w:r>
        <w:rPr>
          <w:spacing w:val="-15"/>
        </w:rPr>
        <w:t xml:space="preserve"> </w:t>
      </w:r>
      <w:r>
        <w:t>developed</w:t>
      </w:r>
      <w:r>
        <w:rPr>
          <w:spacing w:val="-15"/>
        </w:rPr>
        <w:t xml:space="preserve"> </w:t>
      </w:r>
      <w:r>
        <w:t>burial practices and the elaborate provisions they made</w:t>
      </w:r>
      <w:r>
        <w:rPr>
          <w:spacing w:val="-12"/>
        </w:rPr>
        <w:t xml:space="preserve"> </w:t>
      </w:r>
      <w:r>
        <w:t>for</w:t>
      </w:r>
      <w:r>
        <w:rPr>
          <w:spacing w:val="-13"/>
        </w:rPr>
        <w:t xml:space="preserve"> </w:t>
      </w:r>
      <w:r>
        <w:t>the</w:t>
      </w:r>
      <w:r>
        <w:rPr>
          <w:spacing w:val="-12"/>
        </w:rPr>
        <w:t xml:space="preserve"> </w:t>
      </w:r>
      <w:r>
        <w:t>afterlife.</w:t>
      </w:r>
      <w:r>
        <w:rPr>
          <w:spacing w:val="-13"/>
        </w:rPr>
        <w:t xml:space="preserve"> </w:t>
      </w:r>
      <w:r>
        <w:t>They</w:t>
      </w:r>
      <w:r>
        <w:rPr>
          <w:spacing w:val="-12"/>
        </w:rPr>
        <w:t xml:space="preserve"> </w:t>
      </w:r>
      <w:r>
        <w:t>created</w:t>
      </w:r>
      <w:r>
        <w:rPr>
          <w:spacing w:val="-11"/>
        </w:rPr>
        <w:t xml:space="preserve"> </w:t>
      </w:r>
      <w:r>
        <w:t>a</w:t>
      </w:r>
      <w:r>
        <w:rPr>
          <w:spacing w:val="-12"/>
        </w:rPr>
        <w:t xml:space="preserve"> </w:t>
      </w:r>
      <w:r>
        <w:t>type</w:t>
      </w:r>
      <w:r>
        <w:rPr>
          <w:spacing w:val="-13"/>
        </w:rPr>
        <w:t xml:space="preserve"> </w:t>
      </w:r>
      <w:r>
        <w:t xml:space="preserve">of mound tomb known as a </w:t>
      </w:r>
      <w:r>
        <w:rPr>
          <w:b/>
        </w:rPr>
        <w:t>tumulus</w:t>
      </w:r>
      <w:r>
        <w:t xml:space="preserve">, made from </w:t>
      </w:r>
      <w:r>
        <w:rPr>
          <w:b/>
        </w:rPr>
        <w:t>tufa</w:t>
      </w:r>
      <w:r>
        <w:t>, a relatively soft mineral/rock</w:t>
      </w:r>
      <w:r w:rsidR="00FC6F5E">
        <w:t xml:space="preserve"> </w:t>
      </w:r>
      <w:r>
        <w:rPr>
          <w:color w:val="231F20"/>
          <w:spacing w:val="-3"/>
        </w:rPr>
        <w:t xml:space="preserve">substance that </w:t>
      </w:r>
      <w:r>
        <w:rPr>
          <w:color w:val="231F20"/>
        </w:rPr>
        <w:t xml:space="preserve">is </w:t>
      </w:r>
      <w:r>
        <w:rPr>
          <w:color w:val="231F20"/>
          <w:spacing w:val="-3"/>
        </w:rPr>
        <w:t xml:space="preserve">easy </w:t>
      </w:r>
      <w:r>
        <w:rPr>
          <w:color w:val="231F20"/>
        </w:rPr>
        <w:t xml:space="preserve">to cut and </w:t>
      </w:r>
      <w:r>
        <w:rPr>
          <w:color w:val="231F20"/>
          <w:spacing w:val="-3"/>
        </w:rPr>
        <w:t xml:space="preserve">carve, but hardens </w:t>
      </w:r>
      <w:r>
        <w:rPr>
          <w:color w:val="231F20"/>
        </w:rPr>
        <w:t xml:space="preserve">to </w:t>
      </w:r>
      <w:r>
        <w:rPr>
          <w:color w:val="231F20"/>
          <w:spacing w:val="-3"/>
        </w:rPr>
        <w:t xml:space="preserve">become very strong. (Figure 10.41) Like </w:t>
      </w:r>
      <w:r>
        <w:rPr>
          <w:color w:val="231F20"/>
        </w:rPr>
        <w:t xml:space="preserve">the </w:t>
      </w:r>
      <w:r>
        <w:rPr>
          <w:color w:val="231F20"/>
          <w:spacing w:val="-3"/>
        </w:rPr>
        <w:t xml:space="preserve">Egyptians, </w:t>
      </w:r>
      <w:r>
        <w:rPr>
          <w:color w:val="231F20"/>
        </w:rPr>
        <w:t xml:space="preserve">the </w:t>
      </w:r>
      <w:r>
        <w:rPr>
          <w:color w:val="231F20"/>
          <w:spacing w:val="-3"/>
        </w:rPr>
        <w:t xml:space="preserve">Etruscans grouped their tombs into </w:t>
      </w:r>
      <w:r>
        <w:rPr>
          <w:color w:val="231F20"/>
        </w:rPr>
        <w:t xml:space="preserve">a </w:t>
      </w:r>
      <w:r>
        <w:rPr>
          <w:color w:val="231F20"/>
          <w:spacing w:val="-3"/>
        </w:rPr>
        <w:t xml:space="preserve">necropolis, </w:t>
      </w:r>
      <w:r>
        <w:rPr>
          <w:color w:val="231F20"/>
        </w:rPr>
        <w:t xml:space="preserve">but </w:t>
      </w:r>
      <w:r>
        <w:rPr>
          <w:color w:val="231F20"/>
          <w:spacing w:val="-3"/>
        </w:rPr>
        <w:t xml:space="preserve">they were </w:t>
      </w:r>
      <w:r>
        <w:rPr>
          <w:color w:val="231F20"/>
        </w:rPr>
        <w:t xml:space="preserve">not </w:t>
      </w:r>
      <w:r>
        <w:rPr>
          <w:color w:val="231F20"/>
          <w:spacing w:val="-3"/>
        </w:rPr>
        <w:t xml:space="preserve">reserved </w:t>
      </w:r>
      <w:r>
        <w:rPr>
          <w:color w:val="231F20"/>
        </w:rPr>
        <w:t xml:space="preserve">for the </w:t>
      </w:r>
      <w:r>
        <w:rPr>
          <w:color w:val="231F20"/>
          <w:spacing w:val="-3"/>
        </w:rPr>
        <w:t>highly born.</w:t>
      </w:r>
    </w:p>
    <w:p w14:paraId="23698776" w14:textId="77777777" w:rsidR="00FC6F5E" w:rsidRDefault="00FC6F5E" w:rsidP="00FC6F5E">
      <w:pPr>
        <w:pStyle w:val="Body"/>
      </w:pPr>
    </w:p>
    <w:p w14:paraId="23698777" w14:textId="77777777" w:rsidR="00FC6F5E" w:rsidRDefault="00FC6F5E" w:rsidP="00FC6F5E">
      <w:pPr>
        <w:pStyle w:val="Body"/>
        <w:ind w:firstLine="0"/>
        <w:jc w:val="center"/>
      </w:pPr>
      <w:r>
        <w:rPr>
          <w:noProof/>
        </w:rPr>
        <w:lastRenderedPageBreak/>
        <w:drawing>
          <wp:inline distT="0" distB="0" distL="0" distR="0" wp14:anchorId="23698846" wp14:editId="50CC5EEB">
            <wp:extent cx="2489835" cy="1867535"/>
            <wp:effectExtent l="0" t="0" r="0" b="0"/>
            <wp:docPr id="70" name="Picture 62" descr="Banditaccia (Cerveter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Picture 62"/>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89835" cy="1867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78" w14:textId="77777777" w:rsidR="00FC6F5E" w:rsidRDefault="00FC6F5E" w:rsidP="00FC6F5E">
      <w:pPr>
        <w:pStyle w:val="CaptionHeader"/>
      </w:pPr>
      <w:r>
        <w:t xml:space="preserve">Figure 10.41 | </w:t>
      </w:r>
      <w:proofErr w:type="spellStart"/>
      <w:r>
        <w:t>Banditaccia</w:t>
      </w:r>
      <w:proofErr w:type="spellEnd"/>
      <w:r>
        <w:t xml:space="preserve"> (Cerveteri)</w:t>
      </w:r>
    </w:p>
    <w:p w14:paraId="23698779" w14:textId="77777777" w:rsidR="00FC6F5E" w:rsidRDefault="00FC6F5E" w:rsidP="00FC6F5E">
      <w:pPr>
        <w:pStyle w:val="CaptionText"/>
      </w:pPr>
      <w:r>
        <w:t xml:space="preserve">Author: User </w:t>
      </w:r>
      <w:r>
        <w:t>“</w:t>
      </w:r>
      <w:proofErr w:type="spellStart"/>
      <w:r>
        <w:t>Johnbod</w:t>
      </w:r>
      <w:proofErr w:type="spellEnd"/>
      <w:r>
        <w:t>”</w:t>
      </w:r>
      <w:r>
        <w:t xml:space="preserve"> </w:t>
      </w:r>
    </w:p>
    <w:p w14:paraId="2369877A" w14:textId="77777777" w:rsidR="00FC6F5E" w:rsidRDefault="00FC6F5E" w:rsidP="00FC6F5E">
      <w:pPr>
        <w:pStyle w:val="CaptionText"/>
      </w:pPr>
      <w:r>
        <w:t xml:space="preserve">Source: Wikimedia Commons </w:t>
      </w:r>
    </w:p>
    <w:p w14:paraId="2369877B" w14:textId="77777777" w:rsidR="00FC6F5E" w:rsidRDefault="00FC6F5E" w:rsidP="00FC6F5E">
      <w:pPr>
        <w:pStyle w:val="CaptionText"/>
      </w:pPr>
      <w:r>
        <w:t>License: CC BY-SA 3.0</w:t>
      </w:r>
    </w:p>
    <w:p w14:paraId="2369877C" w14:textId="77777777" w:rsidR="00FC6F5E" w:rsidRDefault="00FC6F5E" w:rsidP="00FC6F5E">
      <w:pPr>
        <w:pStyle w:val="Body"/>
      </w:pPr>
    </w:p>
    <w:p w14:paraId="2369877D" w14:textId="77777777" w:rsidR="00DF7639" w:rsidRDefault="00DF7639" w:rsidP="00FC6F5E">
      <w:pPr>
        <w:pStyle w:val="Body"/>
        <w:rPr>
          <w:color w:val="231F20"/>
        </w:rPr>
      </w:pPr>
      <w:r>
        <w:t>Within each tomb, the Etruscans created and decorated chambers in ways that showed what they expected would</w:t>
      </w:r>
      <w:r w:rsidR="003903B6">
        <w:t xml:space="preserve"> </w:t>
      </w:r>
      <w:r>
        <w:t>happen in a “next lifetime.” (Figure 10.42) They expected to rejoin their family and friends and to continue many of their ordinary activities and their celebrations. (Figure 10.43) Some tombs</w:t>
      </w:r>
      <w:r>
        <w:rPr>
          <w:spacing w:val="-10"/>
        </w:rPr>
        <w:t xml:space="preserve"> </w:t>
      </w:r>
      <w:r>
        <w:t>were</w:t>
      </w:r>
      <w:r>
        <w:rPr>
          <w:spacing w:val="-10"/>
        </w:rPr>
        <w:t xml:space="preserve"> </w:t>
      </w:r>
      <w:r>
        <w:t>supplied</w:t>
      </w:r>
      <w:r>
        <w:rPr>
          <w:spacing w:val="-10"/>
        </w:rPr>
        <w:t xml:space="preserve"> </w:t>
      </w:r>
      <w:r>
        <w:t>with</w:t>
      </w:r>
      <w:r>
        <w:rPr>
          <w:spacing w:val="-10"/>
        </w:rPr>
        <w:t xml:space="preserve"> </w:t>
      </w:r>
      <w:r>
        <w:t>a</w:t>
      </w:r>
      <w:r>
        <w:rPr>
          <w:spacing w:val="-10"/>
        </w:rPr>
        <w:t xml:space="preserve"> </w:t>
      </w:r>
      <w:r>
        <w:t>complete</w:t>
      </w:r>
      <w:r>
        <w:rPr>
          <w:spacing w:val="-10"/>
        </w:rPr>
        <w:t xml:space="preserve"> </w:t>
      </w:r>
      <w:r>
        <w:t>stock</w:t>
      </w:r>
      <w:r>
        <w:rPr>
          <w:spacing w:val="-10"/>
        </w:rPr>
        <w:t xml:space="preserve"> </w:t>
      </w:r>
      <w:r>
        <w:t>of household furnishings, while others showed scenes</w:t>
      </w:r>
      <w:r>
        <w:rPr>
          <w:spacing w:val="-13"/>
        </w:rPr>
        <w:t xml:space="preserve"> </w:t>
      </w:r>
      <w:r>
        <w:t>of</w:t>
      </w:r>
      <w:r>
        <w:rPr>
          <w:spacing w:val="-12"/>
        </w:rPr>
        <w:t xml:space="preserve"> </w:t>
      </w:r>
      <w:r>
        <w:t>athletic</w:t>
      </w:r>
      <w:r>
        <w:rPr>
          <w:spacing w:val="-13"/>
        </w:rPr>
        <w:t xml:space="preserve"> </w:t>
      </w:r>
      <w:r>
        <w:t>or</w:t>
      </w:r>
      <w:r>
        <w:rPr>
          <w:spacing w:val="-13"/>
        </w:rPr>
        <w:t xml:space="preserve"> </w:t>
      </w:r>
      <w:r>
        <w:t>leisure</w:t>
      </w:r>
      <w:r>
        <w:rPr>
          <w:spacing w:val="-12"/>
        </w:rPr>
        <w:t xml:space="preserve"> </w:t>
      </w:r>
      <w:r>
        <w:t>activities,</w:t>
      </w:r>
      <w:r>
        <w:rPr>
          <w:spacing w:val="-13"/>
        </w:rPr>
        <w:t xml:space="preserve"> </w:t>
      </w:r>
      <w:r>
        <w:t>and</w:t>
      </w:r>
      <w:r>
        <w:rPr>
          <w:spacing w:val="-12"/>
        </w:rPr>
        <w:t xml:space="preserve"> </w:t>
      </w:r>
      <w:r>
        <w:t>still</w:t>
      </w:r>
      <w:r w:rsidR="00FC6F5E">
        <w:t xml:space="preserve"> </w:t>
      </w:r>
      <w:r>
        <w:rPr>
          <w:color w:val="231F20"/>
        </w:rPr>
        <w:t>others, ritual banquets. Their terra cotta sarcophagi included portraits of individuals and couples who expected to reunite and continue their married life in the afterlife. (Figure 10.44)</w:t>
      </w:r>
    </w:p>
    <w:p w14:paraId="2369877E" w14:textId="77777777" w:rsidR="00FC6F5E" w:rsidRDefault="00FC6F5E" w:rsidP="00FC6F5E">
      <w:pPr>
        <w:pStyle w:val="Body"/>
      </w:pPr>
    </w:p>
    <w:p w14:paraId="2369877F" w14:textId="77777777" w:rsidR="00FC6F5E" w:rsidRDefault="00FC6F5E" w:rsidP="00FC6F5E">
      <w:pPr>
        <w:pStyle w:val="Body"/>
        <w:ind w:firstLine="0"/>
        <w:jc w:val="center"/>
      </w:pPr>
      <w:r>
        <w:rPr>
          <w:noProof/>
        </w:rPr>
        <w:drawing>
          <wp:inline distT="0" distB="0" distL="0" distR="0" wp14:anchorId="23698848" wp14:editId="146267F8">
            <wp:extent cx="3054350" cy="2036445"/>
            <wp:effectExtent l="0" t="0" r="6350" b="0"/>
            <wp:docPr id="73" name="Picture 59" descr="Tomb of the Reliefs at Banditaccia necropoli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Picture 59"/>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54350" cy="2036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80" w14:textId="77777777" w:rsidR="00FC6F5E" w:rsidRDefault="00FC6F5E" w:rsidP="00FC6F5E">
      <w:pPr>
        <w:pStyle w:val="CaptionHeader"/>
        <w:rPr>
          <w:lang w:bidi="ar-SA"/>
        </w:rPr>
      </w:pPr>
      <w:r>
        <w:rPr>
          <w:lang w:bidi="ar-SA"/>
        </w:rPr>
        <w:t xml:space="preserve">Figure 10.42 | Tomb of the Reliefs at </w:t>
      </w:r>
      <w:proofErr w:type="spellStart"/>
      <w:r>
        <w:rPr>
          <w:lang w:bidi="ar-SA"/>
        </w:rPr>
        <w:t>Banditaccia</w:t>
      </w:r>
      <w:proofErr w:type="spellEnd"/>
      <w:r>
        <w:rPr>
          <w:lang w:bidi="ar-SA"/>
        </w:rPr>
        <w:t xml:space="preserve"> necropolis</w:t>
      </w:r>
    </w:p>
    <w:p w14:paraId="23698781" w14:textId="77777777" w:rsidR="00FC6F5E" w:rsidRDefault="00FC6F5E" w:rsidP="00FC6F5E">
      <w:pPr>
        <w:pStyle w:val="CaptionText"/>
        <w:rPr>
          <w:lang w:bidi="ar-SA"/>
        </w:rPr>
      </w:pPr>
      <w:r>
        <w:rPr>
          <w:lang w:bidi="ar-SA"/>
        </w:rPr>
        <w:t>Author: Roberto Ferrari</w:t>
      </w:r>
    </w:p>
    <w:p w14:paraId="23698782" w14:textId="77777777" w:rsidR="00FC6F5E" w:rsidRDefault="00FC6F5E" w:rsidP="00FC6F5E">
      <w:pPr>
        <w:pStyle w:val="CaptionText"/>
        <w:rPr>
          <w:lang w:bidi="ar-SA"/>
        </w:rPr>
      </w:pPr>
      <w:r>
        <w:rPr>
          <w:lang w:bidi="ar-SA"/>
        </w:rPr>
        <w:t>Source: Wikimedia Commons</w:t>
      </w:r>
    </w:p>
    <w:p w14:paraId="23698783" w14:textId="77777777" w:rsidR="00FC6F5E" w:rsidRDefault="00FC6F5E" w:rsidP="00FC6F5E">
      <w:pPr>
        <w:pStyle w:val="CaptionText"/>
      </w:pPr>
      <w:r>
        <w:rPr>
          <w:lang w:bidi="ar-SA"/>
        </w:rPr>
        <w:t>License: CC BY-SA 2.0</w:t>
      </w:r>
    </w:p>
    <w:p w14:paraId="23698784" w14:textId="77777777" w:rsidR="00FC6F5E" w:rsidRDefault="00FC6F5E" w:rsidP="00FC6F5E">
      <w:pPr>
        <w:pStyle w:val="Body"/>
      </w:pPr>
    </w:p>
    <w:p w14:paraId="23698785" w14:textId="77777777" w:rsidR="00FC6F5E" w:rsidRDefault="00FC6F5E" w:rsidP="00FC6F5E">
      <w:pPr>
        <w:pStyle w:val="Body"/>
        <w:ind w:firstLine="0"/>
        <w:jc w:val="center"/>
      </w:pPr>
      <w:r>
        <w:rPr>
          <w:noProof/>
        </w:rPr>
        <w:lastRenderedPageBreak/>
        <w:drawing>
          <wp:inline distT="0" distB="0" distL="0" distR="0" wp14:anchorId="2369884A" wp14:editId="66051C0F">
            <wp:extent cx="2902585" cy="1609090"/>
            <wp:effectExtent l="0" t="0" r="5715" b="3810"/>
            <wp:docPr id="63" name="Picture 53" descr="5th century BC fresco of dancers and musicians, Tomb of the Leopards, Monterozzi necropolis, Tarquinia, Ital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Picture 53"/>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2585" cy="160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86" w14:textId="77777777" w:rsidR="00FC6F5E" w:rsidRDefault="00FC6F5E" w:rsidP="00FC6F5E">
      <w:pPr>
        <w:pStyle w:val="CaptionHeader"/>
      </w:pPr>
      <w:r>
        <w:t xml:space="preserve">Figure 10.43 | 5th century BC fresco of dancers and musicians, Tomb of the Leopards, </w:t>
      </w:r>
      <w:proofErr w:type="spellStart"/>
      <w:r>
        <w:t>Monterozzi</w:t>
      </w:r>
      <w:proofErr w:type="spellEnd"/>
      <w:r>
        <w:t xml:space="preserve"> necropolis, Tarquinia, Italy</w:t>
      </w:r>
    </w:p>
    <w:p w14:paraId="23698787" w14:textId="77777777" w:rsidR="00FC6F5E" w:rsidRDefault="00FC6F5E" w:rsidP="00FC6F5E">
      <w:pPr>
        <w:pStyle w:val="CaptionText"/>
      </w:pPr>
      <w:r>
        <w:t>Author: Yann Forget</w:t>
      </w:r>
    </w:p>
    <w:p w14:paraId="23698788" w14:textId="77777777" w:rsidR="00FC6F5E" w:rsidRDefault="00FC6F5E" w:rsidP="00FC6F5E">
      <w:pPr>
        <w:pStyle w:val="CaptionText"/>
      </w:pPr>
      <w:r>
        <w:t xml:space="preserve">Source: Wikimedia Commons </w:t>
      </w:r>
    </w:p>
    <w:p w14:paraId="23698789" w14:textId="77777777" w:rsidR="00FC6F5E" w:rsidRDefault="00FC6F5E" w:rsidP="00FC6F5E">
      <w:pPr>
        <w:pStyle w:val="CaptionText"/>
      </w:pPr>
      <w:r>
        <w:t>License: Public Domain</w:t>
      </w:r>
    </w:p>
    <w:p w14:paraId="2369878A" w14:textId="77777777" w:rsidR="00FC6F5E" w:rsidRDefault="00FC6F5E" w:rsidP="00FC6F5E">
      <w:pPr>
        <w:pStyle w:val="Body"/>
      </w:pPr>
    </w:p>
    <w:p w14:paraId="2369878B" w14:textId="77777777" w:rsidR="00FC6F5E" w:rsidRDefault="00FC6F5E" w:rsidP="00FC6F5E">
      <w:pPr>
        <w:pStyle w:val="Body"/>
        <w:ind w:firstLine="0"/>
        <w:jc w:val="center"/>
      </w:pPr>
      <w:r>
        <w:rPr>
          <w:noProof/>
        </w:rPr>
        <w:drawing>
          <wp:inline distT="0" distB="0" distL="0" distR="0" wp14:anchorId="2369884C" wp14:editId="7403F681">
            <wp:extent cx="3108960" cy="2163445"/>
            <wp:effectExtent l="0" t="0" r="2540" b="0"/>
            <wp:docPr id="58" name="Picture 47" descr="Sarcophagus of the Spouses, Cerveteri, 520 BC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Picture 47"/>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08960" cy="2163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8C" w14:textId="77777777" w:rsidR="00FC6F5E" w:rsidRDefault="00FC6F5E" w:rsidP="00FC6F5E">
      <w:pPr>
        <w:pStyle w:val="CaptionHeader"/>
      </w:pPr>
      <w:r>
        <w:t>Figure</w:t>
      </w:r>
      <w:r>
        <w:rPr>
          <w:spacing w:val="-15"/>
        </w:rPr>
        <w:t xml:space="preserve"> </w:t>
      </w:r>
      <w:r>
        <w:t>10.44</w:t>
      </w:r>
      <w:r>
        <w:rPr>
          <w:spacing w:val="-15"/>
        </w:rPr>
        <w:t xml:space="preserve"> </w:t>
      </w:r>
      <w:r>
        <w:t>|</w:t>
      </w:r>
      <w:r>
        <w:rPr>
          <w:spacing w:val="-14"/>
        </w:rPr>
        <w:t xml:space="preserve"> </w:t>
      </w:r>
      <w:r>
        <w:t>Sarcophagus</w:t>
      </w:r>
      <w:r>
        <w:rPr>
          <w:spacing w:val="-15"/>
        </w:rPr>
        <w:t xml:space="preserve"> </w:t>
      </w:r>
      <w:r>
        <w:t>of</w:t>
      </w:r>
      <w:r>
        <w:rPr>
          <w:spacing w:val="-14"/>
        </w:rPr>
        <w:t xml:space="preserve"> </w:t>
      </w:r>
      <w:r>
        <w:t>the</w:t>
      </w:r>
      <w:r>
        <w:rPr>
          <w:spacing w:val="-15"/>
        </w:rPr>
        <w:t xml:space="preserve"> </w:t>
      </w:r>
      <w:r>
        <w:t>Spouses,</w:t>
      </w:r>
      <w:r>
        <w:rPr>
          <w:spacing w:val="-15"/>
        </w:rPr>
        <w:t xml:space="preserve"> </w:t>
      </w:r>
      <w:r>
        <w:t>Cerveteri, 520</w:t>
      </w:r>
      <w:r>
        <w:rPr>
          <w:spacing w:val="-5"/>
        </w:rPr>
        <w:t xml:space="preserve"> </w:t>
      </w:r>
      <w:r>
        <w:rPr>
          <w:spacing w:val="-2"/>
        </w:rPr>
        <w:t>BCE</w:t>
      </w:r>
    </w:p>
    <w:p w14:paraId="2369878D" w14:textId="77777777" w:rsidR="00FC6F5E" w:rsidRDefault="00FC6F5E" w:rsidP="00FC6F5E">
      <w:pPr>
        <w:pStyle w:val="CaptionText"/>
      </w:pPr>
      <w:r>
        <w:t xml:space="preserve">Author: User </w:t>
      </w:r>
      <w:r>
        <w:t>“</w:t>
      </w:r>
      <w:proofErr w:type="spellStart"/>
      <w:r>
        <w:t>sailko</w:t>
      </w:r>
      <w:proofErr w:type="spellEnd"/>
      <w:r>
        <w:t>”</w:t>
      </w:r>
    </w:p>
    <w:p w14:paraId="2369878E" w14:textId="77777777" w:rsidR="00FC6F5E" w:rsidRDefault="00FC6F5E" w:rsidP="00FC6F5E">
      <w:pPr>
        <w:pStyle w:val="CaptionText"/>
      </w:pPr>
      <w:r>
        <w:t xml:space="preserve">Source: Wikimedia Commons </w:t>
      </w:r>
    </w:p>
    <w:p w14:paraId="2369878F" w14:textId="77777777" w:rsidR="00FC6F5E" w:rsidRDefault="00FC6F5E" w:rsidP="00FC6F5E">
      <w:pPr>
        <w:pStyle w:val="CaptionText"/>
      </w:pPr>
      <w:r>
        <w:t>License: CC BY-SA 3.0</w:t>
      </w:r>
    </w:p>
    <w:p w14:paraId="23698790" w14:textId="77777777" w:rsidR="00FC6F5E" w:rsidRDefault="00FC6F5E" w:rsidP="00FC6F5E">
      <w:pPr>
        <w:pStyle w:val="Body"/>
      </w:pPr>
    </w:p>
    <w:p w14:paraId="23698791" w14:textId="77777777" w:rsidR="00DF7639" w:rsidRDefault="00DF7639" w:rsidP="00FC6F5E">
      <w:pPr>
        <w:pStyle w:val="Body"/>
      </w:pPr>
      <w:r>
        <w:t xml:space="preserve">In other cultures, as we have seen, the wealthy and powerful were provided with exquisitely detailed tombs and mausolea. The </w:t>
      </w:r>
      <w:proofErr w:type="spellStart"/>
      <w:r>
        <w:t>Samanid</w:t>
      </w:r>
      <w:proofErr w:type="spellEnd"/>
      <w:r>
        <w:t xml:space="preserve"> Mausoleum (892-943) was created in what is today Bukhara, Uzbekistan, for a Muslim </w:t>
      </w:r>
      <w:proofErr w:type="spellStart"/>
      <w:r>
        <w:t>amir</w:t>
      </w:r>
      <w:proofErr w:type="spellEnd"/>
      <w:r>
        <w:t xml:space="preserve">, or prince, of the Persian </w:t>
      </w:r>
      <w:proofErr w:type="spellStart"/>
      <w:r>
        <w:t>Samanid</w:t>
      </w:r>
      <w:proofErr w:type="spellEnd"/>
      <w:r>
        <w:t xml:space="preserve"> dynasty (819-999). (Figure 10.45) Islamic religious traditions forbid the construction of a mausoleum over a burial site;</w:t>
      </w:r>
      <w:r>
        <w:rPr>
          <w:spacing w:val="-15"/>
        </w:rPr>
        <w:t xml:space="preserve"> </w:t>
      </w:r>
      <w:r>
        <w:t>this</w:t>
      </w:r>
      <w:r>
        <w:rPr>
          <w:spacing w:val="-15"/>
        </w:rPr>
        <w:t xml:space="preserve"> </w:t>
      </w:r>
      <w:r>
        <w:t>is</w:t>
      </w:r>
      <w:r>
        <w:rPr>
          <w:spacing w:val="-14"/>
        </w:rPr>
        <w:t xml:space="preserve"> </w:t>
      </w:r>
      <w:r>
        <w:t>the</w:t>
      </w:r>
      <w:r>
        <w:rPr>
          <w:spacing w:val="-15"/>
        </w:rPr>
        <w:t xml:space="preserve"> </w:t>
      </w:r>
      <w:r>
        <w:t>earliest</w:t>
      </w:r>
      <w:r>
        <w:rPr>
          <w:spacing w:val="-15"/>
        </w:rPr>
        <w:t xml:space="preserve"> </w:t>
      </w:r>
      <w:r>
        <w:t>existing</w:t>
      </w:r>
      <w:r>
        <w:rPr>
          <w:spacing w:val="-14"/>
        </w:rPr>
        <w:t xml:space="preserve"> </w:t>
      </w:r>
      <w:r>
        <w:t>departure</w:t>
      </w:r>
      <w:r>
        <w:rPr>
          <w:spacing w:val="-15"/>
        </w:rPr>
        <w:t xml:space="preserve"> </w:t>
      </w:r>
      <w:r>
        <w:t>from</w:t>
      </w:r>
      <w:r>
        <w:rPr>
          <w:spacing w:val="-15"/>
        </w:rPr>
        <w:t xml:space="preserve"> </w:t>
      </w:r>
      <w:r>
        <w:t>the</w:t>
      </w:r>
      <w:r>
        <w:rPr>
          <w:spacing w:val="-14"/>
        </w:rPr>
        <w:t xml:space="preserve"> </w:t>
      </w:r>
      <w:r>
        <w:t>tradition.</w:t>
      </w:r>
      <w:r>
        <w:rPr>
          <w:spacing w:val="-15"/>
        </w:rPr>
        <w:t xml:space="preserve"> </w:t>
      </w:r>
      <w:r>
        <w:t>The</w:t>
      </w:r>
      <w:r>
        <w:rPr>
          <w:spacing w:val="-15"/>
        </w:rPr>
        <w:t xml:space="preserve"> </w:t>
      </w:r>
      <w:r>
        <w:t>carved</w:t>
      </w:r>
      <w:r>
        <w:rPr>
          <w:spacing w:val="-14"/>
        </w:rPr>
        <w:t xml:space="preserve"> </w:t>
      </w:r>
      <w:r>
        <w:t>brickwork</w:t>
      </w:r>
      <w:r>
        <w:rPr>
          <w:spacing w:val="-15"/>
        </w:rPr>
        <w:t xml:space="preserve"> </w:t>
      </w:r>
      <w:r>
        <w:t>shows</w:t>
      </w:r>
      <w:r>
        <w:rPr>
          <w:spacing w:val="-14"/>
        </w:rPr>
        <w:t xml:space="preserve"> </w:t>
      </w:r>
      <w:r>
        <w:t>remarkably refined design and</w:t>
      </w:r>
      <w:r>
        <w:rPr>
          <w:spacing w:val="-2"/>
        </w:rPr>
        <w:t xml:space="preserve"> </w:t>
      </w:r>
      <w:r>
        <w:t>craftsmanship.</w:t>
      </w:r>
    </w:p>
    <w:p w14:paraId="23698792" w14:textId="77777777" w:rsidR="00FC6F5E" w:rsidRDefault="00FC6F5E" w:rsidP="00FC6F5E">
      <w:pPr>
        <w:pStyle w:val="Body"/>
      </w:pPr>
    </w:p>
    <w:p w14:paraId="23698793" w14:textId="77777777" w:rsidR="00FC6F5E" w:rsidRDefault="00FC6F5E" w:rsidP="00FC6F5E">
      <w:pPr>
        <w:pStyle w:val="Body"/>
        <w:ind w:firstLine="0"/>
        <w:jc w:val="center"/>
      </w:pPr>
      <w:r>
        <w:rPr>
          <w:noProof/>
        </w:rPr>
        <w:lastRenderedPageBreak/>
        <w:drawing>
          <wp:inline distT="0" distB="0" distL="0" distR="0" wp14:anchorId="2369884E" wp14:editId="4F742CF1">
            <wp:extent cx="2711450" cy="2163445"/>
            <wp:effectExtent l="0" t="0" r="6350" b="0"/>
            <wp:docPr id="59" name="Picture 46" descr="Samanid Mausoleum in Bukhara, Uzbekistan&#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Picture 46"/>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11450" cy="2163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94" w14:textId="77777777" w:rsidR="00FC6F5E" w:rsidRDefault="00FC6F5E" w:rsidP="00FC6F5E">
      <w:pPr>
        <w:pStyle w:val="CaptionHeader"/>
      </w:pPr>
      <w:r>
        <w:t xml:space="preserve">Figure 10.45 | </w:t>
      </w:r>
      <w:proofErr w:type="spellStart"/>
      <w:r>
        <w:t>Samanid</w:t>
      </w:r>
      <w:proofErr w:type="spellEnd"/>
      <w:r>
        <w:t xml:space="preserve"> Mausoleum in Bukhara, Uzbekistan</w:t>
      </w:r>
    </w:p>
    <w:p w14:paraId="23698795" w14:textId="77777777" w:rsidR="00FC6F5E" w:rsidRDefault="00FC6F5E" w:rsidP="00FC6F5E">
      <w:pPr>
        <w:pStyle w:val="CaptionText"/>
        <w:rPr>
          <w:spacing w:val="-4"/>
        </w:rPr>
      </w:pPr>
      <w:r>
        <w:t xml:space="preserve">Author: User </w:t>
      </w:r>
      <w:r>
        <w:rPr>
          <w:spacing w:val="-4"/>
        </w:rPr>
        <w:t>“</w:t>
      </w:r>
      <w:r>
        <w:rPr>
          <w:spacing w:val="-4"/>
        </w:rPr>
        <w:t>Apfel51</w:t>
      </w:r>
      <w:r>
        <w:rPr>
          <w:spacing w:val="-4"/>
        </w:rPr>
        <w:t>”</w:t>
      </w:r>
      <w:r>
        <w:rPr>
          <w:spacing w:val="-4"/>
        </w:rPr>
        <w:t xml:space="preserve"> </w:t>
      </w:r>
    </w:p>
    <w:p w14:paraId="23698796" w14:textId="77777777" w:rsidR="00FC6F5E" w:rsidRDefault="00FC6F5E" w:rsidP="00FC6F5E">
      <w:pPr>
        <w:pStyle w:val="CaptionText"/>
        <w:rPr>
          <w:spacing w:val="-5"/>
        </w:rPr>
      </w:pPr>
      <w:r>
        <w:t xml:space="preserve">Source: Wikimedia </w:t>
      </w:r>
      <w:r>
        <w:rPr>
          <w:spacing w:val="-5"/>
        </w:rPr>
        <w:t xml:space="preserve">Commons </w:t>
      </w:r>
    </w:p>
    <w:p w14:paraId="23698797" w14:textId="77777777" w:rsidR="00FC6F5E" w:rsidRDefault="00FC6F5E" w:rsidP="00FC6F5E">
      <w:pPr>
        <w:pStyle w:val="CaptionText"/>
      </w:pPr>
      <w:r>
        <w:t>License: CC0 Public Domain</w:t>
      </w:r>
    </w:p>
    <w:p w14:paraId="23698798" w14:textId="77777777" w:rsidR="00FC6F5E" w:rsidRDefault="00FC6F5E" w:rsidP="00FC6F5E">
      <w:pPr>
        <w:pStyle w:val="Body"/>
      </w:pPr>
    </w:p>
    <w:p w14:paraId="23698799" w14:textId="77777777" w:rsidR="00DF7639" w:rsidRDefault="00DF7639" w:rsidP="00FC6F5E">
      <w:pPr>
        <w:pStyle w:val="Body"/>
        <w:rPr>
          <w:color w:val="231F20"/>
        </w:rPr>
      </w:pPr>
      <w:r>
        <w:t>In</w:t>
      </w:r>
      <w:r>
        <w:rPr>
          <w:spacing w:val="4"/>
        </w:rPr>
        <w:t xml:space="preserve"> </w:t>
      </w:r>
      <w:r>
        <w:t>ancient</w:t>
      </w:r>
      <w:r>
        <w:rPr>
          <w:spacing w:val="4"/>
        </w:rPr>
        <w:t xml:space="preserve"> </w:t>
      </w:r>
      <w:r>
        <w:t>China,</w:t>
      </w:r>
      <w:r>
        <w:rPr>
          <w:spacing w:val="5"/>
        </w:rPr>
        <w:t xml:space="preserve"> </w:t>
      </w:r>
      <w:r>
        <w:t>tombs</w:t>
      </w:r>
      <w:r>
        <w:rPr>
          <w:spacing w:val="4"/>
        </w:rPr>
        <w:t xml:space="preserve"> </w:t>
      </w:r>
      <w:r>
        <w:t>for</w:t>
      </w:r>
      <w:r>
        <w:rPr>
          <w:spacing w:val="5"/>
        </w:rPr>
        <w:t xml:space="preserve"> </w:t>
      </w:r>
      <w:r>
        <w:t>the</w:t>
      </w:r>
      <w:r>
        <w:rPr>
          <w:spacing w:val="4"/>
        </w:rPr>
        <w:t xml:space="preserve"> </w:t>
      </w:r>
      <w:r>
        <w:t>important</w:t>
      </w:r>
      <w:r>
        <w:rPr>
          <w:spacing w:val="4"/>
        </w:rPr>
        <w:t xml:space="preserve"> </w:t>
      </w:r>
      <w:r>
        <w:t>and</w:t>
      </w:r>
      <w:r>
        <w:rPr>
          <w:spacing w:val="5"/>
        </w:rPr>
        <w:t xml:space="preserve"> </w:t>
      </w:r>
      <w:r>
        <w:t>the</w:t>
      </w:r>
      <w:r>
        <w:rPr>
          <w:spacing w:val="4"/>
        </w:rPr>
        <w:t xml:space="preserve"> </w:t>
      </w:r>
      <w:r>
        <w:t>wealthy</w:t>
      </w:r>
      <w:r>
        <w:rPr>
          <w:spacing w:val="5"/>
        </w:rPr>
        <w:t xml:space="preserve"> </w:t>
      </w:r>
      <w:r>
        <w:t>were</w:t>
      </w:r>
      <w:r>
        <w:rPr>
          <w:spacing w:val="4"/>
        </w:rPr>
        <w:t xml:space="preserve"> </w:t>
      </w:r>
      <w:r>
        <w:t>very</w:t>
      </w:r>
      <w:r>
        <w:rPr>
          <w:spacing w:val="4"/>
        </w:rPr>
        <w:t xml:space="preserve"> </w:t>
      </w:r>
      <w:r>
        <w:t>richly</w:t>
      </w:r>
      <w:r>
        <w:rPr>
          <w:spacing w:val="5"/>
        </w:rPr>
        <w:t xml:space="preserve"> </w:t>
      </w:r>
      <w:r>
        <w:t>appointed</w:t>
      </w:r>
      <w:r>
        <w:rPr>
          <w:spacing w:val="4"/>
        </w:rPr>
        <w:t xml:space="preserve"> </w:t>
      </w:r>
      <w:r>
        <w:t>and</w:t>
      </w:r>
      <w:r>
        <w:rPr>
          <w:spacing w:val="5"/>
        </w:rPr>
        <w:t xml:space="preserve"> </w:t>
      </w:r>
      <w:r>
        <w:t>it</w:t>
      </w:r>
      <w:r w:rsidR="00FC6F5E">
        <w:t xml:space="preserve"> </w:t>
      </w:r>
      <w:r>
        <w:t>is</w:t>
      </w:r>
      <w:r>
        <w:rPr>
          <w:spacing w:val="12"/>
        </w:rPr>
        <w:t xml:space="preserve"> </w:t>
      </w:r>
      <w:r>
        <w:t>clear</w:t>
      </w:r>
      <w:r>
        <w:rPr>
          <w:spacing w:val="12"/>
        </w:rPr>
        <w:t xml:space="preserve"> </w:t>
      </w:r>
      <w:r>
        <w:t>that</w:t>
      </w:r>
      <w:r>
        <w:rPr>
          <w:spacing w:val="12"/>
        </w:rPr>
        <w:t xml:space="preserve"> </w:t>
      </w:r>
      <w:r>
        <w:t>the</w:t>
      </w:r>
      <w:r>
        <w:rPr>
          <w:spacing w:val="13"/>
        </w:rPr>
        <w:t xml:space="preserve"> </w:t>
      </w:r>
      <w:r>
        <w:t>expectations</w:t>
      </w:r>
      <w:r>
        <w:rPr>
          <w:spacing w:val="12"/>
        </w:rPr>
        <w:t xml:space="preserve"> </w:t>
      </w:r>
      <w:r>
        <w:t>for</w:t>
      </w:r>
      <w:r>
        <w:rPr>
          <w:spacing w:val="12"/>
        </w:rPr>
        <w:t xml:space="preserve"> </w:t>
      </w:r>
      <w:r>
        <w:t>the</w:t>
      </w:r>
      <w:r>
        <w:rPr>
          <w:spacing w:val="13"/>
        </w:rPr>
        <w:t xml:space="preserve"> </w:t>
      </w:r>
      <w:r>
        <w:t>afterlife</w:t>
      </w:r>
      <w:r>
        <w:rPr>
          <w:spacing w:val="12"/>
        </w:rPr>
        <w:t xml:space="preserve"> </w:t>
      </w:r>
      <w:r>
        <w:t>included</w:t>
      </w:r>
      <w:r>
        <w:rPr>
          <w:spacing w:val="12"/>
        </w:rPr>
        <w:t xml:space="preserve"> </w:t>
      </w:r>
      <w:r>
        <w:t>a</w:t>
      </w:r>
      <w:r>
        <w:rPr>
          <w:spacing w:val="13"/>
        </w:rPr>
        <w:t xml:space="preserve"> </w:t>
      </w:r>
      <w:r>
        <w:t>need</w:t>
      </w:r>
      <w:r>
        <w:rPr>
          <w:spacing w:val="12"/>
        </w:rPr>
        <w:t xml:space="preserve"> </w:t>
      </w:r>
      <w:r>
        <w:t>for</w:t>
      </w:r>
      <w:r>
        <w:rPr>
          <w:spacing w:val="12"/>
        </w:rPr>
        <w:t xml:space="preserve"> </w:t>
      </w:r>
      <w:r>
        <w:t>food</w:t>
      </w:r>
      <w:r>
        <w:rPr>
          <w:spacing w:val="13"/>
        </w:rPr>
        <w:t xml:space="preserve"> </w:t>
      </w:r>
      <w:r>
        <w:t>and</w:t>
      </w:r>
      <w:r>
        <w:rPr>
          <w:spacing w:val="12"/>
        </w:rPr>
        <w:t xml:space="preserve"> </w:t>
      </w:r>
      <w:r>
        <w:t>other</w:t>
      </w:r>
      <w:r>
        <w:rPr>
          <w:spacing w:val="12"/>
        </w:rPr>
        <w:t xml:space="preserve"> </w:t>
      </w:r>
      <w:r>
        <w:t>sustenance,</w:t>
      </w:r>
      <w:r>
        <w:rPr>
          <w:spacing w:val="13"/>
        </w:rPr>
        <w:t xml:space="preserve"> </w:t>
      </w:r>
      <w:r>
        <w:t>as</w:t>
      </w:r>
      <w:r w:rsidR="00FC6F5E">
        <w:t xml:space="preserve"> </w:t>
      </w:r>
      <w:r>
        <w:rPr>
          <w:color w:val="231F20"/>
        </w:rPr>
        <w:t>well as ongoing ritual appeasement of deities and evil spirits. Artisans’ remarkable skills at casting bronze were put to use for a variety</w:t>
      </w:r>
      <w:r>
        <w:rPr>
          <w:color w:val="231F20"/>
          <w:spacing w:val="-31"/>
        </w:rPr>
        <w:t xml:space="preserve"> </w:t>
      </w:r>
      <w:r>
        <w:rPr>
          <w:color w:val="231F20"/>
        </w:rPr>
        <w:t>of fine vessels for food and wine, altars for ritual, and various other objects. (Figure 10.46) Also included were jade amulets, tools, and daggers. Some tombs were laid out like a household of the living, and nested coffins were decorated with mythological and philosophical motifs similar to those on the</w:t>
      </w:r>
      <w:r>
        <w:rPr>
          <w:color w:val="231F20"/>
          <w:spacing w:val="-37"/>
        </w:rPr>
        <w:t xml:space="preserve"> </w:t>
      </w:r>
      <w:r>
        <w:rPr>
          <w:color w:val="231F20"/>
        </w:rPr>
        <w:t>bronzes and jades. In the tomb of a woman known as</w:t>
      </w:r>
      <w:r>
        <w:rPr>
          <w:color w:val="231F20"/>
          <w:spacing w:val="-5"/>
        </w:rPr>
        <w:t xml:space="preserve"> </w:t>
      </w:r>
      <w:r>
        <w:rPr>
          <w:color w:val="231F20"/>
        </w:rPr>
        <w:t>Lady</w:t>
      </w:r>
      <w:r>
        <w:rPr>
          <w:color w:val="231F20"/>
          <w:spacing w:val="-4"/>
        </w:rPr>
        <w:t xml:space="preserve"> </w:t>
      </w:r>
      <w:r>
        <w:rPr>
          <w:color w:val="231F20"/>
        </w:rPr>
        <w:t>Dai</w:t>
      </w:r>
      <w:r>
        <w:rPr>
          <w:color w:val="231F20"/>
          <w:spacing w:val="-4"/>
        </w:rPr>
        <w:t xml:space="preserve"> </w:t>
      </w:r>
      <w:r>
        <w:rPr>
          <w:color w:val="231F20"/>
        </w:rPr>
        <w:t>(Xin</w:t>
      </w:r>
      <w:r>
        <w:rPr>
          <w:color w:val="231F20"/>
          <w:spacing w:val="-5"/>
        </w:rPr>
        <w:t xml:space="preserve"> </w:t>
      </w:r>
      <w:proofErr w:type="spellStart"/>
      <w:r>
        <w:rPr>
          <w:color w:val="231F20"/>
        </w:rPr>
        <w:t>Zhui</w:t>
      </w:r>
      <w:proofErr w:type="spellEnd"/>
      <w:r>
        <w:rPr>
          <w:color w:val="231F20"/>
        </w:rPr>
        <w:t>,</w:t>
      </w:r>
      <w:r>
        <w:rPr>
          <w:color w:val="231F20"/>
          <w:spacing w:val="-4"/>
        </w:rPr>
        <w:t xml:space="preserve"> </w:t>
      </w:r>
      <w:r>
        <w:rPr>
          <w:color w:val="231F20"/>
        </w:rPr>
        <w:t>c.</w:t>
      </w:r>
      <w:r>
        <w:rPr>
          <w:color w:val="231F20"/>
          <w:spacing w:val="-5"/>
        </w:rPr>
        <w:t xml:space="preserve"> </w:t>
      </w:r>
      <w:r>
        <w:rPr>
          <w:color w:val="231F20"/>
        </w:rPr>
        <w:t>213-163</w:t>
      </w:r>
      <w:r>
        <w:rPr>
          <w:color w:val="231F20"/>
          <w:spacing w:val="-5"/>
        </w:rPr>
        <w:t xml:space="preserve"> </w:t>
      </w:r>
      <w:r>
        <w:rPr>
          <w:color w:val="231F20"/>
        </w:rPr>
        <w:t>BCE),</w:t>
      </w:r>
      <w:r>
        <w:rPr>
          <w:color w:val="231F20"/>
          <w:spacing w:val="-5"/>
        </w:rPr>
        <w:t xml:space="preserve"> </w:t>
      </w:r>
      <w:r>
        <w:rPr>
          <w:color w:val="231F20"/>
        </w:rPr>
        <w:t>a</w:t>
      </w:r>
      <w:r>
        <w:rPr>
          <w:color w:val="231F20"/>
          <w:spacing w:val="-4"/>
        </w:rPr>
        <w:t xml:space="preserve"> </w:t>
      </w:r>
      <w:r>
        <w:rPr>
          <w:color w:val="231F20"/>
        </w:rPr>
        <w:t>fine silk funerary banner carried mythological symbolism of her life and death as well as a depiction</w:t>
      </w:r>
      <w:r>
        <w:rPr>
          <w:color w:val="231F20"/>
          <w:spacing w:val="-8"/>
        </w:rPr>
        <w:t xml:space="preserve"> </w:t>
      </w:r>
      <w:r>
        <w:rPr>
          <w:color w:val="231F20"/>
        </w:rPr>
        <w:t>of</w:t>
      </w:r>
      <w:r>
        <w:rPr>
          <w:color w:val="231F20"/>
          <w:spacing w:val="-9"/>
        </w:rPr>
        <w:t xml:space="preserve"> </w:t>
      </w:r>
      <w:r>
        <w:rPr>
          <w:color w:val="231F20"/>
        </w:rPr>
        <w:t>her</w:t>
      </w:r>
      <w:r>
        <w:rPr>
          <w:color w:val="231F20"/>
          <w:spacing w:val="-9"/>
        </w:rPr>
        <w:t xml:space="preserve"> </w:t>
      </w:r>
      <w:r>
        <w:rPr>
          <w:color w:val="231F20"/>
        </w:rPr>
        <w:t>and</w:t>
      </w:r>
      <w:r>
        <w:rPr>
          <w:color w:val="231F20"/>
          <w:spacing w:val="-9"/>
        </w:rPr>
        <w:t xml:space="preserve"> </w:t>
      </w:r>
      <w:r>
        <w:rPr>
          <w:color w:val="231F20"/>
        </w:rPr>
        <w:t>her</w:t>
      </w:r>
      <w:r>
        <w:rPr>
          <w:color w:val="231F20"/>
          <w:spacing w:val="-8"/>
        </w:rPr>
        <w:t xml:space="preserve"> </w:t>
      </w:r>
      <w:r>
        <w:rPr>
          <w:color w:val="231F20"/>
        </w:rPr>
        <w:t>coffin.</w:t>
      </w:r>
      <w:r>
        <w:rPr>
          <w:color w:val="231F20"/>
          <w:spacing w:val="-9"/>
        </w:rPr>
        <w:t xml:space="preserve"> </w:t>
      </w:r>
      <w:r>
        <w:rPr>
          <w:color w:val="231F20"/>
        </w:rPr>
        <w:t>(Figure</w:t>
      </w:r>
      <w:r>
        <w:rPr>
          <w:color w:val="231F20"/>
          <w:spacing w:val="-8"/>
        </w:rPr>
        <w:t xml:space="preserve"> </w:t>
      </w:r>
      <w:r>
        <w:rPr>
          <w:color w:val="231F20"/>
        </w:rPr>
        <w:t>10.47)</w:t>
      </w:r>
      <w:r w:rsidR="00FC6F5E">
        <w:rPr>
          <w:color w:val="231F20"/>
        </w:rPr>
        <w:t xml:space="preserve"> </w:t>
      </w:r>
      <w:r>
        <w:rPr>
          <w:color w:val="231F20"/>
        </w:rPr>
        <w:t>The expectation for musical enjoyment was exemplified in tombs that enclosed elaborate sets of tuned bells along with a carving showing how they would be arranged and played.</w:t>
      </w:r>
    </w:p>
    <w:p w14:paraId="2369879A" w14:textId="77777777" w:rsidR="00FC6F5E" w:rsidRDefault="00FC6F5E" w:rsidP="00FC6F5E">
      <w:pPr>
        <w:pStyle w:val="Body"/>
      </w:pPr>
    </w:p>
    <w:p w14:paraId="2369879B" w14:textId="77777777" w:rsidR="00FC6F5E" w:rsidRDefault="00FC6F5E" w:rsidP="00FC6F5E">
      <w:pPr>
        <w:pStyle w:val="Body"/>
        <w:ind w:firstLine="0"/>
        <w:jc w:val="center"/>
      </w:pPr>
      <w:r>
        <w:rPr>
          <w:noProof/>
        </w:rPr>
        <w:drawing>
          <wp:inline distT="0" distB="0" distL="0" distR="0" wp14:anchorId="23698850" wp14:editId="3A480041">
            <wp:extent cx="2889885" cy="2122170"/>
            <wp:effectExtent l="0" t="0" r="5715" b="0"/>
            <wp:docPr id="52" name="Picture 42" descr="Altar Set&#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Picture 42"/>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885" cy="2122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9C" w14:textId="77777777" w:rsidR="00FC6F5E" w:rsidRDefault="00FC6F5E" w:rsidP="00FC6F5E">
      <w:pPr>
        <w:pStyle w:val="CaptionHeader"/>
      </w:pPr>
      <w:r>
        <w:lastRenderedPageBreak/>
        <w:t>Figure 10.46 | Altar Set</w:t>
      </w:r>
    </w:p>
    <w:p w14:paraId="2369879D" w14:textId="77777777" w:rsidR="00FC6F5E" w:rsidRDefault="00FC6F5E" w:rsidP="00FC6F5E">
      <w:pPr>
        <w:pStyle w:val="CaptionText"/>
      </w:pPr>
      <w:r>
        <w:t xml:space="preserve">Source: Met Museum </w:t>
      </w:r>
    </w:p>
    <w:p w14:paraId="2369879E" w14:textId="77777777" w:rsidR="00FC6F5E" w:rsidRDefault="00FC6F5E" w:rsidP="00FC6F5E">
      <w:pPr>
        <w:pStyle w:val="CaptionText"/>
      </w:pPr>
      <w:r>
        <w:t>License: OASC</w:t>
      </w:r>
    </w:p>
    <w:p w14:paraId="2369879F" w14:textId="77777777" w:rsidR="00FC6F5E" w:rsidRDefault="00FC6F5E" w:rsidP="00FC6F5E">
      <w:pPr>
        <w:pStyle w:val="Body"/>
      </w:pPr>
    </w:p>
    <w:p w14:paraId="236987A0" w14:textId="77777777" w:rsidR="00FC6F5E" w:rsidRDefault="00FC6F5E" w:rsidP="00FC6F5E">
      <w:pPr>
        <w:pStyle w:val="Body"/>
        <w:ind w:firstLine="0"/>
        <w:jc w:val="center"/>
      </w:pPr>
      <w:r>
        <w:rPr>
          <w:noProof/>
        </w:rPr>
        <w:drawing>
          <wp:inline distT="0" distB="0" distL="0" distR="0" wp14:anchorId="23698852" wp14:editId="3370DAEA">
            <wp:extent cx="1386205" cy="3453130"/>
            <wp:effectExtent l="0" t="0" r="0" b="1270"/>
            <wp:docPr id="47" name="Picture 37" descr="Western Han painting on silk was found draped over the coffin in the grave of Lady Dai&#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Picture 37"/>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386205" cy="345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A1" w14:textId="77777777" w:rsidR="00FC6F5E" w:rsidRDefault="00FC6F5E" w:rsidP="00FC6F5E">
      <w:pPr>
        <w:pStyle w:val="CaptionHeader"/>
      </w:pPr>
      <w:r>
        <w:t>Figure 10.47 | Western Han painting on silk was found draped over the coffin in the grave of Lady Dai</w:t>
      </w:r>
    </w:p>
    <w:p w14:paraId="236987A2" w14:textId="77777777" w:rsidR="00FC6F5E" w:rsidRDefault="00FC6F5E" w:rsidP="00FC6F5E">
      <w:pPr>
        <w:pStyle w:val="CaptionText"/>
      </w:pPr>
      <w:r>
        <w:t xml:space="preserve">Author: User </w:t>
      </w:r>
      <w:r>
        <w:t>“</w:t>
      </w:r>
      <w:r>
        <w:t>Cold Season</w:t>
      </w:r>
      <w:r>
        <w:t>”</w:t>
      </w:r>
      <w:r>
        <w:t xml:space="preserve"> </w:t>
      </w:r>
    </w:p>
    <w:p w14:paraId="236987A3" w14:textId="77777777" w:rsidR="00FC6F5E" w:rsidRDefault="00FC6F5E" w:rsidP="00FC6F5E">
      <w:pPr>
        <w:pStyle w:val="CaptionText"/>
      </w:pPr>
      <w:r>
        <w:t xml:space="preserve">Source: Wikimedia Commons </w:t>
      </w:r>
    </w:p>
    <w:p w14:paraId="236987A4" w14:textId="77777777" w:rsidR="00FC6F5E" w:rsidRDefault="00FC6F5E" w:rsidP="00FC6F5E">
      <w:pPr>
        <w:pStyle w:val="CaptionText"/>
      </w:pPr>
      <w:r>
        <w:t>License: Public Domain</w:t>
      </w:r>
    </w:p>
    <w:p w14:paraId="236987A5" w14:textId="77777777" w:rsidR="00FC6F5E" w:rsidRDefault="00FC6F5E" w:rsidP="00FC6F5E">
      <w:pPr>
        <w:pStyle w:val="Body"/>
      </w:pPr>
    </w:p>
    <w:p w14:paraId="236987A6" w14:textId="77777777" w:rsidR="00DF7639" w:rsidRDefault="00DF7639" w:rsidP="00FC6F5E">
      <w:pPr>
        <w:pStyle w:val="Body"/>
        <w:rPr>
          <w:color w:val="231F20"/>
        </w:rPr>
      </w:pPr>
      <w:r>
        <w:t>The Terracotta Army of Qin Shi Huang (r. 247-210 BCE), who unified China and ruled as the first Emperor of the Qin Dynasty (221-206 BCE), is another dramatic example of craft, devotion, and ritual meant</w:t>
      </w:r>
      <w:r w:rsidR="00FC6F5E">
        <w:t xml:space="preserve"> </w:t>
      </w:r>
      <w:r>
        <w:rPr>
          <w:color w:val="231F20"/>
        </w:rPr>
        <w:t xml:space="preserve">to </w:t>
      </w:r>
      <w:r>
        <w:rPr>
          <w:color w:val="231F20"/>
          <w:spacing w:val="-3"/>
        </w:rPr>
        <w:t xml:space="preserve">honor </w:t>
      </w:r>
      <w:r>
        <w:rPr>
          <w:color w:val="231F20"/>
        </w:rPr>
        <w:t xml:space="preserve">the </w:t>
      </w:r>
      <w:r>
        <w:rPr>
          <w:color w:val="231F20"/>
          <w:spacing w:val="-3"/>
        </w:rPr>
        <w:t xml:space="preserve">dead. </w:t>
      </w:r>
      <w:r>
        <w:rPr>
          <w:color w:val="231F20"/>
        </w:rPr>
        <w:t xml:space="preserve">The figures </w:t>
      </w:r>
      <w:r>
        <w:rPr>
          <w:color w:val="231F20"/>
          <w:spacing w:val="-3"/>
        </w:rPr>
        <w:t xml:space="preserve">were </w:t>
      </w:r>
      <w:r>
        <w:rPr>
          <w:color w:val="231F20"/>
        </w:rPr>
        <w:t xml:space="preserve">first </w:t>
      </w:r>
      <w:r>
        <w:rPr>
          <w:color w:val="231F20"/>
          <w:spacing w:val="-3"/>
        </w:rPr>
        <w:t xml:space="preserve">uncovered </w:t>
      </w:r>
      <w:r>
        <w:rPr>
          <w:color w:val="231F20"/>
        </w:rPr>
        <w:t xml:space="preserve">in </w:t>
      </w:r>
      <w:r>
        <w:rPr>
          <w:color w:val="231F20"/>
          <w:spacing w:val="-3"/>
        </w:rPr>
        <w:t xml:space="preserve">1974 by local farmers </w:t>
      </w:r>
      <w:r>
        <w:rPr>
          <w:color w:val="231F20"/>
        </w:rPr>
        <w:t xml:space="preserve">in the </w:t>
      </w:r>
      <w:r>
        <w:rPr>
          <w:color w:val="231F20"/>
          <w:spacing w:val="-3"/>
        </w:rPr>
        <w:t xml:space="preserve">Shaanxi Province. </w:t>
      </w:r>
      <w:r>
        <w:rPr>
          <w:color w:val="231F20"/>
        </w:rPr>
        <w:t xml:space="preserve">The </w:t>
      </w:r>
      <w:r>
        <w:rPr>
          <w:color w:val="231F20"/>
          <w:spacing w:val="-3"/>
        </w:rPr>
        <w:t xml:space="preserve">Terracotta Army is </w:t>
      </w:r>
      <w:r>
        <w:rPr>
          <w:color w:val="231F20"/>
        </w:rPr>
        <w:t xml:space="preserve">a now </w:t>
      </w:r>
      <w:r>
        <w:rPr>
          <w:color w:val="231F20"/>
          <w:spacing w:val="-3"/>
        </w:rPr>
        <w:t xml:space="preserve">famous collection </w:t>
      </w:r>
      <w:r>
        <w:rPr>
          <w:color w:val="231F20"/>
        </w:rPr>
        <w:t xml:space="preserve">of </w:t>
      </w:r>
      <w:r>
        <w:rPr>
          <w:color w:val="231F20"/>
          <w:spacing w:val="-3"/>
        </w:rPr>
        <w:t>more than 8,000 life-sized, fired clay</w:t>
      </w:r>
      <w:r>
        <w:rPr>
          <w:color w:val="231F20"/>
          <w:spacing w:val="-9"/>
        </w:rPr>
        <w:t xml:space="preserve"> </w:t>
      </w:r>
      <w:r>
        <w:rPr>
          <w:color w:val="231F20"/>
          <w:spacing w:val="-3"/>
        </w:rPr>
        <w:t>sculptures</w:t>
      </w:r>
      <w:r>
        <w:rPr>
          <w:color w:val="231F20"/>
          <w:spacing w:val="-8"/>
        </w:rPr>
        <w:t xml:space="preserve"> </w:t>
      </w:r>
      <w:r>
        <w:rPr>
          <w:color w:val="231F20"/>
        </w:rPr>
        <w:t>of</w:t>
      </w:r>
      <w:r>
        <w:rPr>
          <w:color w:val="231F20"/>
          <w:spacing w:val="-8"/>
        </w:rPr>
        <w:t xml:space="preserve"> </w:t>
      </w:r>
      <w:r>
        <w:rPr>
          <w:color w:val="231F20"/>
          <w:spacing w:val="-3"/>
        </w:rPr>
        <w:t>warriors</w:t>
      </w:r>
      <w:r>
        <w:rPr>
          <w:color w:val="231F20"/>
          <w:spacing w:val="-8"/>
        </w:rPr>
        <w:t xml:space="preserve"> </w:t>
      </w:r>
      <w:r>
        <w:rPr>
          <w:color w:val="231F20"/>
        </w:rPr>
        <w:t>in</w:t>
      </w:r>
      <w:r>
        <w:rPr>
          <w:color w:val="231F20"/>
          <w:spacing w:val="-8"/>
        </w:rPr>
        <w:t xml:space="preserve"> </w:t>
      </w:r>
      <w:r>
        <w:rPr>
          <w:color w:val="231F20"/>
          <w:spacing w:val="-3"/>
        </w:rPr>
        <w:t>battle</w:t>
      </w:r>
      <w:r>
        <w:rPr>
          <w:color w:val="231F20"/>
          <w:spacing w:val="-8"/>
        </w:rPr>
        <w:t xml:space="preserve"> </w:t>
      </w:r>
      <w:r>
        <w:rPr>
          <w:color w:val="231F20"/>
          <w:spacing w:val="-3"/>
        </w:rPr>
        <w:t>dress</w:t>
      </w:r>
      <w:r>
        <w:rPr>
          <w:color w:val="231F20"/>
          <w:spacing w:val="-8"/>
        </w:rPr>
        <w:t xml:space="preserve"> </w:t>
      </w:r>
      <w:r>
        <w:rPr>
          <w:color w:val="231F20"/>
          <w:spacing w:val="-3"/>
        </w:rPr>
        <w:t>standing</w:t>
      </w:r>
      <w:r>
        <w:rPr>
          <w:color w:val="231F20"/>
          <w:spacing w:val="-8"/>
        </w:rPr>
        <w:t xml:space="preserve"> </w:t>
      </w:r>
      <w:r>
        <w:rPr>
          <w:color w:val="231F20"/>
        </w:rPr>
        <w:t>at</w:t>
      </w:r>
      <w:r>
        <w:rPr>
          <w:color w:val="231F20"/>
          <w:spacing w:val="-8"/>
        </w:rPr>
        <w:t xml:space="preserve"> </w:t>
      </w:r>
      <w:r>
        <w:rPr>
          <w:color w:val="231F20"/>
          <w:spacing w:val="-3"/>
        </w:rPr>
        <w:t xml:space="preserve">attention, along with numerous other figures, pieces </w:t>
      </w:r>
      <w:r>
        <w:rPr>
          <w:color w:val="231F20"/>
        </w:rPr>
        <w:t xml:space="preserve">of </w:t>
      </w:r>
      <w:r>
        <w:rPr>
          <w:color w:val="231F20"/>
          <w:spacing w:val="-3"/>
        </w:rPr>
        <w:t xml:space="preserve">equipment, and animals such </w:t>
      </w:r>
      <w:r>
        <w:rPr>
          <w:color w:val="231F20"/>
        </w:rPr>
        <w:t xml:space="preserve">as </w:t>
      </w:r>
      <w:r>
        <w:rPr>
          <w:color w:val="231F20"/>
          <w:spacing w:val="-3"/>
        </w:rPr>
        <w:t xml:space="preserve">horses, around </w:t>
      </w:r>
      <w:r>
        <w:rPr>
          <w:color w:val="231F20"/>
        </w:rPr>
        <w:t xml:space="preserve">the </w:t>
      </w:r>
      <w:r>
        <w:rPr>
          <w:color w:val="231F20"/>
          <w:spacing w:val="-3"/>
        </w:rPr>
        <w:t xml:space="preserve">mausoleum </w:t>
      </w:r>
      <w:r>
        <w:rPr>
          <w:color w:val="231F20"/>
        </w:rPr>
        <w:t xml:space="preserve">of </w:t>
      </w:r>
      <w:r>
        <w:rPr>
          <w:color w:val="231F20"/>
          <w:spacing w:val="-3"/>
        </w:rPr>
        <w:t xml:space="preserve">Emperor </w:t>
      </w:r>
      <w:r>
        <w:rPr>
          <w:color w:val="231F20"/>
        </w:rPr>
        <w:t xml:space="preserve">Qin Shi </w:t>
      </w:r>
      <w:r>
        <w:rPr>
          <w:color w:val="231F20"/>
          <w:spacing w:val="-3"/>
        </w:rPr>
        <w:t>Huang, from whom China’s name originates.</w:t>
      </w:r>
      <w:r w:rsidR="003903B6">
        <w:rPr>
          <w:color w:val="231F20"/>
          <w:spacing w:val="-3"/>
        </w:rPr>
        <w:t xml:space="preserve"> </w:t>
      </w:r>
      <w:r>
        <w:rPr>
          <w:color w:val="231F20"/>
          <w:spacing w:val="-3"/>
        </w:rPr>
        <w:t>(Figures</w:t>
      </w:r>
      <w:r w:rsidR="00FC6F5E">
        <w:rPr>
          <w:color w:val="231F20"/>
          <w:spacing w:val="-3"/>
        </w:rPr>
        <w:t xml:space="preserve"> </w:t>
      </w:r>
      <w:r>
        <w:rPr>
          <w:color w:val="231F20"/>
          <w:spacing w:val="-3"/>
        </w:rPr>
        <w:t>10.48</w:t>
      </w:r>
      <w:r>
        <w:rPr>
          <w:color w:val="231F20"/>
          <w:spacing w:val="-15"/>
        </w:rPr>
        <w:t xml:space="preserve"> </w:t>
      </w:r>
      <w:r>
        <w:rPr>
          <w:color w:val="231F20"/>
        </w:rPr>
        <w:t>and</w:t>
      </w:r>
      <w:r>
        <w:rPr>
          <w:color w:val="231F20"/>
          <w:spacing w:val="-14"/>
        </w:rPr>
        <w:t xml:space="preserve"> </w:t>
      </w:r>
      <w:r>
        <w:rPr>
          <w:color w:val="231F20"/>
          <w:spacing w:val="-3"/>
        </w:rPr>
        <w:t>10.49)</w:t>
      </w:r>
      <w:r>
        <w:rPr>
          <w:color w:val="231F20"/>
          <w:spacing w:val="-14"/>
        </w:rPr>
        <w:t xml:space="preserve"> </w:t>
      </w:r>
      <w:r>
        <w:rPr>
          <w:color w:val="231F20"/>
        </w:rPr>
        <w:t>It</w:t>
      </w:r>
      <w:r>
        <w:rPr>
          <w:color w:val="231F20"/>
          <w:spacing w:val="-14"/>
        </w:rPr>
        <w:t xml:space="preserve"> </w:t>
      </w:r>
      <w:r>
        <w:rPr>
          <w:color w:val="231F20"/>
        </w:rPr>
        <w:t>is</w:t>
      </w:r>
      <w:r>
        <w:rPr>
          <w:color w:val="231F20"/>
          <w:spacing w:val="-14"/>
        </w:rPr>
        <w:t xml:space="preserve"> </w:t>
      </w:r>
      <w:r>
        <w:rPr>
          <w:color w:val="231F20"/>
          <w:spacing w:val="-3"/>
        </w:rPr>
        <w:t>believed</w:t>
      </w:r>
      <w:r>
        <w:rPr>
          <w:color w:val="231F20"/>
          <w:spacing w:val="-14"/>
        </w:rPr>
        <w:t xml:space="preserve"> </w:t>
      </w:r>
      <w:r>
        <w:rPr>
          <w:color w:val="231F20"/>
        </w:rPr>
        <w:t>the</w:t>
      </w:r>
      <w:r>
        <w:rPr>
          <w:color w:val="231F20"/>
          <w:spacing w:val="-14"/>
        </w:rPr>
        <w:t xml:space="preserve"> </w:t>
      </w:r>
      <w:r>
        <w:rPr>
          <w:color w:val="231F20"/>
        </w:rPr>
        <w:t>figures</w:t>
      </w:r>
      <w:r>
        <w:rPr>
          <w:color w:val="231F20"/>
          <w:spacing w:val="-14"/>
        </w:rPr>
        <w:t xml:space="preserve"> </w:t>
      </w:r>
      <w:r>
        <w:rPr>
          <w:color w:val="231F20"/>
          <w:spacing w:val="-3"/>
        </w:rPr>
        <w:t>were</w:t>
      </w:r>
      <w:r>
        <w:rPr>
          <w:color w:val="231F20"/>
          <w:spacing w:val="-14"/>
        </w:rPr>
        <w:t xml:space="preserve"> </w:t>
      </w:r>
      <w:r>
        <w:rPr>
          <w:color w:val="231F20"/>
          <w:spacing w:val="-3"/>
        </w:rPr>
        <w:t>intended</w:t>
      </w:r>
      <w:r>
        <w:rPr>
          <w:color w:val="231F20"/>
          <w:spacing w:val="-14"/>
        </w:rPr>
        <w:t xml:space="preserve"> </w:t>
      </w:r>
      <w:r>
        <w:rPr>
          <w:color w:val="231F20"/>
        </w:rPr>
        <w:t>to</w:t>
      </w:r>
      <w:r>
        <w:rPr>
          <w:color w:val="231F20"/>
          <w:spacing w:val="-14"/>
        </w:rPr>
        <w:t xml:space="preserve"> </w:t>
      </w:r>
      <w:r>
        <w:rPr>
          <w:color w:val="231F20"/>
          <w:spacing w:val="-3"/>
        </w:rPr>
        <w:t>pro</w:t>
      </w:r>
      <w:r>
        <w:rPr>
          <w:color w:val="231F20"/>
        </w:rPr>
        <w:t>tect the emperor in the afterlife.</w:t>
      </w:r>
    </w:p>
    <w:p w14:paraId="236987A7" w14:textId="77777777" w:rsidR="00FC6F5E" w:rsidRDefault="00FC6F5E" w:rsidP="00FC6F5E">
      <w:pPr>
        <w:pStyle w:val="Body"/>
      </w:pPr>
    </w:p>
    <w:p w14:paraId="236987A8" w14:textId="77777777" w:rsidR="00FC6F5E" w:rsidRDefault="00FC6F5E" w:rsidP="00FC6F5E">
      <w:pPr>
        <w:pStyle w:val="Body"/>
        <w:ind w:firstLine="0"/>
        <w:jc w:val="center"/>
      </w:pPr>
      <w:r>
        <w:rPr>
          <w:noProof/>
        </w:rPr>
        <w:lastRenderedPageBreak/>
        <w:drawing>
          <wp:inline distT="0" distB="0" distL="0" distR="0" wp14:anchorId="23698854" wp14:editId="70B0DB97">
            <wp:extent cx="3977640" cy="2875280"/>
            <wp:effectExtent l="0" t="0" r="0" b="0"/>
            <wp:docPr id="42" name="Picture 32" descr="Terracotta Arm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Picture 32"/>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977640" cy="287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A9" w14:textId="77777777" w:rsidR="00FC6F5E" w:rsidRDefault="00FC6F5E" w:rsidP="00FC6F5E">
      <w:pPr>
        <w:pStyle w:val="CaptionHeader"/>
      </w:pPr>
      <w:r>
        <w:t>Figure 10.48 | Terracotta Army</w:t>
      </w:r>
    </w:p>
    <w:p w14:paraId="236987AA" w14:textId="77777777" w:rsidR="00FC6F5E" w:rsidRDefault="00FC6F5E" w:rsidP="00FC6F5E">
      <w:pPr>
        <w:pStyle w:val="CaptionText"/>
        <w:rPr>
          <w:spacing w:val="-6"/>
        </w:rPr>
      </w:pPr>
      <w:r>
        <w:t xml:space="preserve">Author: </w:t>
      </w:r>
      <w:proofErr w:type="spellStart"/>
      <w:r>
        <w:t>Gveret</w:t>
      </w:r>
      <w:proofErr w:type="spellEnd"/>
      <w:r>
        <w:t xml:space="preserve"> </w:t>
      </w:r>
      <w:proofErr w:type="spellStart"/>
      <w:r>
        <w:rPr>
          <w:spacing w:val="-6"/>
        </w:rPr>
        <w:t>Tered</w:t>
      </w:r>
      <w:proofErr w:type="spellEnd"/>
      <w:r>
        <w:rPr>
          <w:spacing w:val="-6"/>
        </w:rPr>
        <w:t xml:space="preserve"> </w:t>
      </w:r>
    </w:p>
    <w:p w14:paraId="236987AB" w14:textId="77777777" w:rsidR="00FC6F5E" w:rsidRDefault="00FC6F5E" w:rsidP="00FC6F5E">
      <w:pPr>
        <w:pStyle w:val="CaptionText"/>
        <w:rPr>
          <w:spacing w:val="-5"/>
        </w:rPr>
      </w:pPr>
      <w:r>
        <w:t xml:space="preserve">Source: Wikimedia </w:t>
      </w:r>
      <w:r>
        <w:rPr>
          <w:spacing w:val="-5"/>
        </w:rPr>
        <w:t xml:space="preserve">Commons </w:t>
      </w:r>
    </w:p>
    <w:p w14:paraId="236987AC" w14:textId="77777777" w:rsidR="00FC6F5E" w:rsidRDefault="00FC6F5E" w:rsidP="00FC6F5E">
      <w:pPr>
        <w:pStyle w:val="CaptionText"/>
      </w:pPr>
      <w:r>
        <w:t xml:space="preserve">License: CC </w:t>
      </w:r>
      <w:r>
        <w:rPr>
          <w:spacing w:val="-6"/>
        </w:rPr>
        <w:t>BY-SA</w:t>
      </w:r>
      <w:r>
        <w:rPr>
          <w:spacing w:val="-15"/>
        </w:rPr>
        <w:t xml:space="preserve"> </w:t>
      </w:r>
      <w:r>
        <w:t>2.0</w:t>
      </w:r>
    </w:p>
    <w:p w14:paraId="236987AD" w14:textId="77777777" w:rsidR="00FC6F5E" w:rsidRDefault="00FC6F5E" w:rsidP="00FC6F5E">
      <w:pPr>
        <w:pStyle w:val="Body"/>
      </w:pPr>
    </w:p>
    <w:p w14:paraId="236987AE" w14:textId="77777777" w:rsidR="00FC6F5E" w:rsidRDefault="00FC6F5E" w:rsidP="00FC6F5E">
      <w:pPr>
        <w:pStyle w:val="Body"/>
        <w:ind w:firstLine="0"/>
        <w:jc w:val="center"/>
      </w:pPr>
      <w:r>
        <w:rPr>
          <w:noProof/>
        </w:rPr>
        <w:drawing>
          <wp:inline distT="0" distB="0" distL="0" distR="0" wp14:anchorId="23698856" wp14:editId="31748C94">
            <wp:extent cx="1898015" cy="2513965"/>
            <wp:effectExtent l="0" t="0" r="0" b="635"/>
            <wp:docPr id="37" name="Picture 27" descr="Terracotta Soldier with his horse&#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Picture 27"/>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98015" cy="2513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AF" w14:textId="77777777" w:rsidR="00FC6F5E" w:rsidRDefault="00FC6F5E" w:rsidP="00FC6F5E">
      <w:pPr>
        <w:pStyle w:val="CaptionHeader"/>
      </w:pPr>
      <w:r>
        <w:t>Figure 10.49 | Terracotta Soldier with his horse</w:t>
      </w:r>
    </w:p>
    <w:p w14:paraId="236987B0" w14:textId="77777777" w:rsidR="00FC6F5E" w:rsidRDefault="00FC6F5E" w:rsidP="00FC6F5E">
      <w:pPr>
        <w:pStyle w:val="CaptionText"/>
      </w:pPr>
      <w:r>
        <w:t xml:space="preserve">Author: User </w:t>
      </w:r>
      <w:r>
        <w:t>“</w:t>
      </w:r>
      <w:r>
        <w:t>Robin Chen</w:t>
      </w:r>
      <w:r>
        <w:t>”</w:t>
      </w:r>
      <w:r>
        <w:t xml:space="preserve"> </w:t>
      </w:r>
    </w:p>
    <w:p w14:paraId="236987B1" w14:textId="77777777" w:rsidR="00FC6F5E" w:rsidRDefault="00FC6F5E" w:rsidP="00FC6F5E">
      <w:pPr>
        <w:pStyle w:val="CaptionText"/>
      </w:pPr>
      <w:r>
        <w:t xml:space="preserve">Source: Wikimedia Commons </w:t>
      </w:r>
    </w:p>
    <w:p w14:paraId="236987B2" w14:textId="77777777" w:rsidR="00FC6F5E" w:rsidRDefault="00FC6F5E" w:rsidP="00FC6F5E">
      <w:pPr>
        <w:pStyle w:val="CaptionText"/>
      </w:pPr>
      <w:r>
        <w:t>License: Public Domain</w:t>
      </w:r>
    </w:p>
    <w:p w14:paraId="236987B3" w14:textId="77777777" w:rsidR="00FC6F5E" w:rsidRDefault="00FC6F5E" w:rsidP="00FC6F5E">
      <w:pPr>
        <w:pStyle w:val="Body"/>
      </w:pPr>
    </w:p>
    <w:p w14:paraId="236987B4" w14:textId="77777777" w:rsidR="00FC6F5E" w:rsidRDefault="00DF7639" w:rsidP="00FC6F5E">
      <w:pPr>
        <w:pStyle w:val="Body"/>
        <w:rPr>
          <w:color w:val="231F20"/>
          <w:spacing w:val="-3"/>
        </w:rPr>
      </w:pPr>
      <w:r>
        <w:t>Research has shown that the figures were created in local</w:t>
      </w:r>
      <w:r>
        <w:rPr>
          <w:spacing w:val="-1"/>
        </w:rPr>
        <w:t xml:space="preserve"> </w:t>
      </w:r>
      <w:r>
        <w:t>workshops in an assembly line fashion. Heads, arms, torsos,</w:t>
      </w:r>
      <w:r>
        <w:rPr>
          <w:spacing w:val="-1"/>
        </w:rPr>
        <w:t xml:space="preserve"> </w:t>
      </w:r>
      <w:r>
        <w:t xml:space="preserve">and legs were created separately, modified to give individual character, and assembled. The figures were then placed in rows according to rank. They were </w:t>
      </w:r>
      <w:r>
        <w:lastRenderedPageBreak/>
        <w:t>originally brightly colored</w:t>
      </w:r>
      <w:r>
        <w:rPr>
          <w:spacing w:val="-1"/>
        </w:rPr>
        <w:t xml:space="preserve"> </w:t>
      </w:r>
      <w:r>
        <w:t>and held weapons. It is believed that most of these weapons</w:t>
      </w:r>
      <w:r>
        <w:rPr>
          <w:spacing w:val="-1"/>
        </w:rPr>
        <w:t xml:space="preserve"> </w:t>
      </w:r>
      <w:r>
        <w:t xml:space="preserve">were looted shortly after the creation of the Terracotta Army. </w:t>
      </w:r>
      <w:r>
        <w:rPr>
          <w:spacing w:val="-3"/>
        </w:rPr>
        <w:t xml:space="preserve">Finally, </w:t>
      </w:r>
      <w:r>
        <w:t xml:space="preserve">we </w:t>
      </w:r>
      <w:r>
        <w:rPr>
          <w:spacing w:val="-3"/>
        </w:rPr>
        <w:t xml:space="preserve">will take </w:t>
      </w:r>
      <w:r>
        <w:t xml:space="preserve">a </w:t>
      </w:r>
      <w:r>
        <w:rPr>
          <w:spacing w:val="-3"/>
        </w:rPr>
        <w:t xml:space="preserve">brief glimpse </w:t>
      </w:r>
      <w:r>
        <w:t xml:space="preserve">at a </w:t>
      </w:r>
      <w:r>
        <w:rPr>
          <w:spacing w:val="-3"/>
        </w:rPr>
        <w:t xml:space="preserve">remarkable tomb complex that </w:t>
      </w:r>
      <w:r>
        <w:t xml:space="preserve">was </w:t>
      </w:r>
      <w:r>
        <w:rPr>
          <w:spacing w:val="-3"/>
        </w:rPr>
        <w:t xml:space="preserve">developed over time near Beijing, China, for </w:t>
      </w:r>
      <w:r>
        <w:t xml:space="preserve">the </w:t>
      </w:r>
      <w:r>
        <w:rPr>
          <w:spacing w:val="-3"/>
        </w:rPr>
        <w:t xml:space="preserve">emperors </w:t>
      </w:r>
      <w:r>
        <w:t xml:space="preserve">of the </w:t>
      </w:r>
      <w:r>
        <w:rPr>
          <w:spacing w:val="-3"/>
        </w:rPr>
        <w:t>Ming Dynasty (1369-164</w:t>
      </w:r>
      <w:r>
        <w:rPr>
          <w:color w:val="231F20"/>
          <w:spacing w:val="-3"/>
        </w:rPr>
        <w:t>4). (Figure 10.50)</w:t>
      </w:r>
      <w:r w:rsidR="00FC6F5E">
        <w:rPr>
          <w:color w:val="231F20"/>
          <w:spacing w:val="-3"/>
        </w:rPr>
        <w:t xml:space="preserve"> </w:t>
      </w:r>
      <w:r>
        <w:rPr>
          <w:color w:val="231F20"/>
        </w:rPr>
        <w:t xml:space="preserve">A </w:t>
      </w:r>
      <w:r>
        <w:rPr>
          <w:color w:val="231F20"/>
          <w:spacing w:val="-3"/>
        </w:rPr>
        <w:t xml:space="preserve">series </w:t>
      </w:r>
      <w:r>
        <w:rPr>
          <w:color w:val="231F20"/>
        </w:rPr>
        <w:t xml:space="preserve">of </w:t>
      </w:r>
      <w:r>
        <w:rPr>
          <w:color w:val="231F20"/>
          <w:spacing w:val="-3"/>
        </w:rPr>
        <w:t xml:space="preserve">thirteen tomb complexes cover more than twenty-five square miles </w:t>
      </w:r>
      <w:r>
        <w:rPr>
          <w:color w:val="231F20"/>
        </w:rPr>
        <w:t xml:space="preserve">of </w:t>
      </w:r>
      <w:r>
        <w:rPr>
          <w:color w:val="231F20"/>
          <w:spacing w:val="-3"/>
        </w:rPr>
        <w:t xml:space="preserve">land </w:t>
      </w:r>
      <w:r>
        <w:rPr>
          <w:color w:val="231F20"/>
        </w:rPr>
        <w:t xml:space="preserve">on a </w:t>
      </w:r>
      <w:r>
        <w:rPr>
          <w:color w:val="231F20"/>
          <w:spacing w:val="-3"/>
        </w:rPr>
        <w:t xml:space="preserve">site nestled </w:t>
      </w:r>
      <w:r>
        <w:rPr>
          <w:color w:val="231F20"/>
        </w:rPr>
        <w:t xml:space="preserve">on the </w:t>
      </w:r>
      <w:r>
        <w:rPr>
          <w:color w:val="231F20"/>
          <w:spacing w:val="-3"/>
        </w:rPr>
        <w:t xml:space="preserve">north side </w:t>
      </w:r>
      <w:r>
        <w:rPr>
          <w:color w:val="231F20"/>
        </w:rPr>
        <w:t xml:space="preserve">of a </w:t>
      </w:r>
      <w:r>
        <w:rPr>
          <w:color w:val="231F20"/>
          <w:spacing w:val="-3"/>
        </w:rPr>
        <w:t xml:space="preserve">mountain, where, according </w:t>
      </w:r>
      <w:r>
        <w:rPr>
          <w:color w:val="231F20"/>
        </w:rPr>
        <w:t xml:space="preserve">to </w:t>
      </w:r>
      <w:r>
        <w:rPr>
          <w:color w:val="231F20"/>
          <w:spacing w:val="-3"/>
        </w:rPr>
        <w:t xml:space="preserve">Feng Shui principles </w:t>
      </w:r>
      <w:r>
        <w:rPr>
          <w:color w:val="231F20"/>
        </w:rPr>
        <w:t xml:space="preserve">of </w:t>
      </w:r>
      <w:r>
        <w:rPr>
          <w:color w:val="231F20"/>
          <w:spacing w:val="-3"/>
        </w:rPr>
        <w:t>harmonizing humans</w:t>
      </w:r>
      <w:r>
        <w:rPr>
          <w:color w:val="231F20"/>
          <w:spacing w:val="-15"/>
        </w:rPr>
        <w:t xml:space="preserve"> </w:t>
      </w:r>
      <w:r>
        <w:rPr>
          <w:color w:val="231F20"/>
          <w:spacing w:val="-3"/>
        </w:rPr>
        <w:t>with</w:t>
      </w:r>
      <w:r>
        <w:rPr>
          <w:color w:val="231F20"/>
          <w:spacing w:val="-14"/>
        </w:rPr>
        <w:t xml:space="preserve"> </w:t>
      </w:r>
      <w:r>
        <w:rPr>
          <w:color w:val="231F20"/>
          <w:spacing w:val="-3"/>
        </w:rPr>
        <w:t>their</w:t>
      </w:r>
      <w:r>
        <w:rPr>
          <w:color w:val="231F20"/>
          <w:spacing w:val="-14"/>
        </w:rPr>
        <w:t xml:space="preserve"> </w:t>
      </w:r>
      <w:r>
        <w:rPr>
          <w:color w:val="231F20"/>
          <w:spacing w:val="-3"/>
        </w:rPr>
        <w:t>environment,</w:t>
      </w:r>
      <w:r>
        <w:rPr>
          <w:color w:val="231F20"/>
          <w:spacing w:val="-15"/>
        </w:rPr>
        <w:t xml:space="preserve"> </w:t>
      </w:r>
      <w:r>
        <w:rPr>
          <w:color w:val="231F20"/>
        </w:rPr>
        <w:t>it</w:t>
      </w:r>
      <w:r>
        <w:rPr>
          <w:color w:val="231F20"/>
          <w:spacing w:val="-14"/>
        </w:rPr>
        <w:t xml:space="preserve"> </w:t>
      </w:r>
      <w:r>
        <w:rPr>
          <w:color w:val="231F20"/>
          <w:spacing w:val="-3"/>
        </w:rPr>
        <w:t>would</w:t>
      </w:r>
      <w:r>
        <w:rPr>
          <w:color w:val="231F20"/>
          <w:spacing w:val="-14"/>
        </w:rPr>
        <w:t xml:space="preserve"> </w:t>
      </w:r>
      <w:r>
        <w:rPr>
          <w:color w:val="231F20"/>
        </w:rPr>
        <w:t>be</w:t>
      </w:r>
      <w:r>
        <w:rPr>
          <w:color w:val="231F20"/>
          <w:spacing w:val="-14"/>
        </w:rPr>
        <w:t xml:space="preserve"> </w:t>
      </w:r>
      <w:r>
        <w:rPr>
          <w:color w:val="231F20"/>
          <w:spacing w:val="-3"/>
        </w:rPr>
        <w:t>best</w:t>
      </w:r>
      <w:r>
        <w:rPr>
          <w:color w:val="231F20"/>
          <w:spacing w:val="-15"/>
        </w:rPr>
        <w:t xml:space="preserve"> </w:t>
      </w:r>
      <w:r>
        <w:rPr>
          <w:color w:val="231F20"/>
          <w:spacing w:val="-3"/>
        </w:rPr>
        <w:t>situated</w:t>
      </w:r>
      <w:r>
        <w:rPr>
          <w:color w:val="231F20"/>
          <w:spacing w:val="-14"/>
        </w:rPr>
        <w:t xml:space="preserve"> </w:t>
      </w:r>
      <w:r>
        <w:rPr>
          <w:color w:val="231F20"/>
        </w:rPr>
        <w:t>to</w:t>
      </w:r>
      <w:r>
        <w:rPr>
          <w:color w:val="231F20"/>
          <w:spacing w:val="-14"/>
        </w:rPr>
        <w:t xml:space="preserve"> </w:t>
      </w:r>
      <w:r>
        <w:rPr>
          <w:color w:val="231F20"/>
          <w:spacing w:val="-3"/>
        </w:rPr>
        <w:t>ward</w:t>
      </w:r>
      <w:r>
        <w:rPr>
          <w:color w:val="231F20"/>
          <w:spacing w:val="-15"/>
        </w:rPr>
        <w:t xml:space="preserve"> </w:t>
      </w:r>
      <w:r>
        <w:rPr>
          <w:color w:val="231F20"/>
        </w:rPr>
        <w:t>off</w:t>
      </w:r>
      <w:r>
        <w:rPr>
          <w:color w:val="231F20"/>
          <w:spacing w:val="-13"/>
        </w:rPr>
        <w:t xml:space="preserve"> </w:t>
      </w:r>
      <w:r>
        <w:rPr>
          <w:color w:val="231F20"/>
          <w:spacing w:val="-3"/>
        </w:rPr>
        <w:t>evil</w:t>
      </w:r>
      <w:r>
        <w:rPr>
          <w:color w:val="231F20"/>
          <w:spacing w:val="-14"/>
        </w:rPr>
        <w:t xml:space="preserve"> </w:t>
      </w:r>
      <w:r>
        <w:rPr>
          <w:color w:val="231F20"/>
          <w:spacing w:val="-3"/>
        </w:rPr>
        <w:t>spirits.</w:t>
      </w:r>
      <w:r>
        <w:rPr>
          <w:color w:val="231F20"/>
          <w:spacing w:val="-14"/>
        </w:rPr>
        <w:t xml:space="preserve"> </w:t>
      </w:r>
      <w:r>
        <w:rPr>
          <w:color w:val="231F20"/>
        </w:rPr>
        <w:t>The</w:t>
      </w:r>
      <w:r>
        <w:rPr>
          <w:color w:val="231F20"/>
          <w:spacing w:val="-14"/>
        </w:rPr>
        <w:t xml:space="preserve"> </w:t>
      </w:r>
      <w:r>
        <w:rPr>
          <w:color w:val="231F20"/>
          <w:spacing w:val="-3"/>
        </w:rPr>
        <w:t>layout</w:t>
      </w:r>
      <w:r>
        <w:rPr>
          <w:color w:val="231F20"/>
          <w:spacing w:val="-14"/>
        </w:rPr>
        <w:t xml:space="preserve"> </w:t>
      </w:r>
      <w:r>
        <w:rPr>
          <w:color w:val="231F20"/>
          <w:spacing w:val="-3"/>
        </w:rPr>
        <w:t xml:space="preserve">includes </w:t>
      </w:r>
      <w:r>
        <w:rPr>
          <w:color w:val="231F20"/>
        </w:rPr>
        <w:t>a</w:t>
      </w:r>
      <w:r>
        <w:rPr>
          <w:color w:val="231F20"/>
          <w:spacing w:val="-8"/>
        </w:rPr>
        <w:t xml:space="preserve"> </w:t>
      </w:r>
      <w:r>
        <w:rPr>
          <w:color w:val="231F20"/>
          <w:spacing w:val="-3"/>
        </w:rPr>
        <w:t>number</w:t>
      </w:r>
      <w:r>
        <w:rPr>
          <w:color w:val="231F20"/>
          <w:spacing w:val="-7"/>
        </w:rPr>
        <w:t xml:space="preserve"> </w:t>
      </w:r>
      <w:r>
        <w:rPr>
          <w:color w:val="231F20"/>
        </w:rPr>
        <w:t>of</w:t>
      </w:r>
      <w:r>
        <w:rPr>
          <w:color w:val="231F20"/>
          <w:spacing w:val="-9"/>
        </w:rPr>
        <w:t xml:space="preserve"> </w:t>
      </w:r>
      <w:r>
        <w:rPr>
          <w:color w:val="231F20"/>
          <w:spacing w:val="-3"/>
        </w:rPr>
        <w:t>ceremonial</w:t>
      </w:r>
      <w:r>
        <w:rPr>
          <w:color w:val="231F20"/>
          <w:spacing w:val="-8"/>
        </w:rPr>
        <w:t xml:space="preserve"> </w:t>
      </w:r>
      <w:r>
        <w:rPr>
          <w:color w:val="231F20"/>
          <w:spacing w:val="-3"/>
        </w:rPr>
        <w:t>gateways</w:t>
      </w:r>
      <w:r>
        <w:rPr>
          <w:color w:val="231F20"/>
          <w:spacing w:val="-9"/>
        </w:rPr>
        <w:t xml:space="preserve"> </w:t>
      </w:r>
      <w:r>
        <w:rPr>
          <w:color w:val="231F20"/>
          <w:spacing w:val="-3"/>
        </w:rPr>
        <w:t>leading</w:t>
      </w:r>
      <w:r>
        <w:rPr>
          <w:color w:val="231F20"/>
          <w:spacing w:val="-8"/>
        </w:rPr>
        <w:t xml:space="preserve"> </w:t>
      </w:r>
      <w:r>
        <w:rPr>
          <w:color w:val="231F20"/>
        </w:rPr>
        <w:t>to</w:t>
      </w:r>
      <w:r>
        <w:rPr>
          <w:color w:val="231F20"/>
          <w:spacing w:val="-8"/>
        </w:rPr>
        <w:t xml:space="preserve"> </w:t>
      </w:r>
      <w:r>
        <w:rPr>
          <w:color w:val="231F20"/>
          <w:spacing w:val="-3"/>
        </w:rPr>
        <w:t>“spirit</w:t>
      </w:r>
      <w:r>
        <w:rPr>
          <w:color w:val="231F20"/>
          <w:spacing w:val="-9"/>
        </w:rPr>
        <w:t xml:space="preserve"> </w:t>
      </w:r>
      <w:r>
        <w:rPr>
          <w:color w:val="231F20"/>
          <w:spacing w:val="-3"/>
        </w:rPr>
        <w:t>paths.”</w:t>
      </w:r>
      <w:r>
        <w:rPr>
          <w:color w:val="231F20"/>
          <w:spacing w:val="-8"/>
        </w:rPr>
        <w:t xml:space="preserve"> </w:t>
      </w:r>
      <w:r>
        <w:rPr>
          <w:color w:val="231F20"/>
          <w:spacing w:val="-3"/>
        </w:rPr>
        <w:t>(Figures</w:t>
      </w:r>
      <w:r>
        <w:rPr>
          <w:color w:val="231F20"/>
          <w:spacing w:val="-8"/>
        </w:rPr>
        <w:t xml:space="preserve"> </w:t>
      </w:r>
      <w:r>
        <w:rPr>
          <w:color w:val="231F20"/>
          <w:spacing w:val="-3"/>
        </w:rPr>
        <w:t>10.51</w:t>
      </w:r>
      <w:r>
        <w:rPr>
          <w:color w:val="231F20"/>
          <w:spacing w:val="-7"/>
        </w:rPr>
        <w:t xml:space="preserve"> </w:t>
      </w:r>
      <w:r>
        <w:rPr>
          <w:color w:val="231F20"/>
        </w:rPr>
        <w:t>and</w:t>
      </w:r>
      <w:r>
        <w:rPr>
          <w:color w:val="231F20"/>
          <w:spacing w:val="-8"/>
        </w:rPr>
        <w:t xml:space="preserve"> </w:t>
      </w:r>
      <w:r>
        <w:rPr>
          <w:color w:val="231F20"/>
          <w:spacing w:val="-3"/>
        </w:rPr>
        <w:t>10.52).</w:t>
      </w:r>
      <w:r>
        <w:rPr>
          <w:color w:val="231F20"/>
          <w:spacing w:val="-8"/>
        </w:rPr>
        <w:t xml:space="preserve"> </w:t>
      </w:r>
      <w:r>
        <w:rPr>
          <w:color w:val="231F20"/>
        </w:rPr>
        <w:t>The</w:t>
      </w:r>
      <w:r>
        <w:rPr>
          <w:color w:val="231F20"/>
          <w:spacing w:val="-7"/>
        </w:rPr>
        <w:t xml:space="preserve"> </w:t>
      </w:r>
      <w:r>
        <w:rPr>
          <w:color w:val="231F20"/>
          <w:spacing w:val="-3"/>
        </w:rPr>
        <w:t xml:space="preserve">walkways </w:t>
      </w:r>
      <w:r>
        <w:rPr>
          <w:color w:val="231F20"/>
        </w:rPr>
        <w:t xml:space="preserve">are </w:t>
      </w:r>
      <w:r>
        <w:rPr>
          <w:color w:val="231F20"/>
          <w:spacing w:val="-3"/>
        </w:rPr>
        <w:t xml:space="preserve">lined with various large sculptures </w:t>
      </w:r>
      <w:r>
        <w:rPr>
          <w:color w:val="231F20"/>
        </w:rPr>
        <w:t xml:space="preserve">of </w:t>
      </w:r>
      <w:r>
        <w:rPr>
          <w:color w:val="231F20"/>
          <w:spacing w:val="-3"/>
        </w:rPr>
        <w:t xml:space="preserve">guardian animals that would also foster protection </w:t>
      </w:r>
      <w:r>
        <w:rPr>
          <w:color w:val="231F20"/>
        </w:rPr>
        <w:t xml:space="preserve">for </w:t>
      </w:r>
      <w:r>
        <w:rPr>
          <w:color w:val="231F20"/>
          <w:spacing w:val="-3"/>
        </w:rPr>
        <w:t>the emperors,</w:t>
      </w:r>
      <w:r>
        <w:rPr>
          <w:color w:val="231F20"/>
          <w:spacing w:val="-7"/>
        </w:rPr>
        <w:t xml:space="preserve"> </w:t>
      </w:r>
      <w:r>
        <w:rPr>
          <w:color w:val="231F20"/>
          <w:spacing w:val="-3"/>
        </w:rPr>
        <w:t>each</w:t>
      </w:r>
      <w:r>
        <w:rPr>
          <w:color w:val="231F20"/>
          <w:spacing w:val="-6"/>
        </w:rPr>
        <w:t xml:space="preserve"> </w:t>
      </w:r>
      <w:r>
        <w:rPr>
          <w:color w:val="231F20"/>
        </w:rPr>
        <w:t>of</w:t>
      </w:r>
      <w:r>
        <w:rPr>
          <w:color w:val="231F20"/>
          <w:spacing w:val="-6"/>
        </w:rPr>
        <w:t xml:space="preserve"> </w:t>
      </w:r>
      <w:r>
        <w:rPr>
          <w:color w:val="231F20"/>
          <w:spacing w:val="-3"/>
        </w:rPr>
        <w:t>whom</w:t>
      </w:r>
      <w:r>
        <w:rPr>
          <w:color w:val="231F20"/>
          <w:spacing w:val="-7"/>
        </w:rPr>
        <w:t xml:space="preserve"> </w:t>
      </w:r>
      <w:r>
        <w:rPr>
          <w:color w:val="231F20"/>
        </w:rPr>
        <w:t>had</w:t>
      </w:r>
      <w:r>
        <w:rPr>
          <w:color w:val="231F20"/>
          <w:spacing w:val="-6"/>
        </w:rPr>
        <w:t xml:space="preserve"> </w:t>
      </w:r>
      <w:r>
        <w:rPr>
          <w:color w:val="231F20"/>
        </w:rPr>
        <w:t>a</w:t>
      </w:r>
      <w:r>
        <w:rPr>
          <w:color w:val="231F20"/>
          <w:spacing w:val="-6"/>
        </w:rPr>
        <w:t xml:space="preserve"> </w:t>
      </w:r>
      <w:r>
        <w:rPr>
          <w:color w:val="231F20"/>
          <w:spacing w:val="-3"/>
        </w:rPr>
        <w:t>large</w:t>
      </w:r>
      <w:r>
        <w:rPr>
          <w:color w:val="231F20"/>
          <w:spacing w:val="-6"/>
        </w:rPr>
        <w:t xml:space="preserve"> </w:t>
      </w:r>
      <w:r>
        <w:rPr>
          <w:color w:val="231F20"/>
        </w:rPr>
        <w:t>and</w:t>
      </w:r>
      <w:r>
        <w:rPr>
          <w:color w:val="231F20"/>
          <w:spacing w:val="-7"/>
        </w:rPr>
        <w:t xml:space="preserve"> </w:t>
      </w:r>
      <w:r>
        <w:rPr>
          <w:color w:val="231F20"/>
          <w:spacing w:val="-3"/>
        </w:rPr>
        <w:t>separate</w:t>
      </w:r>
      <w:r>
        <w:rPr>
          <w:color w:val="231F20"/>
          <w:spacing w:val="-6"/>
        </w:rPr>
        <w:t xml:space="preserve"> </w:t>
      </w:r>
      <w:r>
        <w:rPr>
          <w:color w:val="231F20"/>
          <w:spacing w:val="-3"/>
        </w:rPr>
        <w:t>tomb</w:t>
      </w:r>
      <w:r>
        <w:rPr>
          <w:color w:val="231F20"/>
          <w:spacing w:val="-6"/>
        </w:rPr>
        <w:t xml:space="preserve"> </w:t>
      </w:r>
      <w:r>
        <w:rPr>
          <w:color w:val="231F20"/>
          <w:spacing w:val="-3"/>
        </w:rPr>
        <w:t>complex</w:t>
      </w:r>
      <w:r>
        <w:rPr>
          <w:color w:val="231F20"/>
          <w:spacing w:val="-6"/>
        </w:rPr>
        <w:t xml:space="preserve"> </w:t>
      </w:r>
      <w:r>
        <w:rPr>
          <w:color w:val="231F20"/>
          <w:spacing w:val="-3"/>
        </w:rPr>
        <w:t>within</w:t>
      </w:r>
      <w:r>
        <w:rPr>
          <w:color w:val="231F20"/>
          <w:spacing w:val="-7"/>
        </w:rPr>
        <w:t xml:space="preserve"> </w:t>
      </w:r>
      <w:r>
        <w:rPr>
          <w:color w:val="231F20"/>
        </w:rPr>
        <w:t>the</w:t>
      </w:r>
      <w:r>
        <w:rPr>
          <w:color w:val="231F20"/>
          <w:spacing w:val="-6"/>
        </w:rPr>
        <w:t xml:space="preserve"> </w:t>
      </w:r>
      <w:r>
        <w:rPr>
          <w:color w:val="231F20"/>
          <w:spacing w:val="-3"/>
        </w:rPr>
        <w:t>precincts.</w:t>
      </w:r>
      <w:r>
        <w:rPr>
          <w:color w:val="231F20"/>
          <w:spacing w:val="-6"/>
        </w:rPr>
        <w:t xml:space="preserve"> </w:t>
      </w:r>
      <w:r>
        <w:rPr>
          <w:color w:val="231F20"/>
          <w:spacing w:val="-3"/>
        </w:rPr>
        <w:t>Mostly</w:t>
      </w:r>
      <w:r>
        <w:rPr>
          <w:color w:val="231F20"/>
          <w:spacing w:val="-6"/>
        </w:rPr>
        <w:t xml:space="preserve"> </w:t>
      </w:r>
      <w:r>
        <w:rPr>
          <w:color w:val="231F20"/>
          <w:spacing w:val="-3"/>
        </w:rPr>
        <w:t>unexcavated</w:t>
      </w:r>
      <w:r>
        <w:rPr>
          <w:color w:val="231F20"/>
          <w:spacing w:val="-13"/>
        </w:rPr>
        <w:t xml:space="preserve"> </w:t>
      </w:r>
      <w:r>
        <w:rPr>
          <w:color w:val="231F20"/>
        </w:rPr>
        <w:t>as</w:t>
      </w:r>
      <w:r>
        <w:rPr>
          <w:color w:val="231F20"/>
          <w:spacing w:val="-13"/>
        </w:rPr>
        <w:t xml:space="preserve"> </w:t>
      </w:r>
      <w:r>
        <w:rPr>
          <w:color w:val="231F20"/>
          <w:spacing w:val="-3"/>
        </w:rPr>
        <w:t>yet,</w:t>
      </w:r>
      <w:r>
        <w:rPr>
          <w:color w:val="231F20"/>
          <w:spacing w:val="-13"/>
        </w:rPr>
        <w:t xml:space="preserve"> </w:t>
      </w:r>
      <w:r>
        <w:rPr>
          <w:color w:val="231F20"/>
        </w:rPr>
        <w:t>the</w:t>
      </w:r>
      <w:r>
        <w:rPr>
          <w:color w:val="231F20"/>
          <w:spacing w:val="-13"/>
        </w:rPr>
        <w:t xml:space="preserve"> </w:t>
      </w:r>
      <w:r>
        <w:rPr>
          <w:color w:val="231F20"/>
          <w:spacing w:val="-3"/>
        </w:rPr>
        <w:t>findings</w:t>
      </w:r>
      <w:r>
        <w:rPr>
          <w:color w:val="231F20"/>
          <w:spacing w:val="-13"/>
        </w:rPr>
        <w:t xml:space="preserve"> </w:t>
      </w:r>
      <w:r>
        <w:rPr>
          <w:color w:val="231F20"/>
        </w:rPr>
        <w:t>so</w:t>
      </w:r>
      <w:r>
        <w:rPr>
          <w:color w:val="231F20"/>
          <w:spacing w:val="-13"/>
        </w:rPr>
        <w:t xml:space="preserve"> </w:t>
      </w:r>
      <w:r>
        <w:rPr>
          <w:color w:val="231F20"/>
        </w:rPr>
        <w:t>far</w:t>
      </w:r>
      <w:r>
        <w:rPr>
          <w:color w:val="231F20"/>
          <w:spacing w:val="-13"/>
        </w:rPr>
        <w:t xml:space="preserve"> </w:t>
      </w:r>
      <w:r>
        <w:rPr>
          <w:color w:val="231F20"/>
          <w:spacing w:val="-3"/>
        </w:rPr>
        <w:t>reveal</w:t>
      </w:r>
      <w:r>
        <w:rPr>
          <w:color w:val="231F20"/>
          <w:spacing w:val="-13"/>
        </w:rPr>
        <w:t xml:space="preserve"> </w:t>
      </w:r>
      <w:r>
        <w:rPr>
          <w:color w:val="231F20"/>
          <w:spacing w:val="-3"/>
        </w:rPr>
        <w:t>burial</w:t>
      </w:r>
      <w:r>
        <w:rPr>
          <w:color w:val="231F20"/>
          <w:spacing w:val="-13"/>
        </w:rPr>
        <w:t xml:space="preserve"> </w:t>
      </w:r>
      <w:r>
        <w:rPr>
          <w:color w:val="231F20"/>
          <w:spacing w:val="-3"/>
        </w:rPr>
        <w:t>sites</w:t>
      </w:r>
      <w:r>
        <w:rPr>
          <w:color w:val="231F20"/>
          <w:spacing w:val="-13"/>
        </w:rPr>
        <w:t xml:space="preserve"> </w:t>
      </w:r>
      <w:r>
        <w:rPr>
          <w:color w:val="231F20"/>
          <w:spacing w:val="-3"/>
        </w:rPr>
        <w:t>that</w:t>
      </w:r>
      <w:r>
        <w:rPr>
          <w:color w:val="231F20"/>
          <w:spacing w:val="-13"/>
        </w:rPr>
        <w:t xml:space="preserve"> </w:t>
      </w:r>
      <w:r>
        <w:rPr>
          <w:color w:val="231F20"/>
          <w:spacing w:val="-3"/>
        </w:rPr>
        <w:t>resembled</w:t>
      </w:r>
      <w:r>
        <w:rPr>
          <w:color w:val="231F20"/>
          <w:spacing w:val="-13"/>
        </w:rPr>
        <w:t xml:space="preserve"> </w:t>
      </w:r>
      <w:r>
        <w:rPr>
          <w:color w:val="231F20"/>
        </w:rPr>
        <w:t>the</w:t>
      </w:r>
      <w:r>
        <w:rPr>
          <w:color w:val="231F20"/>
          <w:spacing w:val="-13"/>
        </w:rPr>
        <w:t xml:space="preserve"> </w:t>
      </w:r>
      <w:r>
        <w:rPr>
          <w:color w:val="231F20"/>
          <w:spacing w:val="-3"/>
        </w:rPr>
        <w:t>imperial</w:t>
      </w:r>
      <w:r>
        <w:rPr>
          <w:color w:val="231F20"/>
          <w:spacing w:val="-13"/>
        </w:rPr>
        <w:t xml:space="preserve"> </w:t>
      </w:r>
      <w:r>
        <w:rPr>
          <w:color w:val="231F20"/>
          <w:spacing w:val="-3"/>
        </w:rPr>
        <w:t>palaces</w:t>
      </w:r>
      <w:r>
        <w:rPr>
          <w:color w:val="231F20"/>
          <w:spacing w:val="-13"/>
        </w:rPr>
        <w:t xml:space="preserve"> </w:t>
      </w:r>
      <w:r>
        <w:rPr>
          <w:color w:val="231F20"/>
        </w:rPr>
        <w:t>in</w:t>
      </w:r>
      <w:r>
        <w:rPr>
          <w:color w:val="231F20"/>
          <w:spacing w:val="-12"/>
        </w:rPr>
        <w:t xml:space="preserve"> </w:t>
      </w:r>
      <w:r>
        <w:rPr>
          <w:color w:val="231F20"/>
          <w:spacing w:val="-3"/>
        </w:rPr>
        <w:t>form</w:t>
      </w:r>
      <w:r>
        <w:rPr>
          <w:color w:val="231F20"/>
          <w:spacing w:val="-13"/>
        </w:rPr>
        <w:t xml:space="preserve"> </w:t>
      </w:r>
      <w:r>
        <w:rPr>
          <w:color w:val="231F20"/>
          <w:spacing w:val="-3"/>
        </w:rPr>
        <w:t>with throne</w:t>
      </w:r>
      <w:r>
        <w:rPr>
          <w:color w:val="231F20"/>
          <w:spacing w:val="-9"/>
        </w:rPr>
        <w:t xml:space="preserve"> </w:t>
      </w:r>
      <w:r>
        <w:rPr>
          <w:color w:val="231F20"/>
          <w:spacing w:val="-3"/>
        </w:rPr>
        <w:t>rooms,</w:t>
      </w:r>
      <w:r>
        <w:rPr>
          <w:color w:val="231F20"/>
          <w:spacing w:val="-8"/>
        </w:rPr>
        <w:t xml:space="preserve"> </w:t>
      </w:r>
      <w:r>
        <w:rPr>
          <w:color w:val="231F20"/>
          <w:spacing w:val="-3"/>
        </w:rPr>
        <w:t>furnishings,</w:t>
      </w:r>
      <w:r>
        <w:rPr>
          <w:color w:val="231F20"/>
          <w:spacing w:val="-8"/>
        </w:rPr>
        <w:t xml:space="preserve"> </w:t>
      </w:r>
      <w:r>
        <w:rPr>
          <w:color w:val="231F20"/>
        </w:rPr>
        <w:t>and</w:t>
      </w:r>
      <w:r>
        <w:rPr>
          <w:color w:val="231F20"/>
          <w:spacing w:val="-8"/>
        </w:rPr>
        <w:t xml:space="preserve"> </w:t>
      </w:r>
      <w:r>
        <w:rPr>
          <w:color w:val="231F20"/>
          <w:spacing w:val="-3"/>
        </w:rPr>
        <w:t>thousands</w:t>
      </w:r>
      <w:r>
        <w:rPr>
          <w:color w:val="231F20"/>
          <w:spacing w:val="-8"/>
        </w:rPr>
        <w:t xml:space="preserve"> </w:t>
      </w:r>
      <w:r>
        <w:rPr>
          <w:color w:val="231F20"/>
        </w:rPr>
        <w:t>of</w:t>
      </w:r>
      <w:r>
        <w:rPr>
          <w:color w:val="231F20"/>
          <w:spacing w:val="-8"/>
        </w:rPr>
        <w:t xml:space="preserve"> </w:t>
      </w:r>
      <w:r>
        <w:rPr>
          <w:color w:val="231F20"/>
          <w:spacing w:val="-3"/>
        </w:rPr>
        <w:t>artifacts,</w:t>
      </w:r>
      <w:r>
        <w:rPr>
          <w:color w:val="231F20"/>
          <w:spacing w:val="-8"/>
        </w:rPr>
        <w:t xml:space="preserve"> </w:t>
      </w:r>
      <w:r>
        <w:rPr>
          <w:color w:val="231F20"/>
          <w:spacing w:val="-3"/>
        </w:rPr>
        <w:t>including</w:t>
      </w:r>
      <w:r>
        <w:rPr>
          <w:color w:val="231F20"/>
          <w:spacing w:val="-9"/>
        </w:rPr>
        <w:t xml:space="preserve"> </w:t>
      </w:r>
      <w:r>
        <w:rPr>
          <w:color w:val="231F20"/>
        </w:rPr>
        <w:t>fine</w:t>
      </w:r>
      <w:r>
        <w:rPr>
          <w:color w:val="231F20"/>
          <w:spacing w:val="-8"/>
        </w:rPr>
        <w:t xml:space="preserve"> </w:t>
      </w:r>
      <w:r>
        <w:rPr>
          <w:color w:val="231F20"/>
          <w:spacing w:val="-3"/>
        </w:rPr>
        <w:t>silks</w:t>
      </w:r>
      <w:r>
        <w:rPr>
          <w:color w:val="231F20"/>
          <w:spacing w:val="-8"/>
        </w:rPr>
        <w:t xml:space="preserve"> </w:t>
      </w:r>
      <w:r>
        <w:rPr>
          <w:color w:val="231F20"/>
        </w:rPr>
        <w:t>and</w:t>
      </w:r>
      <w:r>
        <w:rPr>
          <w:color w:val="231F20"/>
          <w:spacing w:val="-8"/>
        </w:rPr>
        <w:t xml:space="preserve"> </w:t>
      </w:r>
      <w:r>
        <w:rPr>
          <w:color w:val="231F20"/>
          <w:spacing w:val="-3"/>
        </w:rPr>
        <w:t>porcelains.</w:t>
      </w:r>
      <w:r>
        <w:rPr>
          <w:color w:val="231F20"/>
          <w:spacing w:val="-8"/>
        </w:rPr>
        <w:t xml:space="preserve"> </w:t>
      </w:r>
      <w:r>
        <w:rPr>
          <w:color w:val="231F20"/>
          <w:spacing w:val="-3"/>
        </w:rPr>
        <w:t>Again</w:t>
      </w:r>
      <w:r>
        <w:rPr>
          <w:color w:val="231F20"/>
          <w:spacing w:val="-8"/>
        </w:rPr>
        <w:t xml:space="preserve"> </w:t>
      </w:r>
      <w:r>
        <w:rPr>
          <w:color w:val="231F20"/>
          <w:spacing w:val="-3"/>
        </w:rPr>
        <w:t xml:space="preserve">the expectation </w:t>
      </w:r>
      <w:r>
        <w:rPr>
          <w:color w:val="231F20"/>
        </w:rPr>
        <w:t xml:space="preserve">of </w:t>
      </w:r>
      <w:r>
        <w:rPr>
          <w:color w:val="231F20"/>
          <w:spacing w:val="-3"/>
        </w:rPr>
        <w:t xml:space="preserve">continued power, prestige, </w:t>
      </w:r>
      <w:r>
        <w:rPr>
          <w:color w:val="231F20"/>
        </w:rPr>
        <w:t xml:space="preserve">and </w:t>
      </w:r>
      <w:r>
        <w:rPr>
          <w:color w:val="231F20"/>
          <w:spacing w:val="-3"/>
        </w:rPr>
        <w:t xml:space="preserve">enjoyment </w:t>
      </w:r>
      <w:r>
        <w:rPr>
          <w:color w:val="231F20"/>
        </w:rPr>
        <w:t xml:space="preserve">of </w:t>
      </w:r>
      <w:r>
        <w:rPr>
          <w:color w:val="231F20"/>
          <w:spacing w:val="-3"/>
        </w:rPr>
        <w:t xml:space="preserve">life’s pleasures </w:t>
      </w:r>
      <w:r>
        <w:rPr>
          <w:color w:val="231F20"/>
        </w:rPr>
        <w:t>is</w:t>
      </w:r>
      <w:r>
        <w:rPr>
          <w:color w:val="231F20"/>
          <w:spacing w:val="-33"/>
        </w:rPr>
        <w:t xml:space="preserve"> </w:t>
      </w:r>
      <w:r>
        <w:rPr>
          <w:color w:val="231F20"/>
          <w:spacing w:val="-3"/>
        </w:rPr>
        <w:t>clear.</w:t>
      </w:r>
    </w:p>
    <w:p w14:paraId="236987B5" w14:textId="77777777" w:rsidR="00FC6F5E" w:rsidRDefault="00FC6F5E" w:rsidP="00FC6F5E">
      <w:pPr>
        <w:pStyle w:val="Body"/>
      </w:pPr>
    </w:p>
    <w:p w14:paraId="236987B6" w14:textId="77777777" w:rsidR="00FC6F5E" w:rsidRDefault="00FC6F5E" w:rsidP="00FC6F5E">
      <w:pPr>
        <w:pStyle w:val="Body"/>
        <w:ind w:firstLine="0"/>
        <w:jc w:val="center"/>
      </w:pPr>
      <w:r>
        <w:rPr>
          <w:noProof/>
        </w:rPr>
        <w:drawing>
          <wp:inline distT="0" distB="0" distL="0" distR="0" wp14:anchorId="23698858" wp14:editId="7B9ABBF0">
            <wp:extent cx="5843905" cy="3208655"/>
            <wp:effectExtent l="0" t="0" r="0" b="4445"/>
            <wp:docPr id="32" name="Picture 22" descr="Watercolor overview of the Ming Tombs&#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22"/>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43905" cy="3208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B7" w14:textId="77777777" w:rsidR="00FC6F5E" w:rsidRDefault="00FC6F5E" w:rsidP="00FC6F5E">
      <w:pPr>
        <w:pStyle w:val="CaptionHeader"/>
      </w:pPr>
      <w:r>
        <w:t>Figure 10.50 | Watercolor overview of the Ming Tombs</w:t>
      </w:r>
    </w:p>
    <w:p w14:paraId="236987B8" w14:textId="77777777" w:rsidR="00FC6F5E" w:rsidRDefault="00FC6F5E" w:rsidP="00FC6F5E">
      <w:pPr>
        <w:pStyle w:val="CaptionText"/>
      </w:pPr>
      <w:r>
        <w:t xml:space="preserve">Author: User </w:t>
      </w:r>
      <w:r>
        <w:t>“</w:t>
      </w:r>
      <w:proofErr w:type="spellStart"/>
      <w:r>
        <w:t>Rosemania</w:t>
      </w:r>
      <w:proofErr w:type="spellEnd"/>
      <w:r>
        <w:t>”</w:t>
      </w:r>
      <w:r>
        <w:t xml:space="preserve"> </w:t>
      </w:r>
    </w:p>
    <w:p w14:paraId="236987B9" w14:textId="77777777" w:rsidR="00FC6F5E" w:rsidRDefault="00FC6F5E" w:rsidP="00FC6F5E">
      <w:pPr>
        <w:pStyle w:val="CaptionText"/>
      </w:pPr>
      <w:r>
        <w:t xml:space="preserve">Source: Wikimedia Commons </w:t>
      </w:r>
    </w:p>
    <w:p w14:paraId="236987BA" w14:textId="77777777" w:rsidR="00FC6F5E" w:rsidRDefault="00FC6F5E" w:rsidP="00FC6F5E">
      <w:pPr>
        <w:pStyle w:val="CaptionText"/>
      </w:pPr>
      <w:r>
        <w:t>License: Public Domain</w:t>
      </w:r>
    </w:p>
    <w:p w14:paraId="236987BB" w14:textId="77777777" w:rsidR="00FC6F5E" w:rsidRDefault="00FC6F5E" w:rsidP="00FC6F5E">
      <w:pPr>
        <w:pStyle w:val="Body"/>
      </w:pPr>
    </w:p>
    <w:p w14:paraId="236987BC" w14:textId="77777777" w:rsidR="00FC6F5E" w:rsidRDefault="00FC6F5E" w:rsidP="00FC6F5E">
      <w:pPr>
        <w:pStyle w:val="Body"/>
        <w:ind w:firstLine="0"/>
        <w:jc w:val="center"/>
      </w:pPr>
      <w:r>
        <w:rPr>
          <w:noProof/>
        </w:rPr>
        <w:lastRenderedPageBreak/>
        <w:drawing>
          <wp:inline distT="0" distB="0" distL="0" distR="0" wp14:anchorId="2369885A" wp14:editId="0C804E7F">
            <wp:extent cx="2910205" cy="2183130"/>
            <wp:effectExtent l="0" t="0" r="0" b="1270"/>
            <wp:docPr id="27" name="Picture 16" descr="Pavilion with “ways of souls” a turtle-borne stele at the tombs of the Emperors of the Ming Dynasty&#10;&#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16"/>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1020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BD" w14:textId="77777777" w:rsidR="00FC6F5E" w:rsidRDefault="00FC6F5E" w:rsidP="00FC6F5E">
      <w:pPr>
        <w:pStyle w:val="CaptionHeader"/>
      </w:pPr>
      <w:r>
        <w:t xml:space="preserve">Figure 10.51 | Pavilion with </w:t>
      </w:r>
      <w:r>
        <w:t>“</w:t>
      </w:r>
      <w:r>
        <w:t>ways of souls</w:t>
      </w:r>
      <w:r>
        <w:t>”</w:t>
      </w:r>
      <w:r>
        <w:t xml:space="preserve"> a turtle-borne stele at the tombs of the Emperors of the Ming Dynasty</w:t>
      </w:r>
    </w:p>
    <w:p w14:paraId="236987BE" w14:textId="77777777" w:rsidR="00FC6F5E" w:rsidRDefault="00FC6F5E" w:rsidP="00FC6F5E">
      <w:pPr>
        <w:pStyle w:val="CaptionText"/>
      </w:pPr>
      <w:r>
        <w:t xml:space="preserve">Author: User </w:t>
      </w:r>
      <w:r>
        <w:t>“</w:t>
      </w:r>
      <w:proofErr w:type="spellStart"/>
      <w:r>
        <w:t>ofol</w:t>
      </w:r>
      <w:proofErr w:type="spellEnd"/>
      <w:r>
        <w:t>”</w:t>
      </w:r>
    </w:p>
    <w:p w14:paraId="236987BF" w14:textId="77777777" w:rsidR="00FC6F5E" w:rsidRDefault="00FC6F5E" w:rsidP="00FC6F5E">
      <w:pPr>
        <w:pStyle w:val="CaptionText"/>
      </w:pPr>
      <w:r>
        <w:t xml:space="preserve">Source: Wikimedia Commons </w:t>
      </w:r>
    </w:p>
    <w:p w14:paraId="236987C0" w14:textId="77777777" w:rsidR="00FC6F5E" w:rsidRDefault="00FC6F5E" w:rsidP="00FC6F5E">
      <w:pPr>
        <w:pStyle w:val="CaptionText"/>
      </w:pPr>
      <w:r>
        <w:t>License: CC BY-SA 3.0</w:t>
      </w:r>
    </w:p>
    <w:p w14:paraId="236987C1" w14:textId="77777777" w:rsidR="00FC6F5E" w:rsidRDefault="00FC6F5E" w:rsidP="00FC6F5E">
      <w:pPr>
        <w:pStyle w:val="Body"/>
      </w:pPr>
    </w:p>
    <w:p w14:paraId="236987C2" w14:textId="77777777" w:rsidR="00FC6F5E" w:rsidRDefault="00FC6F5E" w:rsidP="00FC6F5E">
      <w:pPr>
        <w:pStyle w:val="Body"/>
        <w:ind w:firstLine="0"/>
        <w:jc w:val="center"/>
      </w:pPr>
      <w:r>
        <w:rPr>
          <w:noProof/>
        </w:rPr>
        <w:drawing>
          <wp:inline distT="0" distB="0" distL="0" distR="0" wp14:anchorId="2369885C" wp14:editId="2369885D">
            <wp:extent cx="2910205" cy="2183130"/>
            <wp:effectExtent l="0" t="0" r="0" b="1270"/>
            <wp:docPr id="28" name="Picture 15" title="The spirit way at the Ming Tomb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5"/>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10205"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236987C3" w14:textId="77777777" w:rsidR="00FC6F5E" w:rsidRDefault="00FC6F5E" w:rsidP="00FC6F5E">
      <w:pPr>
        <w:pStyle w:val="CaptionHeader"/>
      </w:pPr>
      <w:r>
        <w:t>Figure 10.52 | The spirit way at the Ming Tombs</w:t>
      </w:r>
    </w:p>
    <w:p w14:paraId="236987C4" w14:textId="77777777" w:rsidR="00FC6F5E" w:rsidRDefault="00FC6F5E" w:rsidP="00FC6F5E">
      <w:pPr>
        <w:pStyle w:val="CaptionText"/>
      </w:pPr>
      <w:r>
        <w:t xml:space="preserve">Author: User </w:t>
      </w:r>
      <w:r>
        <w:t>“</w:t>
      </w:r>
      <w:proofErr w:type="spellStart"/>
      <w:r>
        <w:t>Richardelainechambers</w:t>
      </w:r>
      <w:proofErr w:type="spellEnd"/>
      <w:r>
        <w:t>”</w:t>
      </w:r>
      <w:r>
        <w:t xml:space="preserve"> </w:t>
      </w:r>
    </w:p>
    <w:p w14:paraId="236987C5" w14:textId="77777777" w:rsidR="00FC6F5E" w:rsidRDefault="00FC6F5E" w:rsidP="00FC6F5E">
      <w:pPr>
        <w:pStyle w:val="CaptionText"/>
      </w:pPr>
      <w:r>
        <w:t xml:space="preserve">Source: Wikimedia Commons </w:t>
      </w:r>
    </w:p>
    <w:p w14:paraId="236987C6" w14:textId="77777777" w:rsidR="00FC6F5E" w:rsidRDefault="00FC6F5E" w:rsidP="00FC6F5E">
      <w:pPr>
        <w:pStyle w:val="CaptionText"/>
      </w:pPr>
      <w:r>
        <w:t xml:space="preserve">License: CC </w:t>
      </w:r>
      <w:r>
        <w:rPr>
          <w:spacing w:val="-6"/>
        </w:rPr>
        <w:t>BY-SA</w:t>
      </w:r>
      <w:r>
        <w:rPr>
          <w:spacing w:val="-15"/>
        </w:rPr>
        <w:t xml:space="preserve"> </w:t>
      </w:r>
      <w:r>
        <w:t>3.0</w:t>
      </w:r>
    </w:p>
    <w:p w14:paraId="236987C7" w14:textId="77777777" w:rsidR="00FC6F5E" w:rsidRPr="00FC6F5E" w:rsidRDefault="00FC6F5E" w:rsidP="00FC6F5E">
      <w:pPr>
        <w:pStyle w:val="Body"/>
      </w:pPr>
    </w:p>
    <w:p w14:paraId="236987C8" w14:textId="69D621A6" w:rsidR="00DF7639" w:rsidRDefault="00967CB7" w:rsidP="00967CB7">
      <w:pPr>
        <w:pStyle w:val="Heading1"/>
        <w:numPr>
          <w:ilvl w:val="0"/>
          <w:numId w:val="0"/>
        </w:numPr>
      </w:pPr>
      <w:r>
        <w:t xml:space="preserve">10.7 </w:t>
      </w:r>
      <w:r w:rsidR="00DF7639">
        <w:t>BEFORE YOU MOVE</w:t>
      </w:r>
      <w:r w:rsidR="00DF7639">
        <w:rPr>
          <w:spacing w:val="-1"/>
        </w:rPr>
        <w:t xml:space="preserve"> </w:t>
      </w:r>
      <w:r w:rsidR="00DF7639">
        <w:t>ON</w:t>
      </w:r>
    </w:p>
    <w:p w14:paraId="236987C9" w14:textId="77777777" w:rsidR="00DF7639" w:rsidRDefault="00DF7639" w:rsidP="00066BD8">
      <w:pPr>
        <w:pStyle w:val="Heading4"/>
      </w:pPr>
      <w:r>
        <w:t xml:space="preserve">Key </w:t>
      </w:r>
      <w:r w:rsidRPr="00066BD8">
        <w:t>Concepts</w:t>
      </w:r>
    </w:p>
    <w:p w14:paraId="236987CA" w14:textId="77777777" w:rsidR="00DF7639" w:rsidRDefault="00DF7639" w:rsidP="00156C0B">
      <w:pPr>
        <w:pStyle w:val="Body"/>
      </w:pPr>
      <w:r>
        <w:t>As for the design of a building for sacred purposes, its many features will be determined by the</w:t>
      </w:r>
      <w:r>
        <w:rPr>
          <w:spacing w:val="-11"/>
        </w:rPr>
        <w:t xml:space="preserve"> </w:t>
      </w:r>
      <w:r>
        <w:t>requirements</w:t>
      </w:r>
      <w:r>
        <w:rPr>
          <w:spacing w:val="-10"/>
        </w:rPr>
        <w:t xml:space="preserve"> </w:t>
      </w:r>
      <w:r>
        <w:t>of</w:t>
      </w:r>
      <w:r>
        <w:rPr>
          <w:spacing w:val="-10"/>
        </w:rPr>
        <w:t xml:space="preserve"> </w:t>
      </w:r>
      <w:r>
        <w:t>specific</w:t>
      </w:r>
      <w:r>
        <w:rPr>
          <w:spacing w:val="-11"/>
        </w:rPr>
        <w:t xml:space="preserve"> </w:t>
      </w:r>
      <w:r>
        <w:t>rituals</w:t>
      </w:r>
      <w:r>
        <w:rPr>
          <w:spacing w:val="-10"/>
        </w:rPr>
        <w:t xml:space="preserve"> </w:t>
      </w:r>
      <w:r>
        <w:t>and</w:t>
      </w:r>
      <w:r>
        <w:rPr>
          <w:spacing w:val="-10"/>
        </w:rPr>
        <w:t xml:space="preserve"> </w:t>
      </w:r>
      <w:r>
        <w:t>cult</w:t>
      </w:r>
      <w:r>
        <w:rPr>
          <w:spacing w:val="-10"/>
        </w:rPr>
        <w:t xml:space="preserve"> </w:t>
      </w:r>
      <w:r>
        <w:t>usage.</w:t>
      </w:r>
      <w:r>
        <w:rPr>
          <w:spacing w:val="-11"/>
        </w:rPr>
        <w:t xml:space="preserve"> </w:t>
      </w:r>
      <w:r>
        <w:t>Meeting</w:t>
      </w:r>
      <w:r>
        <w:rPr>
          <w:spacing w:val="-10"/>
        </w:rPr>
        <w:t xml:space="preserve"> </w:t>
      </w:r>
      <w:r>
        <w:t>individual</w:t>
      </w:r>
      <w:r>
        <w:rPr>
          <w:spacing w:val="-10"/>
        </w:rPr>
        <w:t xml:space="preserve"> </w:t>
      </w:r>
      <w:r>
        <w:t>or</w:t>
      </w:r>
      <w:r>
        <w:rPr>
          <w:spacing w:val="-10"/>
        </w:rPr>
        <w:t xml:space="preserve"> </w:t>
      </w:r>
      <w:r>
        <w:t>community</w:t>
      </w:r>
      <w:r>
        <w:rPr>
          <w:spacing w:val="-11"/>
        </w:rPr>
        <w:t xml:space="preserve"> </w:t>
      </w:r>
      <w:r>
        <w:t>needs</w:t>
      </w:r>
      <w:r>
        <w:rPr>
          <w:spacing w:val="-10"/>
        </w:rPr>
        <w:t xml:space="preserve"> </w:t>
      </w:r>
      <w:r>
        <w:t>determines</w:t>
      </w:r>
      <w:r>
        <w:rPr>
          <w:spacing w:val="-3"/>
        </w:rPr>
        <w:t xml:space="preserve"> </w:t>
      </w:r>
      <w:r>
        <w:t>the</w:t>
      </w:r>
      <w:r>
        <w:rPr>
          <w:spacing w:val="-4"/>
        </w:rPr>
        <w:t xml:space="preserve"> </w:t>
      </w:r>
      <w:r>
        <w:t>most</w:t>
      </w:r>
      <w:r>
        <w:rPr>
          <w:spacing w:val="-3"/>
        </w:rPr>
        <w:t xml:space="preserve"> </w:t>
      </w:r>
      <w:r>
        <w:t>defining</w:t>
      </w:r>
      <w:r>
        <w:rPr>
          <w:spacing w:val="-3"/>
        </w:rPr>
        <w:t xml:space="preserve"> </w:t>
      </w:r>
      <w:r>
        <w:t>elements</w:t>
      </w:r>
      <w:r>
        <w:rPr>
          <w:spacing w:val="-4"/>
        </w:rPr>
        <w:t xml:space="preserve"> </w:t>
      </w:r>
      <w:r>
        <w:t>of</w:t>
      </w:r>
      <w:r>
        <w:rPr>
          <w:spacing w:val="-4"/>
        </w:rPr>
        <w:t xml:space="preserve"> </w:t>
      </w:r>
      <w:r>
        <w:t>design</w:t>
      </w:r>
      <w:r>
        <w:rPr>
          <w:spacing w:val="-4"/>
        </w:rPr>
        <w:t xml:space="preserve"> </w:t>
      </w:r>
      <w:r>
        <w:t>and</w:t>
      </w:r>
      <w:r>
        <w:rPr>
          <w:spacing w:val="-3"/>
        </w:rPr>
        <w:t xml:space="preserve"> </w:t>
      </w:r>
      <w:r>
        <w:t>plan.</w:t>
      </w:r>
      <w:r>
        <w:rPr>
          <w:spacing w:val="-4"/>
        </w:rPr>
        <w:t xml:space="preserve"> </w:t>
      </w:r>
      <w:r>
        <w:t>If</w:t>
      </w:r>
      <w:r>
        <w:rPr>
          <w:spacing w:val="-4"/>
        </w:rPr>
        <w:t xml:space="preserve"> </w:t>
      </w:r>
      <w:r>
        <w:t>a</w:t>
      </w:r>
      <w:r>
        <w:rPr>
          <w:spacing w:val="-3"/>
        </w:rPr>
        <w:t xml:space="preserve"> </w:t>
      </w:r>
      <w:r>
        <w:t>space</w:t>
      </w:r>
      <w:r>
        <w:rPr>
          <w:spacing w:val="-4"/>
        </w:rPr>
        <w:t xml:space="preserve"> </w:t>
      </w:r>
      <w:r>
        <w:t>is</w:t>
      </w:r>
      <w:r>
        <w:rPr>
          <w:spacing w:val="-4"/>
        </w:rPr>
        <w:t xml:space="preserve"> </w:t>
      </w:r>
      <w:r>
        <w:t>needed</w:t>
      </w:r>
      <w:r>
        <w:rPr>
          <w:spacing w:val="-3"/>
        </w:rPr>
        <w:t xml:space="preserve"> </w:t>
      </w:r>
      <w:r>
        <w:t>for</w:t>
      </w:r>
      <w:r>
        <w:rPr>
          <w:spacing w:val="-3"/>
        </w:rPr>
        <w:t xml:space="preserve"> </w:t>
      </w:r>
      <w:r>
        <w:t>a</w:t>
      </w:r>
      <w:r>
        <w:rPr>
          <w:spacing w:val="-4"/>
        </w:rPr>
        <w:t xml:space="preserve"> </w:t>
      </w:r>
      <w:r>
        <w:t>large</w:t>
      </w:r>
      <w:r>
        <w:rPr>
          <w:spacing w:val="-4"/>
        </w:rPr>
        <w:t xml:space="preserve"> </w:t>
      </w:r>
      <w:r>
        <w:t>gathering,</w:t>
      </w:r>
      <w:r>
        <w:rPr>
          <w:spacing w:val="-3"/>
        </w:rPr>
        <w:t xml:space="preserve"> </w:t>
      </w:r>
      <w:r>
        <w:t>it might</w:t>
      </w:r>
      <w:r>
        <w:rPr>
          <w:spacing w:val="-13"/>
        </w:rPr>
        <w:t xml:space="preserve"> </w:t>
      </w:r>
      <w:r>
        <w:t>be</w:t>
      </w:r>
      <w:r>
        <w:rPr>
          <w:spacing w:val="-12"/>
        </w:rPr>
        <w:t xml:space="preserve"> </w:t>
      </w:r>
      <w:r>
        <w:t>accomplished</w:t>
      </w:r>
      <w:r>
        <w:rPr>
          <w:spacing w:val="-11"/>
        </w:rPr>
        <w:t xml:space="preserve"> </w:t>
      </w:r>
      <w:r>
        <w:t>either</w:t>
      </w:r>
      <w:r>
        <w:rPr>
          <w:spacing w:val="-12"/>
        </w:rPr>
        <w:t xml:space="preserve"> </w:t>
      </w:r>
      <w:r>
        <w:t>out-of-doors</w:t>
      </w:r>
      <w:r>
        <w:rPr>
          <w:spacing w:val="-12"/>
        </w:rPr>
        <w:t xml:space="preserve"> </w:t>
      </w:r>
      <w:r>
        <w:t>or</w:t>
      </w:r>
      <w:r>
        <w:rPr>
          <w:spacing w:val="-12"/>
        </w:rPr>
        <w:t xml:space="preserve"> </w:t>
      </w:r>
      <w:r>
        <w:t>within</w:t>
      </w:r>
      <w:r>
        <w:rPr>
          <w:spacing w:val="-12"/>
        </w:rPr>
        <w:t xml:space="preserve"> </w:t>
      </w:r>
      <w:r>
        <w:t>a</w:t>
      </w:r>
      <w:r>
        <w:rPr>
          <w:spacing w:val="-12"/>
        </w:rPr>
        <w:t xml:space="preserve"> </w:t>
      </w:r>
      <w:r>
        <w:t>building.</w:t>
      </w:r>
      <w:r>
        <w:rPr>
          <w:spacing w:val="-12"/>
        </w:rPr>
        <w:t xml:space="preserve"> </w:t>
      </w:r>
      <w:r>
        <w:t>If</w:t>
      </w:r>
      <w:r>
        <w:rPr>
          <w:spacing w:val="-12"/>
        </w:rPr>
        <w:t xml:space="preserve"> </w:t>
      </w:r>
      <w:r>
        <w:t>an</w:t>
      </w:r>
      <w:r>
        <w:rPr>
          <w:spacing w:val="-12"/>
        </w:rPr>
        <w:t xml:space="preserve"> </w:t>
      </w:r>
      <w:r>
        <w:t>outdoor</w:t>
      </w:r>
      <w:r>
        <w:rPr>
          <w:spacing w:val="-12"/>
        </w:rPr>
        <w:t xml:space="preserve"> </w:t>
      </w:r>
      <w:r>
        <w:lastRenderedPageBreak/>
        <w:t>arrangement</w:t>
      </w:r>
      <w:r>
        <w:rPr>
          <w:spacing w:val="-12"/>
        </w:rPr>
        <w:t xml:space="preserve"> </w:t>
      </w:r>
      <w:r>
        <w:t>serves the purposes, it may or may not require a building, as well. For instance, as we noted with Greek temples, the cult rituals were performed in the open area outside the structure that housed the deity.</w:t>
      </w:r>
      <w:r>
        <w:rPr>
          <w:spacing w:val="-5"/>
        </w:rPr>
        <w:t xml:space="preserve"> </w:t>
      </w:r>
      <w:r>
        <w:t>Similarly,</w:t>
      </w:r>
      <w:r>
        <w:rPr>
          <w:spacing w:val="-4"/>
        </w:rPr>
        <w:t xml:space="preserve"> </w:t>
      </w:r>
      <w:r>
        <w:t>Buddhist</w:t>
      </w:r>
      <w:r>
        <w:rPr>
          <w:spacing w:val="-4"/>
        </w:rPr>
        <w:t xml:space="preserve"> </w:t>
      </w:r>
      <w:r>
        <w:t>stupas</w:t>
      </w:r>
      <w:r>
        <w:rPr>
          <w:spacing w:val="-5"/>
        </w:rPr>
        <w:t xml:space="preserve"> </w:t>
      </w:r>
      <w:r>
        <w:t>were</w:t>
      </w:r>
      <w:r>
        <w:rPr>
          <w:spacing w:val="-4"/>
        </w:rPr>
        <w:t xml:space="preserve"> </w:t>
      </w:r>
      <w:r>
        <w:t>set</w:t>
      </w:r>
      <w:r>
        <w:rPr>
          <w:spacing w:val="-4"/>
        </w:rPr>
        <w:t xml:space="preserve"> </w:t>
      </w:r>
      <w:r>
        <w:t>into</w:t>
      </w:r>
      <w:r>
        <w:rPr>
          <w:spacing w:val="-5"/>
        </w:rPr>
        <w:t xml:space="preserve"> </w:t>
      </w:r>
      <w:r>
        <w:t>a</w:t>
      </w:r>
      <w:r>
        <w:rPr>
          <w:spacing w:val="-4"/>
        </w:rPr>
        <w:t xml:space="preserve"> </w:t>
      </w:r>
      <w:r>
        <w:t>complex</w:t>
      </w:r>
      <w:r>
        <w:rPr>
          <w:spacing w:val="-4"/>
        </w:rPr>
        <w:t xml:space="preserve"> </w:t>
      </w:r>
      <w:r>
        <w:t>where</w:t>
      </w:r>
      <w:r>
        <w:rPr>
          <w:spacing w:val="-5"/>
        </w:rPr>
        <w:t xml:space="preserve"> </w:t>
      </w:r>
      <w:r>
        <w:t>devotees</w:t>
      </w:r>
      <w:r>
        <w:rPr>
          <w:spacing w:val="-4"/>
        </w:rPr>
        <w:t xml:space="preserve"> </w:t>
      </w:r>
      <w:r>
        <w:t>could</w:t>
      </w:r>
      <w:r>
        <w:rPr>
          <w:spacing w:val="-4"/>
        </w:rPr>
        <w:t xml:space="preserve"> </w:t>
      </w:r>
      <w:r>
        <w:t>approach</w:t>
      </w:r>
      <w:r>
        <w:rPr>
          <w:spacing w:val="-5"/>
        </w:rPr>
        <w:t xml:space="preserve"> </w:t>
      </w:r>
      <w:r>
        <w:t>the</w:t>
      </w:r>
      <w:r>
        <w:rPr>
          <w:spacing w:val="-4"/>
        </w:rPr>
        <w:t xml:space="preserve"> </w:t>
      </w:r>
      <w:r>
        <w:t>stupa itself, as well as visit any of the subsidiary shrines or other buildings around it. Some of them might house cult statues for deities or include libraries for scriptures, treasuries, dining halls,</w:t>
      </w:r>
      <w:r>
        <w:rPr>
          <w:spacing w:val="12"/>
        </w:rPr>
        <w:t xml:space="preserve"> </w:t>
      </w:r>
      <w:r>
        <w:t>or</w:t>
      </w:r>
      <w:r w:rsidR="00156C0B">
        <w:t xml:space="preserve"> </w:t>
      </w:r>
      <w:r>
        <w:rPr>
          <w:color w:val="231F20"/>
        </w:rPr>
        <w:t>other features of use or interest. Often the grounds of a sacred complex will emphasize natural features of the settings used for contemplation, such as gardens or wooded pathways, fountains, pools,</w:t>
      </w:r>
      <w:r>
        <w:rPr>
          <w:color w:val="231F20"/>
          <w:spacing w:val="-6"/>
        </w:rPr>
        <w:t xml:space="preserve"> </w:t>
      </w:r>
      <w:r>
        <w:rPr>
          <w:color w:val="231F20"/>
        </w:rPr>
        <w:t>and</w:t>
      </w:r>
      <w:r>
        <w:rPr>
          <w:color w:val="231F20"/>
          <w:spacing w:val="-6"/>
        </w:rPr>
        <w:t xml:space="preserve"> </w:t>
      </w:r>
      <w:r>
        <w:rPr>
          <w:color w:val="231F20"/>
        </w:rPr>
        <w:t>lakes.</w:t>
      </w:r>
      <w:r>
        <w:rPr>
          <w:color w:val="231F20"/>
          <w:spacing w:val="-6"/>
        </w:rPr>
        <w:t xml:space="preserve"> </w:t>
      </w:r>
      <w:r>
        <w:rPr>
          <w:color w:val="231F20"/>
        </w:rPr>
        <w:t>These</w:t>
      </w:r>
      <w:r>
        <w:rPr>
          <w:color w:val="231F20"/>
          <w:spacing w:val="-4"/>
        </w:rPr>
        <w:t xml:space="preserve"> </w:t>
      </w:r>
      <w:r>
        <w:rPr>
          <w:color w:val="231F20"/>
        </w:rPr>
        <w:t>might</w:t>
      </w:r>
      <w:r>
        <w:rPr>
          <w:color w:val="231F20"/>
          <w:spacing w:val="-5"/>
        </w:rPr>
        <w:t xml:space="preserve"> </w:t>
      </w:r>
      <w:r>
        <w:rPr>
          <w:color w:val="231F20"/>
        </w:rPr>
        <w:t>include</w:t>
      </w:r>
      <w:r>
        <w:rPr>
          <w:color w:val="231F20"/>
          <w:spacing w:val="-5"/>
        </w:rPr>
        <w:t xml:space="preserve"> </w:t>
      </w:r>
      <w:r>
        <w:rPr>
          <w:color w:val="231F20"/>
        </w:rPr>
        <w:t>careful</w:t>
      </w:r>
      <w:r>
        <w:rPr>
          <w:color w:val="231F20"/>
          <w:spacing w:val="-6"/>
        </w:rPr>
        <w:t xml:space="preserve"> </w:t>
      </w:r>
      <w:r>
        <w:rPr>
          <w:color w:val="231F20"/>
        </w:rPr>
        <w:t>and</w:t>
      </w:r>
      <w:r>
        <w:rPr>
          <w:color w:val="231F20"/>
          <w:spacing w:val="-6"/>
        </w:rPr>
        <w:t xml:space="preserve"> </w:t>
      </w:r>
      <w:r>
        <w:rPr>
          <w:color w:val="231F20"/>
        </w:rPr>
        <w:t>meaningful</w:t>
      </w:r>
      <w:r>
        <w:rPr>
          <w:color w:val="231F20"/>
          <w:spacing w:val="-4"/>
        </w:rPr>
        <w:t xml:space="preserve"> </w:t>
      </w:r>
      <w:r>
        <w:rPr>
          <w:color w:val="231F20"/>
        </w:rPr>
        <w:t>arrangements</w:t>
      </w:r>
      <w:r>
        <w:rPr>
          <w:color w:val="231F20"/>
          <w:spacing w:val="-6"/>
        </w:rPr>
        <w:t xml:space="preserve"> </w:t>
      </w:r>
      <w:r>
        <w:rPr>
          <w:color w:val="231F20"/>
        </w:rPr>
        <w:t>of</w:t>
      </w:r>
      <w:r>
        <w:rPr>
          <w:color w:val="231F20"/>
          <w:spacing w:val="-6"/>
        </w:rPr>
        <w:t xml:space="preserve"> </w:t>
      </w:r>
      <w:r>
        <w:rPr>
          <w:color w:val="231F20"/>
        </w:rPr>
        <w:t>statues,</w:t>
      </w:r>
      <w:r>
        <w:rPr>
          <w:color w:val="231F20"/>
          <w:spacing w:val="-5"/>
        </w:rPr>
        <w:t xml:space="preserve"> </w:t>
      </w:r>
      <w:r>
        <w:rPr>
          <w:color w:val="231F20"/>
        </w:rPr>
        <w:t>iconic</w:t>
      </w:r>
      <w:r>
        <w:rPr>
          <w:color w:val="231F20"/>
          <w:spacing w:val="-6"/>
        </w:rPr>
        <w:t xml:space="preserve"> </w:t>
      </w:r>
      <w:r>
        <w:rPr>
          <w:color w:val="231F20"/>
        </w:rPr>
        <w:t>imagery,</w:t>
      </w:r>
      <w:r>
        <w:rPr>
          <w:color w:val="231F20"/>
          <w:spacing w:val="-5"/>
        </w:rPr>
        <w:t xml:space="preserve"> </w:t>
      </w:r>
      <w:r>
        <w:rPr>
          <w:color w:val="231F20"/>
        </w:rPr>
        <w:t>or</w:t>
      </w:r>
      <w:r>
        <w:rPr>
          <w:color w:val="231F20"/>
          <w:spacing w:val="-5"/>
        </w:rPr>
        <w:t xml:space="preserve"> </w:t>
      </w:r>
      <w:r>
        <w:rPr>
          <w:color w:val="231F20"/>
        </w:rPr>
        <w:t>rocks,</w:t>
      </w:r>
      <w:r>
        <w:rPr>
          <w:color w:val="231F20"/>
          <w:spacing w:val="-5"/>
        </w:rPr>
        <w:t xml:space="preserve"> </w:t>
      </w:r>
      <w:r>
        <w:rPr>
          <w:color w:val="231F20"/>
        </w:rPr>
        <w:t>trees,</w:t>
      </w:r>
      <w:r>
        <w:rPr>
          <w:color w:val="231F20"/>
          <w:spacing w:val="-5"/>
        </w:rPr>
        <w:t xml:space="preserve"> </w:t>
      </w:r>
      <w:r>
        <w:rPr>
          <w:color w:val="231F20"/>
        </w:rPr>
        <w:t>and</w:t>
      </w:r>
      <w:r>
        <w:rPr>
          <w:color w:val="231F20"/>
          <w:spacing w:val="-5"/>
        </w:rPr>
        <w:t xml:space="preserve"> </w:t>
      </w:r>
      <w:r>
        <w:rPr>
          <w:color w:val="231F20"/>
        </w:rPr>
        <w:t>plants.</w:t>
      </w:r>
      <w:r>
        <w:rPr>
          <w:color w:val="231F20"/>
          <w:spacing w:val="-5"/>
        </w:rPr>
        <w:t xml:space="preserve"> </w:t>
      </w:r>
      <w:r>
        <w:rPr>
          <w:color w:val="231F20"/>
        </w:rPr>
        <w:t>Monastery</w:t>
      </w:r>
      <w:r>
        <w:rPr>
          <w:color w:val="231F20"/>
          <w:spacing w:val="-5"/>
        </w:rPr>
        <w:t xml:space="preserve"> </w:t>
      </w:r>
      <w:r>
        <w:rPr>
          <w:color w:val="231F20"/>
        </w:rPr>
        <w:t>complexes</w:t>
      </w:r>
      <w:r>
        <w:rPr>
          <w:color w:val="231F20"/>
          <w:spacing w:val="-5"/>
        </w:rPr>
        <w:t xml:space="preserve"> </w:t>
      </w:r>
      <w:r>
        <w:rPr>
          <w:color w:val="231F20"/>
        </w:rPr>
        <w:t>often</w:t>
      </w:r>
      <w:r>
        <w:rPr>
          <w:color w:val="231F20"/>
          <w:spacing w:val="-5"/>
        </w:rPr>
        <w:t xml:space="preserve"> </w:t>
      </w:r>
      <w:r>
        <w:rPr>
          <w:color w:val="231F20"/>
        </w:rPr>
        <w:t>provide</w:t>
      </w:r>
      <w:r>
        <w:rPr>
          <w:color w:val="231F20"/>
          <w:spacing w:val="-5"/>
        </w:rPr>
        <w:t xml:space="preserve"> </w:t>
      </w:r>
      <w:r>
        <w:rPr>
          <w:color w:val="231F20"/>
        </w:rPr>
        <w:t>for</w:t>
      </w:r>
      <w:r>
        <w:rPr>
          <w:color w:val="231F20"/>
          <w:spacing w:val="-4"/>
        </w:rPr>
        <w:t xml:space="preserve"> </w:t>
      </w:r>
      <w:r>
        <w:rPr>
          <w:color w:val="231F20"/>
        </w:rPr>
        <w:t>all</w:t>
      </w:r>
      <w:r>
        <w:rPr>
          <w:color w:val="231F20"/>
          <w:spacing w:val="-5"/>
        </w:rPr>
        <w:t xml:space="preserve"> </w:t>
      </w:r>
      <w:r>
        <w:rPr>
          <w:color w:val="231F20"/>
        </w:rPr>
        <w:t>the</w:t>
      </w:r>
      <w:r>
        <w:rPr>
          <w:color w:val="231F20"/>
          <w:spacing w:val="-5"/>
        </w:rPr>
        <w:t xml:space="preserve"> </w:t>
      </w:r>
      <w:r>
        <w:rPr>
          <w:color w:val="231F20"/>
        </w:rPr>
        <w:t>activities</w:t>
      </w:r>
      <w:r>
        <w:rPr>
          <w:color w:val="231F20"/>
          <w:spacing w:val="-5"/>
        </w:rPr>
        <w:t xml:space="preserve"> </w:t>
      </w:r>
      <w:r>
        <w:rPr>
          <w:color w:val="231F20"/>
        </w:rPr>
        <w:t>needed to sustain the community, providing for their sacred and social activities in community and individually, while also making accommodation for</w:t>
      </w:r>
      <w:r>
        <w:rPr>
          <w:color w:val="231F20"/>
          <w:spacing w:val="-3"/>
        </w:rPr>
        <w:t xml:space="preserve"> </w:t>
      </w:r>
      <w:r>
        <w:rPr>
          <w:color w:val="231F20"/>
        </w:rPr>
        <w:t>visitors.</w:t>
      </w:r>
    </w:p>
    <w:p w14:paraId="236987CB" w14:textId="77777777" w:rsidR="00DF7639" w:rsidRDefault="00DF7639" w:rsidP="00156C0B">
      <w:pPr>
        <w:pStyle w:val="Body"/>
      </w:pPr>
      <w:r>
        <w:t>Art and architecture, from the earliest times, have been used to express human beliefs about life and death, as well as to provide for worship, burial, and memorial needs. Basic differences in worship centers are related to ritual purposes and the forms provide for rites that are performed by individuals or congregations. The settings and décor will express the distinctive doctrine and beliefs of the sect that worships there. Burial sites and centers reflect both the customs for treatment of human remains and the beliefs about what will happen to the individuals after death.</w:t>
      </w:r>
    </w:p>
    <w:p w14:paraId="236987CC" w14:textId="77777777" w:rsidR="00DF7639" w:rsidRDefault="00DF7639" w:rsidP="00156C0B">
      <w:pPr>
        <w:pStyle w:val="Body"/>
      </w:pPr>
      <w:r>
        <w:t>Objects created for worship centers and for individual contemplation and devotion are also designed to refer to specific beliefs and to inspire believers in religious practices. Both the religious architecture and the artworks also serve to emphasize and glorify the central beings and concepts of the belief system, often with elaborate or lavish artistic expression.</w:t>
      </w:r>
    </w:p>
    <w:p w14:paraId="236987CD" w14:textId="77777777" w:rsidR="00DF7639" w:rsidRDefault="00DF7639" w:rsidP="00156C0B">
      <w:pPr>
        <w:pStyle w:val="Body"/>
      </w:pPr>
    </w:p>
    <w:p w14:paraId="236987CE" w14:textId="77777777" w:rsidR="00DF7639" w:rsidRDefault="00DF7639" w:rsidP="00066BD8">
      <w:pPr>
        <w:pStyle w:val="Heading4"/>
      </w:pPr>
      <w:r>
        <w:t>Test Yourself</w:t>
      </w:r>
    </w:p>
    <w:p w14:paraId="236987CF" w14:textId="77777777" w:rsidR="00DF7639" w:rsidRDefault="00DF7639" w:rsidP="00156C0B">
      <w:pPr>
        <w:pStyle w:val="NumberedList"/>
      </w:pPr>
      <w:r>
        <w:t>Discuss some of the implications we can draw from the use of grave goods by citing three specific examples and their</w:t>
      </w:r>
      <w:r>
        <w:rPr>
          <w:spacing w:val="-4"/>
        </w:rPr>
        <w:t xml:space="preserve"> </w:t>
      </w:r>
      <w:r>
        <w:t>meanings.</w:t>
      </w:r>
    </w:p>
    <w:p w14:paraId="236987D0" w14:textId="77777777" w:rsidR="00DF7639" w:rsidRDefault="00DF7639" w:rsidP="00156C0B">
      <w:pPr>
        <w:pStyle w:val="NumberedList"/>
      </w:pPr>
      <w:r>
        <w:t>Name</w:t>
      </w:r>
      <w:r>
        <w:rPr>
          <w:spacing w:val="10"/>
        </w:rPr>
        <w:t xml:space="preserve"> </w:t>
      </w:r>
      <w:r>
        <w:t>several</w:t>
      </w:r>
      <w:r>
        <w:rPr>
          <w:spacing w:val="11"/>
        </w:rPr>
        <w:t xml:space="preserve"> </w:t>
      </w:r>
      <w:r>
        <w:t>ways</w:t>
      </w:r>
      <w:r>
        <w:rPr>
          <w:spacing w:val="10"/>
        </w:rPr>
        <w:t xml:space="preserve"> </w:t>
      </w:r>
      <w:r>
        <w:t>in</w:t>
      </w:r>
      <w:r>
        <w:rPr>
          <w:spacing w:val="11"/>
        </w:rPr>
        <w:t xml:space="preserve"> </w:t>
      </w:r>
      <w:r>
        <w:t>which</w:t>
      </w:r>
      <w:r>
        <w:rPr>
          <w:spacing w:val="10"/>
        </w:rPr>
        <w:t xml:space="preserve"> </w:t>
      </w:r>
      <w:r>
        <w:t>customs</w:t>
      </w:r>
      <w:r>
        <w:rPr>
          <w:spacing w:val="11"/>
        </w:rPr>
        <w:t xml:space="preserve"> </w:t>
      </w:r>
      <w:r>
        <w:t>and</w:t>
      </w:r>
      <w:r>
        <w:rPr>
          <w:spacing w:val="11"/>
        </w:rPr>
        <w:t xml:space="preserve"> </w:t>
      </w:r>
      <w:r>
        <w:t>practice</w:t>
      </w:r>
      <w:r>
        <w:rPr>
          <w:spacing w:val="10"/>
        </w:rPr>
        <w:t xml:space="preserve"> </w:t>
      </w:r>
      <w:r>
        <w:t>for</w:t>
      </w:r>
      <w:r>
        <w:rPr>
          <w:spacing w:val="11"/>
        </w:rPr>
        <w:t xml:space="preserve"> </w:t>
      </w:r>
      <w:r>
        <w:t>burial</w:t>
      </w:r>
      <w:r>
        <w:rPr>
          <w:spacing w:val="10"/>
        </w:rPr>
        <w:t xml:space="preserve"> </w:t>
      </w:r>
      <w:r>
        <w:t>and</w:t>
      </w:r>
      <w:r>
        <w:rPr>
          <w:spacing w:val="11"/>
        </w:rPr>
        <w:t xml:space="preserve"> </w:t>
      </w:r>
      <w:r>
        <w:t>commemoration</w:t>
      </w:r>
      <w:r>
        <w:rPr>
          <w:spacing w:val="11"/>
        </w:rPr>
        <w:t xml:space="preserve"> </w:t>
      </w:r>
      <w:r>
        <w:t>affect</w:t>
      </w:r>
      <w:r>
        <w:rPr>
          <w:spacing w:val="10"/>
        </w:rPr>
        <w:t xml:space="preserve"> </w:t>
      </w:r>
      <w:r>
        <w:t>the</w:t>
      </w:r>
      <w:r w:rsidR="00156C0B">
        <w:t xml:space="preserve"> </w:t>
      </w:r>
      <w:r>
        <w:t>creation of art and architecture.</w:t>
      </w:r>
    </w:p>
    <w:p w14:paraId="236987D1" w14:textId="77777777" w:rsidR="00DF7639" w:rsidRDefault="00DF7639" w:rsidP="00156C0B">
      <w:pPr>
        <w:pStyle w:val="NumberedList"/>
      </w:pPr>
      <w:r>
        <w:t>Describe the ritual use of tribal masks in different</w:t>
      </w:r>
      <w:r>
        <w:rPr>
          <w:spacing w:val="-11"/>
        </w:rPr>
        <w:t xml:space="preserve"> </w:t>
      </w:r>
      <w:r>
        <w:t>cultures.</w:t>
      </w:r>
    </w:p>
    <w:p w14:paraId="236987D2" w14:textId="77777777" w:rsidR="00DF7639" w:rsidRDefault="00DF7639" w:rsidP="00156C0B">
      <w:pPr>
        <w:pStyle w:val="NumberedList"/>
      </w:pPr>
      <w:r>
        <w:t>Describe the specific features of artworks in two different cultures that show their belief that gods reside in the</w:t>
      </w:r>
      <w:r>
        <w:rPr>
          <w:spacing w:val="-4"/>
        </w:rPr>
        <w:t xml:space="preserve"> </w:t>
      </w:r>
      <w:r>
        <w:t>heavens.</w:t>
      </w:r>
    </w:p>
    <w:p w14:paraId="236987D3" w14:textId="77777777" w:rsidR="00DF7639" w:rsidRDefault="00DF7639" w:rsidP="00156C0B">
      <w:pPr>
        <w:pStyle w:val="NumberedList"/>
      </w:pPr>
      <w:r>
        <w:t>Describe the uses and meanings of effigy</w:t>
      </w:r>
      <w:r>
        <w:rPr>
          <w:spacing w:val="-8"/>
        </w:rPr>
        <w:t xml:space="preserve"> </w:t>
      </w:r>
      <w:r>
        <w:t>mounds.</w:t>
      </w:r>
    </w:p>
    <w:p w14:paraId="236987D4" w14:textId="77777777" w:rsidR="00DF7639" w:rsidRDefault="00DF7639" w:rsidP="00156C0B">
      <w:pPr>
        <w:pStyle w:val="NumberedList"/>
      </w:pPr>
      <w:r>
        <w:lastRenderedPageBreak/>
        <w:t>Discuss specific ways in which religious complexes address astronomical features at two or three different</w:t>
      </w:r>
      <w:r>
        <w:rPr>
          <w:spacing w:val="-3"/>
        </w:rPr>
        <w:t xml:space="preserve"> </w:t>
      </w:r>
      <w:r>
        <w:t>sites.</w:t>
      </w:r>
    </w:p>
    <w:p w14:paraId="236987D5" w14:textId="77777777" w:rsidR="00DF7639" w:rsidRDefault="00DF7639" w:rsidP="00156C0B">
      <w:pPr>
        <w:pStyle w:val="NumberedList"/>
      </w:pPr>
      <w:r>
        <w:t>Discuss at least three art or architectural works that are specifically related to ritual use and describe the ways that they work in this</w:t>
      </w:r>
      <w:r>
        <w:rPr>
          <w:spacing w:val="-11"/>
        </w:rPr>
        <w:t xml:space="preserve"> </w:t>
      </w:r>
      <w:r>
        <w:t>regard.</w:t>
      </w:r>
    </w:p>
    <w:p w14:paraId="236987D6" w14:textId="77777777" w:rsidR="00DF7639" w:rsidRDefault="00DF7639" w:rsidP="00156C0B">
      <w:pPr>
        <w:pStyle w:val="NumberedList"/>
      </w:pPr>
      <w:r>
        <w:t>Describe the ways and the reasons that some religious groups use or reject artwork that includes figural imagery for sacred context and its results for the artwork they</w:t>
      </w:r>
      <w:r>
        <w:rPr>
          <w:spacing w:val="-22"/>
        </w:rPr>
        <w:t xml:space="preserve"> </w:t>
      </w:r>
      <w:r>
        <w:t>use.</w:t>
      </w:r>
    </w:p>
    <w:p w14:paraId="236987D7" w14:textId="77777777" w:rsidR="00DF7639" w:rsidRDefault="00DF7639" w:rsidP="00156C0B">
      <w:pPr>
        <w:pStyle w:val="NumberedList"/>
      </w:pPr>
      <w:r>
        <w:t>Consider the use of precious and luxurious materials for ritual art objects and cite examples, discussing their specific</w:t>
      </w:r>
      <w:r>
        <w:rPr>
          <w:spacing w:val="-4"/>
        </w:rPr>
        <w:t xml:space="preserve"> </w:t>
      </w:r>
      <w:r>
        <w:t>meanings.</w:t>
      </w:r>
    </w:p>
    <w:p w14:paraId="236987D8" w14:textId="77777777" w:rsidR="00DF7639" w:rsidRDefault="00DF7639" w:rsidP="00156C0B">
      <w:pPr>
        <w:pStyle w:val="Body"/>
      </w:pPr>
    </w:p>
    <w:p w14:paraId="236987D9" w14:textId="6B5B99FA" w:rsidR="00DF7639" w:rsidRDefault="00967CB7" w:rsidP="00967CB7">
      <w:pPr>
        <w:pStyle w:val="Heading1"/>
        <w:numPr>
          <w:ilvl w:val="0"/>
          <w:numId w:val="0"/>
        </w:numPr>
      </w:pPr>
      <w:r>
        <w:t xml:space="preserve">10.8 </w:t>
      </w:r>
      <w:bookmarkStart w:id="0" w:name="_GoBack"/>
      <w:bookmarkEnd w:id="0"/>
      <w:r w:rsidR="00DF7639">
        <w:t>KEY TERMS</w:t>
      </w:r>
    </w:p>
    <w:p w14:paraId="236987DA" w14:textId="77777777" w:rsidR="00DF7639" w:rsidRDefault="00DF7639" w:rsidP="00156C0B">
      <w:pPr>
        <w:pStyle w:val="BibEntry"/>
      </w:pPr>
      <w:r>
        <w:rPr>
          <w:b/>
        </w:rPr>
        <w:t xml:space="preserve">Altar: </w:t>
      </w:r>
      <w:r>
        <w:t>a sacrificial or offertory table.</w:t>
      </w:r>
    </w:p>
    <w:p w14:paraId="236987DB" w14:textId="77777777" w:rsidR="00156C0B" w:rsidRDefault="00DF7639" w:rsidP="00156C0B">
      <w:pPr>
        <w:pStyle w:val="BibEntry"/>
      </w:pPr>
      <w:r>
        <w:rPr>
          <w:b/>
        </w:rPr>
        <w:t xml:space="preserve">Animist: </w:t>
      </w:r>
      <w:r>
        <w:t xml:space="preserve">the belief that spirits are associated with objects in the natural world. </w:t>
      </w:r>
    </w:p>
    <w:p w14:paraId="236987DC" w14:textId="77777777" w:rsidR="00156C0B" w:rsidRDefault="00DF7639" w:rsidP="00156C0B">
      <w:pPr>
        <w:pStyle w:val="BibEntry"/>
      </w:pPr>
      <w:r>
        <w:rPr>
          <w:b/>
        </w:rPr>
        <w:t xml:space="preserve">Burial Mounds: </w:t>
      </w:r>
      <w:r>
        <w:t xml:space="preserve">early cultural collections of skeletal remains and grave goods. </w:t>
      </w:r>
    </w:p>
    <w:p w14:paraId="236987DD" w14:textId="77777777" w:rsidR="00DF7639" w:rsidRDefault="00DF7639" w:rsidP="00156C0B">
      <w:pPr>
        <w:pStyle w:val="BibEntry"/>
      </w:pPr>
      <w:r>
        <w:rPr>
          <w:b/>
        </w:rPr>
        <w:t xml:space="preserve">Cromlech: </w:t>
      </w:r>
      <w:r>
        <w:t>a circular arrangement of megaliths.</w:t>
      </w:r>
    </w:p>
    <w:p w14:paraId="236987DE" w14:textId="77777777" w:rsidR="00DF7639" w:rsidRDefault="00DF7639" w:rsidP="00156C0B">
      <w:pPr>
        <w:pStyle w:val="BibEntry"/>
      </w:pPr>
      <w:r>
        <w:rPr>
          <w:b/>
        </w:rPr>
        <w:t xml:space="preserve">Dolmen: </w:t>
      </w:r>
      <w:r>
        <w:t>a large upright stone or marker.</w:t>
      </w:r>
    </w:p>
    <w:p w14:paraId="236987DF" w14:textId="77777777" w:rsidR="00DF7639" w:rsidRDefault="00DF7639" w:rsidP="00156C0B">
      <w:pPr>
        <w:pStyle w:val="BibEntry"/>
      </w:pPr>
      <w:r>
        <w:rPr>
          <w:b/>
        </w:rPr>
        <w:t xml:space="preserve">Effigy Mounds: </w:t>
      </w:r>
      <w:r>
        <w:t>earth mounds formed in the shape of animals or symbols.</w:t>
      </w:r>
    </w:p>
    <w:p w14:paraId="236987E0" w14:textId="77777777" w:rsidR="00DF7639" w:rsidRDefault="00DF7639" w:rsidP="00156C0B">
      <w:pPr>
        <w:pStyle w:val="BibEntry"/>
      </w:pPr>
      <w:r>
        <w:rPr>
          <w:b/>
        </w:rPr>
        <w:t xml:space="preserve">Egungun: </w:t>
      </w:r>
      <w:r>
        <w:t>a general term for Yoruba masquerade rituals.</w:t>
      </w:r>
    </w:p>
    <w:p w14:paraId="236987E1" w14:textId="77777777" w:rsidR="00DF7639" w:rsidRDefault="00DF7639" w:rsidP="00156C0B">
      <w:pPr>
        <w:pStyle w:val="BibEntry"/>
      </w:pPr>
      <w:r>
        <w:rPr>
          <w:b/>
        </w:rPr>
        <w:t xml:space="preserve">Elevated Platform: </w:t>
      </w:r>
      <w:r>
        <w:t>a raised area intended to confer status.</w:t>
      </w:r>
    </w:p>
    <w:p w14:paraId="236987E2" w14:textId="77777777" w:rsidR="00DF7639" w:rsidRDefault="00DF7639" w:rsidP="00156C0B">
      <w:pPr>
        <w:pStyle w:val="BibEntry"/>
      </w:pPr>
      <w:r>
        <w:rPr>
          <w:b/>
        </w:rPr>
        <w:t xml:space="preserve">Gateway: </w:t>
      </w:r>
      <w:r>
        <w:t>a structure intended to mark a passage from one state, world, or phase to another.</w:t>
      </w:r>
    </w:p>
    <w:p w14:paraId="236987E3" w14:textId="77777777" w:rsidR="00DF7639" w:rsidRDefault="00DF7639" w:rsidP="00156C0B">
      <w:pPr>
        <w:pStyle w:val="BibEntry"/>
      </w:pPr>
      <w:r>
        <w:rPr>
          <w:b/>
        </w:rPr>
        <w:t xml:space="preserve">Grave Goods: </w:t>
      </w:r>
      <w:r>
        <w:t>artifacts interred with deceased members of family or tribes.</w:t>
      </w:r>
    </w:p>
    <w:p w14:paraId="236987E4" w14:textId="77777777" w:rsidR="00DF7639" w:rsidRDefault="00DF7639" w:rsidP="00156C0B">
      <w:pPr>
        <w:pStyle w:val="BibEntry"/>
      </w:pPr>
      <w:r>
        <w:rPr>
          <w:b/>
        </w:rPr>
        <w:t>Imam:</w:t>
      </w:r>
      <w:r>
        <w:rPr>
          <w:b/>
          <w:spacing w:val="-19"/>
        </w:rPr>
        <w:t xml:space="preserve"> </w:t>
      </w:r>
      <w:r>
        <w:t>Islamic</w:t>
      </w:r>
      <w:r>
        <w:rPr>
          <w:spacing w:val="-17"/>
        </w:rPr>
        <w:t xml:space="preserve"> </w:t>
      </w:r>
      <w:r>
        <w:t>prayer</w:t>
      </w:r>
      <w:r>
        <w:rPr>
          <w:spacing w:val="-17"/>
        </w:rPr>
        <w:t xml:space="preserve"> </w:t>
      </w:r>
      <w:r>
        <w:t>leader,</w:t>
      </w:r>
      <w:r>
        <w:rPr>
          <w:spacing w:val="-18"/>
        </w:rPr>
        <w:t xml:space="preserve"> </w:t>
      </w:r>
      <w:r>
        <w:t>the</w:t>
      </w:r>
      <w:r>
        <w:rPr>
          <w:spacing w:val="-17"/>
        </w:rPr>
        <w:t xml:space="preserve"> </w:t>
      </w:r>
      <w:r>
        <w:t>one</w:t>
      </w:r>
      <w:r>
        <w:rPr>
          <w:spacing w:val="-17"/>
        </w:rPr>
        <w:t xml:space="preserve"> </w:t>
      </w:r>
      <w:r>
        <w:t>charged</w:t>
      </w:r>
      <w:r>
        <w:rPr>
          <w:spacing w:val="-17"/>
        </w:rPr>
        <w:t xml:space="preserve"> </w:t>
      </w:r>
      <w:r>
        <w:t>with</w:t>
      </w:r>
      <w:r>
        <w:rPr>
          <w:spacing w:val="-18"/>
        </w:rPr>
        <w:t xml:space="preserve"> </w:t>
      </w:r>
      <w:r>
        <w:t>the</w:t>
      </w:r>
      <w:r>
        <w:rPr>
          <w:spacing w:val="-17"/>
        </w:rPr>
        <w:t xml:space="preserve"> </w:t>
      </w:r>
      <w:r>
        <w:t>duty</w:t>
      </w:r>
      <w:r>
        <w:rPr>
          <w:spacing w:val="-17"/>
        </w:rPr>
        <w:t xml:space="preserve"> </w:t>
      </w:r>
      <w:r>
        <w:t>to</w:t>
      </w:r>
      <w:r>
        <w:rPr>
          <w:spacing w:val="-17"/>
        </w:rPr>
        <w:t xml:space="preserve"> </w:t>
      </w:r>
      <w:r>
        <w:t>issue</w:t>
      </w:r>
      <w:r>
        <w:rPr>
          <w:spacing w:val="-18"/>
        </w:rPr>
        <w:t xml:space="preserve"> </w:t>
      </w:r>
      <w:r>
        <w:t>the</w:t>
      </w:r>
      <w:r>
        <w:rPr>
          <w:spacing w:val="-17"/>
        </w:rPr>
        <w:t xml:space="preserve"> </w:t>
      </w:r>
      <w:r>
        <w:t>call</w:t>
      </w:r>
      <w:r>
        <w:rPr>
          <w:spacing w:val="-17"/>
        </w:rPr>
        <w:t xml:space="preserve"> </w:t>
      </w:r>
      <w:r>
        <w:t>to</w:t>
      </w:r>
      <w:r>
        <w:rPr>
          <w:spacing w:val="-17"/>
        </w:rPr>
        <w:t xml:space="preserve"> </w:t>
      </w:r>
      <w:r>
        <w:t>prayer</w:t>
      </w:r>
      <w:r>
        <w:rPr>
          <w:spacing w:val="-17"/>
        </w:rPr>
        <w:t xml:space="preserve"> </w:t>
      </w:r>
      <w:r>
        <w:t>at</w:t>
      </w:r>
      <w:r>
        <w:rPr>
          <w:spacing w:val="-18"/>
        </w:rPr>
        <w:t xml:space="preserve"> </w:t>
      </w:r>
      <w:r>
        <w:t>appointed times.</w:t>
      </w:r>
    </w:p>
    <w:p w14:paraId="236987E5" w14:textId="77777777" w:rsidR="00DF7639" w:rsidRDefault="00DF7639" w:rsidP="00156C0B">
      <w:pPr>
        <w:pStyle w:val="BibEntry"/>
      </w:pPr>
      <w:r>
        <w:rPr>
          <w:b/>
        </w:rPr>
        <w:t xml:space="preserve">Mandala: </w:t>
      </w:r>
      <w:r>
        <w:t>a ritual diagram with cosmic significance. Used by many different religions, and either</w:t>
      </w:r>
      <w:r>
        <w:rPr>
          <w:spacing w:val="-18"/>
        </w:rPr>
        <w:t xml:space="preserve"> </w:t>
      </w:r>
      <w:r>
        <w:t>circular</w:t>
      </w:r>
      <w:r>
        <w:rPr>
          <w:spacing w:val="-17"/>
        </w:rPr>
        <w:t xml:space="preserve"> </w:t>
      </w:r>
      <w:r>
        <w:t>or</w:t>
      </w:r>
      <w:r>
        <w:rPr>
          <w:spacing w:val="-17"/>
        </w:rPr>
        <w:t xml:space="preserve"> </w:t>
      </w:r>
      <w:r>
        <w:t>containing</w:t>
      </w:r>
      <w:r>
        <w:rPr>
          <w:spacing w:val="-17"/>
        </w:rPr>
        <w:t xml:space="preserve"> </w:t>
      </w:r>
      <w:r>
        <w:t>circular</w:t>
      </w:r>
      <w:r>
        <w:rPr>
          <w:spacing w:val="-17"/>
        </w:rPr>
        <w:t xml:space="preserve"> </w:t>
      </w:r>
      <w:r>
        <w:t>components,</w:t>
      </w:r>
      <w:r>
        <w:rPr>
          <w:spacing w:val="-18"/>
        </w:rPr>
        <w:t xml:space="preserve"> </w:t>
      </w:r>
      <w:r>
        <w:t>often</w:t>
      </w:r>
      <w:r>
        <w:rPr>
          <w:spacing w:val="-17"/>
        </w:rPr>
        <w:t xml:space="preserve"> </w:t>
      </w:r>
      <w:r>
        <w:t>designed</w:t>
      </w:r>
      <w:r>
        <w:rPr>
          <w:spacing w:val="-17"/>
        </w:rPr>
        <w:t xml:space="preserve"> </w:t>
      </w:r>
      <w:r>
        <w:t>for</w:t>
      </w:r>
      <w:r>
        <w:rPr>
          <w:spacing w:val="-17"/>
        </w:rPr>
        <w:t xml:space="preserve"> </w:t>
      </w:r>
      <w:r>
        <w:t>contemplation</w:t>
      </w:r>
      <w:r>
        <w:rPr>
          <w:spacing w:val="-17"/>
        </w:rPr>
        <w:t xml:space="preserve"> </w:t>
      </w:r>
      <w:r>
        <w:t>of</w:t>
      </w:r>
      <w:r>
        <w:rPr>
          <w:spacing w:val="-18"/>
        </w:rPr>
        <w:t xml:space="preserve"> </w:t>
      </w:r>
      <w:r>
        <w:t>specific teachings</w:t>
      </w:r>
      <w:r>
        <w:rPr>
          <w:spacing w:val="-9"/>
        </w:rPr>
        <w:t xml:space="preserve"> </w:t>
      </w:r>
      <w:r>
        <w:t>or</w:t>
      </w:r>
      <w:r>
        <w:rPr>
          <w:spacing w:val="-8"/>
        </w:rPr>
        <w:t xml:space="preserve"> </w:t>
      </w:r>
      <w:r>
        <w:t>tenets</w:t>
      </w:r>
      <w:r>
        <w:rPr>
          <w:spacing w:val="-8"/>
        </w:rPr>
        <w:t xml:space="preserve"> </w:t>
      </w:r>
      <w:r>
        <w:t>related</w:t>
      </w:r>
      <w:r>
        <w:rPr>
          <w:spacing w:val="-8"/>
        </w:rPr>
        <w:t xml:space="preserve"> </w:t>
      </w:r>
      <w:r>
        <w:t>to</w:t>
      </w:r>
      <w:r>
        <w:rPr>
          <w:spacing w:val="-8"/>
        </w:rPr>
        <w:t xml:space="preserve"> </w:t>
      </w:r>
      <w:r>
        <w:t>the</w:t>
      </w:r>
      <w:r>
        <w:rPr>
          <w:spacing w:val="-9"/>
        </w:rPr>
        <w:t xml:space="preserve"> </w:t>
      </w:r>
      <w:r>
        <w:t>particular</w:t>
      </w:r>
      <w:r>
        <w:rPr>
          <w:spacing w:val="-8"/>
        </w:rPr>
        <w:t xml:space="preserve"> </w:t>
      </w:r>
      <w:r>
        <w:t>belief</w:t>
      </w:r>
      <w:r>
        <w:rPr>
          <w:spacing w:val="-8"/>
        </w:rPr>
        <w:t xml:space="preserve"> </w:t>
      </w:r>
      <w:r>
        <w:t>system.</w:t>
      </w:r>
      <w:r>
        <w:rPr>
          <w:spacing w:val="-8"/>
        </w:rPr>
        <w:t xml:space="preserve"> </w:t>
      </w:r>
      <w:r>
        <w:t>varieties</w:t>
      </w:r>
      <w:r>
        <w:rPr>
          <w:spacing w:val="-8"/>
        </w:rPr>
        <w:t xml:space="preserve"> </w:t>
      </w:r>
      <w:r>
        <w:t>are</w:t>
      </w:r>
      <w:r>
        <w:rPr>
          <w:spacing w:val="-9"/>
        </w:rPr>
        <w:t xml:space="preserve"> </w:t>
      </w:r>
      <w:r>
        <w:t>used</w:t>
      </w:r>
      <w:r>
        <w:rPr>
          <w:spacing w:val="-8"/>
        </w:rPr>
        <w:t xml:space="preserve"> </w:t>
      </w:r>
      <w:r>
        <w:t>in</w:t>
      </w:r>
      <w:r>
        <w:rPr>
          <w:spacing w:val="-8"/>
        </w:rPr>
        <w:t xml:space="preserve"> </w:t>
      </w:r>
      <w:r>
        <w:t>diverse</w:t>
      </w:r>
      <w:r>
        <w:rPr>
          <w:spacing w:val="-8"/>
        </w:rPr>
        <w:t xml:space="preserve"> </w:t>
      </w:r>
      <w:r>
        <w:t>sects</w:t>
      </w:r>
      <w:r>
        <w:rPr>
          <w:spacing w:val="-8"/>
        </w:rPr>
        <w:t xml:space="preserve"> </w:t>
      </w:r>
      <w:r>
        <w:t>of Hinduism, Buddhism, Native American tribal worship, and</w:t>
      </w:r>
      <w:r>
        <w:rPr>
          <w:spacing w:val="-7"/>
        </w:rPr>
        <w:t xml:space="preserve"> </w:t>
      </w:r>
      <w:r>
        <w:t>others.</w:t>
      </w:r>
    </w:p>
    <w:p w14:paraId="236987E6" w14:textId="77777777" w:rsidR="00DF7639" w:rsidRDefault="00DF7639" w:rsidP="00156C0B">
      <w:pPr>
        <w:pStyle w:val="BibEntry"/>
      </w:pPr>
      <w:r>
        <w:rPr>
          <w:b/>
        </w:rPr>
        <w:t xml:space="preserve">Mausolea: </w:t>
      </w:r>
      <w:r>
        <w:t>plural of mausoleum. An above-ground structure designed for entombment of the</w:t>
      </w:r>
      <w:r w:rsidR="00156C0B">
        <w:t xml:space="preserve"> </w:t>
      </w:r>
      <w:r>
        <w:t>deceased.</w:t>
      </w:r>
    </w:p>
    <w:p w14:paraId="236987E7" w14:textId="77777777" w:rsidR="00DF7639" w:rsidRDefault="00DF7639" w:rsidP="00156C0B">
      <w:pPr>
        <w:pStyle w:val="BibEntry"/>
      </w:pPr>
      <w:r>
        <w:rPr>
          <w:b/>
        </w:rPr>
        <w:lastRenderedPageBreak/>
        <w:t xml:space="preserve">Megalith: </w:t>
      </w:r>
      <w:r>
        <w:t>literally, “large stone.”</w:t>
      </w:r>
    </w:p>
    <w:p w14:paraId="236987E8" w14:textId="77777777" w:rsidR="00DF7639" w:rsidRDefault="00DF7639" w:rsidP="00156C0B">
      <w:pPr>
        <w:pStyle w:val="BibEntry"/>
      </w:pPr>
      <w:r>
        <w:rPr>
          <w:b/>
        </w:rPr>
        <w:t xml:space="preserve">Minaret: </w:t>
      </w:r>
      <w:r>
        <w:t>a tower, usually tall and slender, associated with a mosque and signifying Islamic</w:t>
      </w:r>
      <w:r w:rsidR="00156C0B">
        <w:t xml:space="preserve"> </w:t>
      </w:r>
      <w:r>
        <w:t>presence in a location.</w:t>
      </w:r>
    </w:p>
    <w:p w14:paraId="236987E9" w14:textId="77777777" w:rsidR="00DF7639" w:rsidRDefault="00DF7639" w:rsidP="00156C0B">
      <w:pPr>
        <w:pStyle w:val="BibEntry"/>
      </w:pPr>
      <w:r>
        <w:rPr>
          <w:b/>
        </w:rPr>
        <w:t>Pagoda:</w:t>
      </w:r>
      <w:r>
        <w:rPr>
          <w:b/>
          <w:spacing w:val="-8"/>
        </w:rPr>
        <w:t xml:space="preserve"> </w:t>
      </w:r>
      <w:r>
        <w:t>a</w:t>
      </w:r>
      <w:r>
        <w:rPr>
          <w:spacing w:val="-6"/>
        </w:rPr>
        <w:t xml:space="preserve"> </w:t>
      </w:r>
      <w:r>
        <w:t>Buddhist</w:t>
      </w:r>
      <w:r>
        <w:rPr>
          <w:spacing w:val="-7"/>
        </w:rPr>
        <w:t xml:space="preserve"> </w:t>
      </w:r>
      <w:r>
        <w:t>structure</w:t>
      </w:r>
      <w:r>
        <w:rPr>
          <w:spacing w:val="-7"/>
        </w:rPr>
        <w:t xml:space="preserve"> </w:t>
      </w:r>
      <w:r>
        <w:t>in</w:t>
      </w:r>
      <w:r>
        <w:rPr>
          <w:spacing w:val="-7"/>
        </w:rPr>
        <w:t xml:space="preserve"> </w:t>
      </w:r>
      <w:r>
        <w:t>China,</w:t>
      </w:r>
      <w:r>
        <w:rPr>
          <w:spacing w:val="-7"/>
        </w:rPr>
        <w:t xml:space="preserve"> </w:t>
      </w:r>
      <w:r>
        <w:t>Japan,</w:t>
      </w:r>
      <w:r>
        <w:rPr>
          <w:spacing w:val="-7"/>
        </w:rPr>
        <w:t xml:space="preserve"> </w:t>
      </w:r>
      <w:r>
        <w:t>elsewhere</w:t>
      </w:r>
      <w:r>
        <w:rPr>
          <w:spacing w:val="-7"/>
        </w:rPr>
        <w:t xml:space="preserve"> </w:t>
      </w:r>
      <w:r>
        <w:t>that</w:t>
      </w:r>
      <w:r>
        <w:rPr>
          <w:spacing w:val="-7"/>
        </w:rPr>
        <w:t xml:space="preserve"> </w:t>
      </w:r>
      <w:r>
        <w:t>signifies</w:t>
      </w:r>
      <w:r>
        <w:rPr>
          <w:spacing w:val="-6"/>
        </w:rPr>
        <w:t xml:space="preserve"> </w:t>
      </w:r>
      <w:r>
        <w:t>the</w:t>
      </w:r>
      <w:r>
        <w:rPr>
          <w:spacing w:val="-7"/>
        </w:rPr>
        <w:t xml:space="preserve"> </w:t>
      </w:r>
      <w:r>
        <w:t>practice</w:t>
      </w:r>
      <w:r>
        <w:rPr>
          <w:spacing w:val="-7"/>
        </w:rPr>
        <w:t xml:space="preserve"> </w:t>
      </w:r>
      <w:r>
        <w:t>of</w:t>
      </w:r>
      <w:r>
        <w:rPr>
          <w:spacing w:val="-7"/>
        </w:rPr>
        <w:t xml:space="preserve"> </w:t>
      </w:r>
      <w:r>
        <w:t>Buddhism in</w:t>
      </w:r>
      <w:r>
        <w:rPr>
          <w:spacing w:val="-8"/>
        </w:rPr>
        <w:t xml:space="preserve"> </w:t>
      </w:r>
      <w:r>
        <w:t>that</w:t>
      </w:r>
      <w:r>
        <w:rPr>
          <w:spacing w:val="-8"/>
        </w:rPr>
        <w:t xml:space="preserve"> </w:t>
      </w:r>
      <w:r>
        <w:t>place.</w:t>
      </w:r>
      <w:r>
        <w:rPr>
          <w:spacing w:val="39"/>
        </w:rPr>
        <w:t xml:space="preserve"> </w:t>
      </w:r>
      <w:r>
        <w:t>The</w:t>
      </w:r>
      <w:r>
        <w:rPr>
          <w:spacing w:val="-7"/>
        </w:rPr>
        <w:t xml:space="preserve"> </w:t>
      </w:r>
      <w:r>
        <w:t>form</w:t>
      </w:r>
      <w:r>
        <w:rPr>
          <w:spacing w:val="-7"/>
        </w:rPr>
        <w:t xml:space="preserve"> </w:t>
      </w:r>
      <w:r>
        <w:t>evolved</w:t>
      </w:r>
      <w:r>
        <w:rPr>
          <w:spacing w:val="-8"/>
        </w:rPr>
        <w:t xml:space="preserve"> </w:t>
      </w:r>
      <w:r>
        <w:t>from</w:t>
      </w:r>
      <w:r>
        <w:rPr>
          <w:spacing w:val="-8"/>
        </w:rPr>
        <w:t xml:space="preserve"> </w:t>
      </w:r>
      <w:r>
        <w:t>the</w:t>
      </w:r>
      <w:r>
        <w:rPr>
          <w:spacing w:val="-7"/>
        </w:rPr>
        <w:t xml:space="preserve"> </w:t>
      </w:r>
      <w:r>
        <w:t>burial</w:t>
      </w:r>
      <w:r>
        <w:rPr>
          <w:spacing w:val="-8"/>
        </w:rPr>
        <w:t xml:space="preserve"> </w:t>
      </w:r>
      <w:r>
        <w:t>mound</w:t>
      </w:r>
      <w:r>
        <w:rPr>
          <w:spacing w:val="-8"/>
        </w:rPr>
        <w:t xml:space="preserve"> </w:t>
      </w:r>
      <w:r>
        <w:t>conception</w:t>
      </w:r>
      <w:r>
        <w:rPr>
          <w:spacing w:val="-6"/>
        </w:rPr>
        <w:t xml:space="preserve"> </w:t>
      </w:r>
      <w:r>
        <w:t>of</w:t>
      </w:r>
      <w:r>
        <w:rPr>
          <w:spacing w:val="-8"/>
        </w:rPr>
        <w:t xml:space="preserve"> </w:t>
      </w:r>
      <w:r>
        <w:t>the</w:t>
      </w:r>
      <w:r>
        <w:rPr>
          <w:spacing w:val="-8"/>
        </w:rPr>
        <w:t xml:space="preserve"> </w:t>
      </w:r>
      <w:r>
        <w:t>Stupa</w:t>
      </w:r>
      <w:r>
        <w:rPr>
          <w:spacing w:val="-7"/>
        </w:rPr>
        <w:t xml:space="preserve"> </w:t>
      </w:r>
      <w:r>
        <w:t>that</w:t>
      </w:r>
      <w:r>
        <w:rPr>
          <w:spacing w:val="-7"/>
        </w:rPr>
        <w:t xml:space="preserve"> </w:t>
      </w:r>
      <w:r>
        <w:t>appeared in India as the primary structural symbol of the belief system, as it spread to China and took on the native architectural form of the</w:t>
      </w:r>
      <w:r>
        <w:rPr>
          <w:spacing w:val="-7"/>
        </w:rPr>
        <w:t xml:space="preserve"> </w:t>
      </w:r>
      <w:r>
        <w:t>watchtower.</w:t>
      </w:r>
    </w:p>
    <w:p w14:paraId="236987EA" w14:textId="77777777" w:rsidR="00DF7639" w:rsidRDefault="00DF7639" w:rsidP="00156C0B">
      <w:pPr>
        <w:pStyle w:val="BibEntry"/>
      </w:pPr>
      <w:r>
        <w:rPr>
          <w:b/>
        </w:rPr>
        <w:t xml:space="preserve">Portal: </w:t>
      </w:r>
      <w:r>
        <w:t>an exceptionally grand entrance, most often referring to cathedral or other church architecture.</w:t>
      </w:r>
    </w:p>
    <w:p w14:paraId="236987EB" w14:textId="77777777" w:rsidR="00DF7639" w:rsidRDefault="00DF7639" w:rsidP="00156C0B">
      <w:pPr>
        <w:pStyle w:val="BibEntry"/>
      </w:pPr>
      <w:r>
        <w:rPr>
          <w:b/>
        </w:rPr>
        <w:t xml:space="preserve">Ritual Mask: </w:t>
      </w:r>
      <w:r>
        <w:t>masks designed to be used in religious or secular ceremonial events.</w:t>
      </w:r>
    </w:p>
    <w:p w14:paraId="236987EC" w14:textId="77777777" w:rsidR="00DF7639" w:rsidRDefault="00DF7639" w:rsidP="00156C0B">
      <w:pPr>
        <w:pStyle w:val="BibEntry"/>
      </w:pPr>
      <w:r>
        <w:rPr>
          <w:b/>
        </w:rPr>
        <w:t xml:space="preserve">Sacred Interior: </w:t>
      </w:r>
      <w:r>
        <w:t>interior spaces devoted to ritual or ceremony invoking a highest good.</w:t>
      </w:r>
    </w:p>
    <w:p w14:paraId="236987ED" w14:textId="77777777" w:rsidR="00DF7639" w:rsidRDefault="00DF7639" w:rsidP="00156C0B">
      <w:pPr>
        <w:pStyle w:val="BibEntry"/>
      </w:pPr>
      <w:r>
        <w:rPr>
          <w:b/>
        </w:rPr>
        <w:t xml:space="preserve">Sacred: </w:t>
      </w:r>
      <w:r>
        <w:t>held as a highest good.</w:t>
      </w:r>
    </w:p>
    <w:p w14:paraId="236987EE" w14:textId="77777777" w:rsidR="00DF7639" w:rsidRDefault="00DF7639" w:rsidP="00156C0B">
      <w:pPr>
        <w:pStyle w:val="BibEntry"/>
      </w:pPr>
      <w:r>
        <w:rPr>
          <w:b/>
        </w:rPr>
        <w:t xml:space="preserve">Sarcophagi: </w:t>
      </w:r>
      <w:r>
        <w:t>plural of sarcophagus – a burial container, usually of stone or other masonry material, often embellished with sculptural decoration.</w:t>
      </w:r>
    </w:p>
    <w:p w14:paraId="236987EF" w14:textId="77777777" w:rsidR="00DF7639" w:rsidRDefault="00DF7639" w:rsidP="00156C0B">
      <w:pPr>
        <w:pStyle w:val="BibEntry"/>
      </w:pPr>
      <w:r>
        <w:rPr>
          <w:b/>
        </w:rPr>
        <w:t xml:space="preserve">Stonehenge: </w:t>
      </w:r>
      <w:r>
        <w:t>a famous arrangement of vertical stones from prehistoric</w:t>
      </w:r>
      <w:r>
        <w:rPr>
          <w:spacing w:val="-30"/>
        </w:rPr>
        <w:t xml:space="preserve"> </w:t>
      </w:r>
      <w:r>
        <w:t>Britain.</w:t>
      </w:r>
    </w:p>
    <w:p w14:paraId="236987F0" w14:textId="77777777" w:rsidR="00DF7639" w:rsidRDefault="00DF7639" w:rsidP="00156C0B">
      <w:pPr>
        <w:pStyle w:val="BibEntry"/>
      </w:pPr>
      <w:r>
        <w:rPr>
          <w:b/>
        </w:rPr>
        <w:t xml:space="preserve">Stupa: </w:t>
      </w:r>
      <w:r>
        <w:t xml:space="preserve">a Buddhist monument signifying the presence of relics of </w:t>
      </w:r>
      <w:proofErr w:type="spellStart"/>
      <w:r>
        <w:t>Sakyamuni</w:t>
      </w:r>
      <w:proofErr w:type="spellEnd"/>
      <w:r>
        <w:t xml:space="preserve"> Buddha or sacred objects associated with the beliefs. Formed of an earthen mound, faced with brick, stone, or stucco. Worshippers circumambulate outside the stupa, rather than enter</w:t>
      </w:r>
      <w:r>
        <w:rPr>
          <w:spacing w:val="-17"/>
        </w:rPr>
        <w:t xml:space="preserve"> </w:t>
      </w:r>
      <w:r>
        <w:t>it.</w:t>
      </w:r>
    </w:p>
    <w:p w14:paraId="236987F1" w14:textId="77777777" w:rsidR="00DF7639" w:rsidRDefault="00DF7639" w:rsidP="00156C0B">
      <w:pPr>
        <w:pStyle w:val="BibEntry"/>
      </w:pPr>
      <w:r>
        <w:rPr>
          <w:b/>
        </w:rPr>
        <w:t xml:space="preserve">Temple Mound: </w:t>
      </w:r>
      <w:r>
        <w:t>earthen mounds formed to elevate a ceremony, ritual, or elite.</w:t>
      </w:r>
    </w:p>
    <w:p w14:paraId="236987F2" w14:textId="77777777" w:rsidR="00DF7639" w:rsidRDefault="00DF7639" w:rsidP="00156C0B">
      <w:pPr>
        <w:pStyle w:val="BibEntry"/>
      </w:pPr>
      <w:r>
        <w:rPr>
          <w:b/>
        </w:rPr>
        <w:t xml:space="preserve">Terra Cotta: </w:t>
      </w:r>
      <w:r>
        <w:t>porous low fired ceramic.</w:t>
      </w:r>
    </w:p>
    <w:p w14:paraId="236987F3" w14:textId="77777777" w:rsidR="00DF7639" w:rsidRDefault="00DF7639" w:rsidP="00156C0B">
      <w:pPr>
        <w:pStyle w:val="BibEntry"/>
      </w:pPr>
      <w:r>
        <w:rPr>
          <w:b/>
        </w:rPr>
        <w:t xml:space="preserve">Terracotta Army: </w:t>
      </w:r>
      <w:r>
        <w:t>famous arrangement of 6,000 clay soldiers meant to guard the grave of the first emperor of China.</w:t>
      </w:r>
    </w:p>
    <w:p w14:paraId="236987F4" w14:textId="77777777" w:rsidR="00DF7639" w:rsidRDefault="00DF7639" w:rsidP="00156C0B">
      <w:pPr>
        <w:pStyle w:val="BibEntry"/>
      </w:pPr>
      <w:proofErr w:type="spellStart"/>
      <w:r>
        <w:rPr>
          <w:b/>
        </w:rPr>
        <w:t>Toranas</w:t>
      </w:r>
      <w:proofErr w:type="spellEnd"/>
      <w:r>
        <w:rPr>
          <w:b/>
        </w:rPr>
        <w:t xml:space="preserve">: </w:t>
      </w:r>
      <w:r>
        <w:t>stone structures placed at the Buddhist Stupa at Sanchi and at other stupa sites which</w:t>
      </w:r>
      <w:r w:rsidR="00156C0B">
        <w:t xml:space="preserve"> </w:t>
      </w:r>
      <w:r>
        <w:t>form gateways to the circular path around the stupa.</w:t>
      </w:r>
    </w:p>
    <w:p w14:paraId="236987F5" w14:textId="77777777" w:rsidR="009F72BF" w:rsidRPr="005F7769" w:rsidRDefault="009F72BF" w:rsidP="00D344DC">
      <w:pPr>
        <w:pStyle w:val="Header2"/>
        <w:numPr>
          <w:ilvl w:val="0"/>
          <w:numId w:val="0"/>
        </w:numPr>
        <w:rPr>
          <w:rStyle w:val="FontStyle143"/>
          <w:rFonts w:ascii="Georgia" w:hAnsi="Georgia" w:cstheme="minorBidi"/>
          <w:sz w:val="24"/>
          <w:szCs w:val="24"/>
        </w:rPr>
      </w:pPr>
    </w:p>
    <w:sectPr w:rsidR="009F72BF" w:rsidRPr="005F7769">
      <w:headerReference w:type="default" r:id="rId70"/>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698860" w14:textId="77777777" w:rsidR="00F96E85" w:rsidRDefault="00F96E85">
      <w:r>
        <w:separator/>
      </w:r>
    </w:p>
  </w:endnote>
  <w:endnote w:type="continuationSeparator" w:id="0">
    <w:p w14:paraId="23698861" w14:textId="77777777" w:rsidR="00F96E85" w:rsidRDefault="00F96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Verdana-BoldItalic">
    <w:altName w:val="Verdana"/>
    <w:charset w:val="00"/>
    <w:family w:val="swiss"/>
    <w:pitch w:val="variable"/>
  </w:font>
  <w:font w:name="Georgia-BoldItalic">
    <w:altName w:val="Georgia"/>
    <w:charset w:val="00"/>
    <w:family w:val="roman"/>
    <w:pitch w:val="variable"/>
  </w:font>
  <w:font w:name="Arial Unicode MS">
    <w:altName w:val="Yu Gothic"/>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69885E" w14:textId="77777777" w:rsidR="00F96E85" w:rsidRDefault="00F96E85">
      <w:r>
        <w:separator/>
      </w:r>
    </w:p>
  </w:footnote>
  <w:footnote w:type="continuationSeparator" w:id="0">
    <w:p w14:paraId="2369885F" w14:textId="77777777" w:rsidR="00F96E85" w:rsidRDefault="00F96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98862" w14:textId="77777777" w:rsidR="003903B6" w:rsidRPr="003903B6" w:rsidRDefault="003903B6" w:rsidP="003903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5A43DC"/>
    <w:multiLevelType w:val="multilevel"/>
    <w:tmpl w:val="19F4F368"/>
    <w:lvl w:ilvl="0">
      <w:start w:val="1"/>
      <w:numFmt w:val="decimal"/>
      <w:lvlText w:val="%1"/>
      <w:lvlJc w:val="left"/>
      <w:pPr>
        <w:ind w:left="596" w:hanging="596"/>
      </w:pPr>
      <w:rPr>
        <w:rFonts w:hint="default"/>
        <w:lang w:val="en-US" w:eastAsia="en-US" w:bidi="en-US"/>
      </w:rPr>
    </w:lvl>
    <w:lvl w:ilvl="1">
      <w:start w:val="1"/>
      <w:numFmt w:val="decimal"/>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1" w15:restartNumberingAfterBreak="0">
    <w:nsid w:val="1536737A"/>
    <w:multiLevelType w:val="multilevel"/>
    <w:tmpl w:val="33DCDA4A"/>
    <w:lvl w:ilvl="0">
      <w:start w:val="10"/>
      <w:numFmt w:val="decimal"/>
      <w:lvlText w:val="%1"/>
      <w:lvlJc w:val="left"/>
      <w:pPr>
        <w:ind w:left="2234" w:hanging="795"/>
      </w:pPr>
      <w:rPr>
        <w:rFonts w:hint="default"/>
        <w:lang w:val="en-US" w:eastAsia="en-US" w:bidi="en-US"/>
      </w:rPr>
    </w:lvl>
    <w:lvl w:ilvl="1">
      <w:start w:val="1"/>
      <w:numFmt w:val="decimal"/>
      <w:lvlText w:val="%1.%2"/>
      <w:lvlJc w:val="left"/>
      <w:pPr>
        <w:ind w:left="2234" w:hanging="795"/>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2399" w:hanging="241"/>
      </w:pPr>
      <w:rPr>
        <w:rFonts w:ascii="Georgia" w:eastAsia="Georgia" w:hAnsi="Georgia" w:cs="Georgia" w:hint="default"/>
        <w:color w:val="231F20"/>
        <w:spacing w:val="-6"/>
        <w:w w:val="98"/>
        <w:sz w:val="22"/>
        <w:szCs w:val="22"/>
        <w:lang w:val="en-US" w:eastAsia="en-US" w:bidi="en-US"/>
      </w:rPr>
    </w:lvl>
    <w:lvl w:ilvl="3">
      <w:numFmt w:val="bullet"/>
      <w:lvlText w:val="•"/>
      <w:lvlJc w:val="left"/>
      <w:pPr>
        <w:ind w:left="4586" w:hanging="241"/>
      </w:pPr>
      <w:rPr>
        <w:rFonts w:hint="default"/>
        <w:lang w:val="en-US" w:eastAsia="en-US" w:bidi="en-US"/>
      </w:rPr>
    </w:lvl>
    <w:lvl w:ilvl="4">
      <w:numFmt w:val="bullet"/>
      <w:lvlText w:val="•"/>
      <w:lvlJc w:val="left"/>
      <w:pPr>
        <w:ind w:left="5680" w:hanging="241"/>
      </w:pPr>
      <w:rPr>
        <w:rFonts w:hint="default"/>
        <w:lang w:val="en-US" w:eastAsia="en-US" w:bidi="en-US"/>
      </w:rPr>
    </w:lvl>
    <w:lvl w:ilvl="5">
      <w:numFmt w:val="bullet"/>
      <w:lvlText w:val="•"/>
      <w:lvlJc w:val="left"/>
      <w:pPr>
        <w:ind w:left="6773" w:hanging="241"/>
      </w:pPr>
      <w:rPr>
        <w:rFonts w:hint="default"/>
        <w:lang w:val="en-US" w:eastAsia="en-US" w:bidi="en-US"/>
      </w:rPr>
    </w:lvl>
    <w:lvl w:ilvl="6">
      <w:numFmt w:val="bullet"/>
      <w:lvlText w:val="•"/>
      <w:lvlJc w:val="left"/>
      <w:pPr>
        <w:ind w:left="7866" w:hanging="241"/>
      </w:pPr>
      <w:rPr>
        <w:rFonts w:hint="default"/>
        <w:lang w:val="en-US" w:eastAsia="en-US" w:bidi="en-US"/>
      </w:rPr>
    </w:lvl>
    <w:lvl w:ilvl="7">
      <w:numFmt w:val="bullet"/>
      <w:lvlText w:val="•"/>
      <w:lvlJc w:val="left"/>
      <w:pPr>
        <w:ind w:left="8960" w:hanging="241"/>
      </w:pPr>
      <w:rPr>
        <w:rFonts w:hint="default"/>
        <w:lang w:val="en-US" w:eastAsia="en-US" w:bidi="en-US"/>
      </w:rPr>
    </w:lvl>
    <w:lvl w:ilvl="8">
      <w:numFmt w:val="bullet"/>
      <w:lvlText w:val="•"/>
      <w:lvlJc w:val="left"/>
      <w:pPr>
        <w:ind w:left="10053" w:hanging="241"/>
      </w:pPr>
      <w:rPr>
        <w:rFonts w:hint="default"/>
        <w:lang w:val="en-US" w:eastAsia="en-US" w:bidi="en-US"/>
      </w:rPr>
    </w:lvl>
  </w:abstractNum>
  <w:abstractNum w:abstractNumId="2" w15:restartNumberingAfterBreak="0">
    <w:nsid w:val="1F2872B0"/>
    <w:multiLevelType w:val="hybridMultilevel"/>
    <w:tmpl w:val="8D1CF62E"/>
    <w:lvl w:ilvl="0" w:tplc="E5F20E08">
      <w:start w:val="1"/>
      <w:numFmt w:val="bullet"/>
      <w:pStyle w:val="BulletLis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08557C0"/>
    <w:multiLevelType w:val="multilevel"/>
    <w:tmpl w:val="5B7655A0"/>
    <w:lvl w:ilvl="0">
      <w:start w:val="10"/>
      <w:numFmt w:val="decimal"/>
      <w:lvlText w:val="%1"/>
      <w:lvlJc w:val="left"/>
      <w:pPr>
        <w:ind w:left="735" w:hanging="735"/>
      </w:pPr>
      <w:rPr>
        <w:rFonts w:hint="default"/>
      </w:rPr>
    </w:lvl>
    <w:lvl w:ilvl="1">
      <w:start w:val="8"/>
      <w:numFmt w:val="decimal"/>
      <w:lvlText w:val="%1.%2"/>
      <w:lvlJc w:val="left"/>
      <w:pPr>
        <w:ind w:left="735" w:hanging="735"/>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3240" w:hanging="3240"/>
      </w:pPr>
      <w:rPr>
        <w:rFonts w:hint="default"/>
      </w:rPr>
    </w:lvl>
  </w:abstractNum>
  <w:abstractNum w:abstractNumId="4" w15:restartNumberingAfterBreak="0">
    <w:nsid w:val="26745807"/>
    <w:multiLevelType w:val="multilevel"/>
    <w:tmpl w:val="688068F6"/>
    <w:lvl w:ilvl="0">
      <w:start w:val="10"/>
      <w:numFmt w:val="decimal"/>
      <w:lvlText w:val="%1"/>
      <w:lvlJc w:val="left"/>
      <w:pPr>
        <w:ind w:left="2234" w:hanging="795"/>
      </w:pPr>
      <w:rPr>
        <w:rFonts w:hint="default"/>
        <w:lang w:val="en-US" w:eastAsia="en-US" w:bidi="en-US"/>
      </w:rPr>
    </w:lvl>
    <w:lvl w:ilvl="1">
      <w:start w:val="7"/>
      <w:numFmt w:val="decimal"/>
      <w:lvlText w:val="%1.%2"/>
      <w:lvlJc w:val="left"/>
      <w:pPr>
        <w:ind w:left="2234" w:hanging="795"/>
      </w:pPr>
      <w:rPr>
        <w:rFonts w:ascii="Verdana" w:eastAsia="Verdana" w:hAnsi="Verdana" w:cs="Verdana" w:hint="default"/>
        <w:b/>
        <w:bCs/>
        <w:color w:val="003563"/>
        <w:spacing w:val="-1"/>
        <w:w w:val="100"/>
        <w:sz w:val="28"/>
        <w:szCs w:val="28"/>
        <w:lang w:val="en-US" w:eastAsia="en-US" w:bidi="en-US"/>
      </w:rPr>
    </w:lvl>
    <w:lvl w:ilvl="2">
      <w:numFmt w:val="bullet"/>
      <w:lvlText w:val="•"/>
      <w:lvlJc w:val="left"/>
      <w:pPr>
        <w:ind w:left="4240" w:hanging="795"/>
      </w:pPr>
      <w:rPr>
        <w:rFonts w:hint="default"/>
        <w:lang w:val="en-US" w:eastAsia="en-US" w:bidi="en-US"/>
      </w:rPr>
    </w:lvl>
    <w:lvl w:ilvl="3">
      <w:numFmt w:val="bullet"/>
      <w:lvlText w:val="•"/>
      <w:lvlJc w:val="left"/>
      <w:pPr>
        <w:ind w:left="5240" w:hanging="795"/>
      </w:pPr>
      <w:rPr>
        <w:rFonts w:hint="default"/>
        <w:lang w:val="en-US" w:eastAsia="en-US" w:bidi="en-US"/>
      </w:rPr>
    </w:lvl>
    <w:lvl w:ilvl="4">
      <w:numFmt w:val="bullet"/>
      <w:lvlText w:val="•"/>
      <w:lvlJc w:val="left"/>
      <w:pPr>
        <w:ind w:left="6240" w:hanging="795"/>
      </w:pPr>
      <w:rPr>
        <w:rFonts w:hint="default"/>
        <w:lang w:val="en-US" w:eastAsia="en-US" w:bidi="en-US"/>
      </w:rPr>
    </w:lvl>
    <w:lvl w:ilvl="5">
      <w:numFmt w:val="bullet"/>
      <w:lvlText w:val="•"/>
      <w:lvlJc w:val="left"/>
      <w:pPr>
        <w:ind w:left="7240" w:hanging="795"/>
      </w:pPr>
      <w:rPr>
        <w:rFonts w:hint="default"/>
        <w:lang w:val="en-US" w:eastAsia="en-US" w:bidi="en-US"/>
      </w:rPr>
    </w:lvl>
    <w:lvl w:ilvl="6">
      <w:numFmt w:val="bullet"/>
      <w:lvlText w:val="•"/>
      <w:lvlJc w:val="left"/>
      <w:pPr>
        <w:ind w:left="8240" w:hanging="795"/>
      </w:pPr>
      <w:rPr>
        <w:rFonts w:hint="default"/>
        <w:lang w:val="en-US" w:eastAsia="en-US" w:bidi="en-US"/>
      </w:rPr>
    </w:lvl>
    <w:lvl w:ilvl="7">
      <w:numFmt w:val="bullet"/>
      <w:lvlText w:val="•"/>
      <w:lvlJc w:val="left"/>
      <w:pPr>
        <w:ind w:left="9240" w:hanging="795"/>
      </w:pPr>
      <w:rPr>
        <w:rFonts w:hint="default"/>
        <w:lang w:val="en-US" w:eastAsia="en-US" w:bidi="en-US"/>
      </w:rPr>
    </w:lvl>
    <w:lvl w:ilvl="8">
      <w:numFmt w:val="bullet"/>
      <w:lvlText w:val="•"/>
      <w:lvlJc w:val="left"/>
      <w:pPr>
        <w:ind w:left="10240" w:hanging="795"/>
      </w:pPr>
      <w:rPr>
        <w:rFonts w:hint="default"/>
        <w:lang w:val="en-US" w:eastAsia="en-US" w:bidi="en-US"/>
      </w:rPr>
    </w:lvl>
  </w:abstractNum>
  <w:abstractNum w:abstractNumId="5" w15:restartNumberingAfterBreak="0">
    <w:nsid w:val="272748E2"/>
    <w:multiLevelType w:val="hybridMultilevel"/>
    <w:tmpl w:val="90CC7A1E"/>
    <w:lvl w:ilvl="0" w:tplc="3D80C456">
      <w:start w:val="1"/>
      <w:numFmt w:val="decimal"/>
      <w:lvlText w:val="%1."/>
      <w:lvlJc w:val="left"/>
      <w:pPr>
        <w:ind w:left="1799" w:hanging="360"/>
      </w:pPr>
      <w:rPr>
        <w:rFonts w:ascii="Georgia" w:eastAsia="Georgia" w:hAnsi="Georgia" w:cs="Georgia" w:hint="default"/>
        <w:color w:val="231F20"/>
        <w:spacing w:val="-1"/>
        <w:w w:val="98"/>
        <w:sz w:val="22"/>
        <w:szCs w:val="22"/>
        <w:lang w:val="en-US" w:eastAsia="en-US" w:bidi="en-US"/>
      </w:rPr>
    </w:lvl>
    <w:lvl w:ilvl="1" w:tplc="973C5236">
      <w:numFmt w:val="bullet"/>
      <w:lvlText w:val="•"/>
      <w:lvlJc w:val="left"/>
      <w:pPr>
        <w:ind w:left="2844" w:hanging="360"/>
      </w:pPr>
      <w:rPr>
        <w:rFonts w:hint="default"/>
        <w:lang w:val="en-US" w:eastAsia="en-US" w:bidi="en-US"/>
      </w:rPr>
    </w:lvl>
    <w:lvl w:ilvl="2" w:tplc="3ED6F896">
      <w:numFmt w:val="bullet"/>
      <w:lvlText w:val="•"/>
      <w:lvlJc w:val="left"/>
      <w:pPr>
        <w:ind w:left="3888" w:hanging="360"/>
      </w:pPr>
      <w:rPr>
        <w:rFonts w:hint="default"/>
        <w:lang w:val="en-US" w:eastAsia="en-US" w:bidi="en-US"/>
      </w:rPr>
    </w:lvl>
    <w:lvl w:ilvl="3" w:tplc="2604B7B4">
      <w:numFmt w:val="bullet"/>
      <w:lvlText w:val="•"/>
      <w:lvlJc w:val="left"/>
      <w:pPr>
        <w:ind w:left="4932" w:hanging="360"/>
      </w:pPr>
      <w:rPr>
        <w:rFonts w:hint="default"/>
        <w:lang w:val="en-US" w:eastAsia="en-US" w:bidi="en-US"/>
      </w:rPr>
    </w:lvl>
    <w:lvl w:ilvl="4" w:tplc="F32EDA5A">
      <w:numFmt w:val="bullet"/>
      <w:lvlText w:val="•"/>
      <w:lvlJc w:val="left"/>
      <w:pPr>
        <w:ind w:left="5976" w:hanging="360"/>
      </w:pPr>
      <w:rPr>
        <w:rFonts w:hint="default"/>
        <w:lang w:val="en-US" w:eastAsia="en-US" w:bidi="en-US"/>
      </w:rPr>
    </w:lvl>
    <w:lvl w:ilvl="5" w:tplc="4D926666">
      <w:numFmt w:val="bullet"/>
      <w:lvlText w:val="•"/>
      <w:lvlJc w:val="left"/>
      <w:pPr>
        <w:ind w:left="7020" w:hanging="360"/>
      </w:pPr>
      <w:rPr>
        <w:rFonts w:hint="default"/>
        <w:lang w:val="en-US" w:eastAsia="en-US" w:bidi="en-US"/>
      </w:rPr>
    </w:lvl>
    <w:lvl w:ilvl="6" w:tplc="E1808194">
      <w:numFmt w:val="bullet"/>
      <w:lvlText w:val="•"/>
      <w:lvlJc w:val="left"/>
      <w:pPr>
        <w:ind w:left="8064" w:hanging="360"/>
      </w:pPr>
      <w:rPr>
        <w:rFonts w:hint="default"/>
        <w:lang w:val="en-US" w:eastAsia="en-US" w:bidi="en-US"/>
      </w:rPr>
    </w:lvl>
    <w:lvl w:ilvl="7" w:tplc="B2A86942">
      <w:numFmt w:val="bullet"/>
      <w:lvlText w:val="•"/>
      <w:lvlJc w:val="left"/>
      <w:pPr>
        <w:ind w:left="9108" w:hanging="360"/>
      </w:pPr>
      <w:rPr>
        <w:rFonts w:hint="default"/>
        <w:lang w:val="en-US" w:eastAsia="en-US" w:bidi="en-US"/>
      </w:rPr>
    </w:lvl>
    <w:lvl w:ilvl="8" w:tplc="858CDF3A">
      <w:numFmt w:val="bullet"/>
      <w:lvlText w:val="•"/>
      <w:lvlJc w:val="left"/>
      <w:pPr>
        <w:ind w:left="10152" w:hanging="360"/>
      </w:pPr>
      <w:rPr>
        <w:rFonts w:hint="default"/>
        <w:lang w:val="en-US" w:eastAsia="en-US" w:bidi="en-US"/>
      </w:rPr>
    </w:lvl>
  </w:abstractNum>
  <w:abstractNum w:abstractNumId="6" w15:restartNumberingAfterBreak="0">
    <w:nsid w:val="36995440"/>
    <w:multiLevelType w:val="hybridMultilevel"/>
    <w:tmpl w:val="7E144E6C"/>
    <w:lvl w:ilvl="0" w:tplc="F13A01A8">
      <w:start w:val="1"/>
      <w:numFmt w:val="decimal"/>
      <w:pStyle w:val="NumberedList"/>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3F060789"/>
    <w:multiLevelType w:val="multilevel"/>
    <w:tmpl w:val="7EE6CB60"/>
    <w:lvl w:ilvl="0">
      <w:start w:val="1"/>
      <w:numFmt w:val="decimal"/>
      <w:pStyle w:val="Header2"/>
      <w:lvlText w:val="%1"/>
      <w:lvlJc w:val="left"/>
      <w:pPr>
        <w:ind w:left="596" w:hanging="596"/>
      </w:pPr>
      <w:rPr>
        <w:rFonts w:hint="default"/>
        <w:lang w:val="en-US" w:eastAsia="en-US" w:bidi="en-US"/>
      </w:rPr>
    </w:lvl>
    <w:lvl w:ilvl="1">
      <w:start w:val="1"/>
      <w:numFmt w:val="decimal"/>
      <w:pStyle w:val="Header2"/>
      <w:lvlText w:val="10.%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8" w15:restartNumberingAfterBreak="0">
    <w:nsid w:val="563D3A24"/>
    <w:multiLevelType w:val="hybridMultilevel"/>
    <w:tmpl w:val="E5464FA2"/>
    <w:lvl w:ilvl="0" w:tplc="69CE918A">
      <w:start w:val="1"/>
      <w:numFmt w:val="decimal"/>
      <w:pStyle w:val="NumberList"/>
      <w:lvlText w:val="%1."/>
      <w:lvlJc w:val="left"/>
      <w:pPr>
        <w:ind w:left="1060" w:hanging="360"/>
      </w:pPr>
      <w:rPr>
        <w:rFonts w:ascii="Georgia" w:eastAsia="Georgia" w:hAnsi="Georgia" w:cs="Georgia" w:hint="default"/>
        <w:spacing w:val="-1"/>
        <w:w w:val="100"/>
        <w:sz w:val="22"/>
        <w:szCs w:val="22"/>
        <w:lang w:val="en-US" w:eastAsia="en-US" w:bidi="en-US"/>
      </w:rPr>
    </w:lvl>
    <w:lvl w:ilvl="1" w:tplc="D368F238">
      <w:numFmt w:val="bullet"/>
      <w:lvlText w:val="•"/>
      <w:lvlJc w:val="left"/>
      <w:pPr>
        <w:ind w:left="2078" w:hanging="360"/>
      </w:pPr>
      <w:rPr>
        <w:rFonts w:hint="default"/>
        <w:lang w:val="en-US" w:eastAsia="en-US" w:bidi="en-US"/>
      </w:rPr>
    </w:lvl>
    <w:lvl w:ilvl="2" w:tplc="F556A664">
      <w:numFmt w:val="bullet"/>
      <w:lvlText w:val="•"/>
      <w:lvlJc w:val="left"/>
      <w:pPr>
        <w:ind w:left="3096" w:hanging="360"/>
      </w:pPr>
      <w:rPr>
        <w:rFonts w:hint="default"/>
        <w:lang w:val="en-US" w:eastAsia="en-US" w:bidi="en-US"/>
      </w:rPr>
    </w:lvl>
    <w:lvl w:ilvl="3" w:tplc="DCDEF406">
      <w:numFmt w:val="bullet"/>
      <w:lvlText w:val="•"/>
      <w:lvlJc w:val="left"/>
      <w:pPr>
        <w:ind w:left="4114" w:hanging="360"/>
      </w:pPr>
      <w:rPr>
        <w:rFonts w:hint="default"/>
        <w:lang w:val="en-US" w:eastAsia="en-US" w:bidi="en-US"/>
      </w:rPr>
    </w:lvl>
    <w:lvl w:ilvl="4" w:tplc="302681FE">
      <w:numFmt w:val="bullet"/>
      <w:lvlText w:val="•"/>
      <w:lvlJc w:val="left"/>
      <w:pPr>
        <w:ind w:left="5132" w:hanging="360"/>
      </w:pPr>
      <w:rPr>
        <w:rFonts w:hint="default"/>
        <w:lang w:val="en-US" w:eastAsia="en-US" w:bidi="en-US"/>
      </w:rPr>
    </w:lvl>
    <w:lvl w:ilvl="5" w:tplc="546E61FC">
      <w:numFmt w:val="bullet"/>
      <w:lvlText w:val="•"/>
      <w:lvlJc w:val="left"/>
      <w:pPr>
        <w:ind w:left="6150" w:hanging="360"/>
      </w:pPr>
      <w:rPr>
        <w:rFonts w:hint="default"/>
        <w:lang w:val="en-US" w:eastAsia="en-US" w:bidi="en-US"/>
      </w:rPr>
    </w:lvl>
    <w:lvl w:ilvl="6" w:tplc="6E4821A8">
      <w:numFmt w:val="bullet"/>
      <w:lvlText w:val="•"/>
      <w:lvlJc w:val="left"/>
      <w:pPr>
        <w:ind w:left="7168" w:hanging="360"/>
      </w:pPr>
      <w:rPr>
        <w:rFonts w:hint="default"/>
        <w:lang w:val="en-US" w:eastAsia="en-US" w:bidi="en-US"/>
      </w:rPr>
    </w:lvl>
    <w:lvl w:ilvl="7" w:tplc="6F64C7D4">
      <w:numFmt w:val="bullet"/>
      <w:lvlText w:val="•"/>
      <w:lvlJc w:val="left"/>
      <w:pPr>
        <w:ind w:left="8186" w:hanging="360"/>
      </w:pPr>
      <w:rPr>
        <w:rFonts w:hint="default"/>
        <w:lang w:val="en-US" w:eastAsia="en-US" w:bidi="en-US"/>
      </w:rPr>
    </w:lvl>
    <w:lvl w:ilvl="8" w:tplc="AF9ED6CC">
      <w:numFmt w:val="bullet"/>
      <w:lvlText w:val="•"/>
      <w:lvlJc w:val="left"/>
      <w:pPr>
        <w:ind w:left="9204" w:hanging="360"/>
      </w:pPr>
      <w:rPr>
        <w:rFonts w:hint="default"/>
        <w:lang w:val="en-US" w:eastAsia="en-US" w:bidi="en-US"/>
      </w:rPr>
    </w:lvl>
  </w:abstractNum>
  <w:abstractNum w:abstractNumId="9" w15:restartNumberingAfterBreak="0">
    <w:nsid w:val="73444FB9"/>
    <w:multiLevelType w:val="multilevel"/>
    <w:tmpl w:val="5CB87988"/>
    <w:lvl w:ilvl="0">
      <w:start w:val="10"/>
      <w:numFmt w:val="decimal"/>
      <w:lvlText w:val="%1"/>
      <w:lvlJc w:val="left"/>
      <w:pPr>
        <w:ind w:left="2378" w:hanging="939"/>
      </w:pPr>
      <w:rPr>
        <w:rFonts w:hint="default"/>
        <w:lang w:val="en-US" w:eastAsia="en-US" w:bidi="en-US"/>
      </w:rPr>
    </w:lvl>
    <w:lvl w:ilvl="1">
      <w:start w:val="4"/>
      <w:numFmt w:val="decimal"/>
      <w:lvlText w:val="%1.%2"/>
      <w:lvlJc w:val="left"/>
      <w:pPr>
        <w:ind w:left="2378" w:hanging="939"/>
      </w:pPr>
      <w:rPr>
        <w:rFonts w:hint="default"/>
        <w:lang w:val="en-US" w:eastAsia="en-US" w:bidi="en-US"/>
      </w:rPr>
    </w:lvl>
    <w:lvl w:ilvl="2">
      <w:start w:val="1"/>
      <w:numFmt w:val="decimal"/>
      <w:lvlText w:val="%1.%2.%3"/>
      <w:lvlJc w:val="left"/>
      <w:pPr>
        <w:ind w:left="2378" w:hanging="939"/>
      </w:pPr>
      <w:rPr>
        <w:rFonts w:ascii="Verdana" w:eastAsia="Verdana" w:hAnsi="Verdana" w:cs="Verdana" w:hint="default"/>
        <w:b/>
        <w:bCs/>
        <w:color w:val="003563"/>
        <w:spacing w:val="-1"/>
        <w:w w:val="100"/>
        <w:sz w:val="24"/>
        <w:szCs w:val="24"/>
        <w:lang w:val="en-US" w:eastAsia="en-US" w:bidi="en-US"/>
      </w:rPr>
    </w:lvl>
    <w:lvl w:ilvl="3">
      <w:numFmt w:val="bullet"/>
      <w:lvlText w:val="•"/>
      <w:lvlJc w:val="left"/>
      <w:pPr>
        <w:ind w:left="5338" w:hanging="939"/>
      </w:pPr>
      <w:rPr>
        <w:rFonts w:hint="default"/>
        <w:lang w:val="en-US" w:eastAsia="en-US" w:bidi="en-US"/>
      </w:rPr>
    </w:lvl>
    <w:lvl w:ilvl="4">
      <w:numFmt w:val="bullet"/>
      <w:lvlText w:val="•"/>
      <w:lvlJc w:val="left"/>
      <w:pPr>
        <w:ind w:left="6324" w:hanging="939"/>
      </w:pPr>
      <w:rPr>
        <w:rFonts w:hint="default"/>
        <w:lang w:val="en-US" w:eastAsia="en-US" w:bidi="en-US"/>
      </w:rPr>
    </w:lvl>
    <w:lvl w:ilvl="5">
      <w:numFmt w:val="bullet"/>
      <w:lvlText w:val="•"/>
      <w:lvlJc w:val="left"/>
      <w:pPr>
        <w:ind w:left="7310" w:hanging="939"/>
      </w:pPr>
      <w:rPr>
        <w:rFonts w:hint="default"/>
        <w:lang w:val="en-US" w:eastAsia="en-US" w:bidi="en-US"/>
      </w:rPr>
    </w:lvl>
    <w:lvl w:ilvl="6">
      <w:numFmt w:val="bullet"/>
      <w:lvlText w:val="•"/>
      <w:lvlJc w:val="left"/>
      <w:pPr>
        <w:ind w:left="8296" w:hanging="939"/>
      </w:pPr>
      <w:rPr>
        <w:rFonts w:hint="default"/>
        <w:lang w:val="en-US" w:eastAsia="en-US" w:bidi="en-US"/>
      </w:rPr>
    </w:lvl>
    <w:lvl w:ilvl="7">
      <w:numFmt w:val="bullet"/>
      <w:lvlText w:val="•"/>
      <w:lvlJc w:val="left"/>
      <w:pPr>
        <w:ind w:left="9282" w:hanging="939"/>
      </w:pPr>
      <w:rPr>
        <w:rFonts w:hint="default"/>
        <w:lang w:val="en-US" w:eastAsia="en-US" w:bidi="en-US"/>
      </w:rPr>
    </w:lvl>
    <w:lvl w:ilvl="8">
      <w:numFmt w:val="bullet"/>
      <w:lvlText w:val="•"/>
      <w:lvlJc w:val="left"/>
      <w:pPr>
        <w:ind w:left="10268" w:hanging="939"/>
      </w:pPr>
      <w:rPr>
        <w:rFonts w:hint="default"/>
        <w:lang w:val="en-US" w:eastAsia="en-US" w:bidi="en-US"/>
      </w:rPr>
    </w:lvl>
  </w:abstractNum>
  <w:abstractNum w:abstractNumId="10" w15:restartNumberingAfterBreak="0">
    <w:nsid w:val="73F144F0"/>
    <w:multiLevelType w:val="multilevel"/>
    <w:tmpl w:val="E18C529A"/>
    <w:lvl w:ilvl="0">
      <w:start w:val="10"/>
      <w:numFmt w:val="decimal"/>
      <w:lvlText w:val="%1"/>
      <w:lvlJc w:val="left"/>
      <w:pPr>
        <w:ind w:left="2221" w:hanging="782"/>
      </w:pPr>
      <w:rPr>
        <w:rFonts w:hint="default"/>
        <w:lang w:val="en-US" w:eastAsia="en-US" w:bidi="en-US"/>
      </w:rPr>
    </w:lvl>
    <w:lvl w:ilvl="1">
      <w:start w:val="5"/>
      <w:numFmt w:val="decimal"/>
      <w:lvlText w:val="%1.%2"/>
      <w:lvlJc w:val="left"/>
      <w:pPr>
        <w:ind w:left="2221" w:hanging="782"/>
      </w:pPr>
      <w:rPr>
        <w:rFonts w:ascii="Verdana" w:eastAsia="Verdana" w:hAnsi="Verdana" w:cs="Verdana" w:hint="default"/>
        <w:b/>
        <w:bCs/>
        <w:color w:val="003563"/>
        <w:w w:val="100"/>
        <w:sz w:val="28"/>
        <w:szCs w:val="28"/>
        <w:lang w:val="en-US" w:eastAsia="en-US" w:bidi="en-US"/>
      </w:rPr>
    </w:lvl>
    <w:lvl w:ilvl="2">
      <w:numFmt w:val="bullet"/>
      <w:lvlText w:val="•"/>
      <w:lvlJc w:val="left"/>
      <w:pPr>
        <w:ind w:left="4224" w:hanging="782"/>
      </w:pPr>
      <w:rPr>
        <w:rFonts w:hint="default"/>
        <w:lang w:val="en-US" w:eastAsia="en-US" w:bidi="en-US"/>
      </w:rPr>
    </w:lvl>
    <w:lvl w:ilvl="3">
      <w:numFmt w:val="bullet"/>
      <w:lvlText w:val="•"/>
      <w:lvlJc w:val="left"/>
      <w:pPr>
        <w:ind w:left="5226" w:hanging="782"/>
      </w:pPr>
      <w:rPr>
        <w:rFonts w:hint="default"/>
        <w:lang w:val="en-US" w:eastAsia="en-US" w:bidi="en-US"/>
      </w:rPr>
    </w:lvl>
    <w:lvl w:ilvl="4">
      <w:numFmt w:val="bullet"/>
      <w:lvlText w:val="•"/>
      <w:lvlJc w:val="left"/>
      <w:pPr>
        <w:ind w:left="6228" w:hanging="782"/>
      </w:pPr>
      <w:rPr>
        <w:rFonts w:hint="default"/>
        <w:lang w:val="en-US" w:eastAsia="en-US" w:bidi="en-US"/>
      </w:rPr>
    </w:lvl>
    <w:lvl w:ilvl="5">
      <w:numFmt w:val="bullet"/>
      <w:lvlText w:val="•"/>
      <w:lvlJc w:val="left"/>
      <w:pPr>
        <w:ind w:left="7230" w:hanging="782"/>
      </w:pPr>
      <w:rPr>
        <w:rFonts w:hint="default"/>
        <w:lang w:val="en-US" w:eastAsia="en-US" w:bidi="en-US"/>
      </w:rPr>
    </w:lvl>
    <w:lvl w:ilvl="6">
      <w:numFmt w:val="bullet"/>
      <w:lvlText w:val="•"/>
      <w:lvlJc w:val="left"/>
      <w:pPr>
        <w:ind w:left="8232" w:hanging="782"/>
      </w:pPr>
      <w:rPr>
        <w:rFonts w:hint="default"/>
        <w:lang w:val="en-US" w:eastAsia="en-US" w:bidi="en-US"/>
      </w:rPr>
    </w:lvl>
    <w:lvl w:ilvl="7">
      <w:numFmt w:val="bullet"/>
      <w:lvlText w:val="•"/>
      <w:lvlJc w:val="left"/>
      <w:pPr>
        <w:ind w:left="9234" w:hanging="782"/>
      </w:pPr>
      <w:rPr>
        <w:rFonts w:hint="default"/>
        <w:lang w:val="en-US" w:eastAsia="en-US" w:bidi="en-US"/>
      </w:rPr>
    </w:lvl>
    <w:lvl w:ilvl="8">
      <w:numFmt w:val="bullet"/>
      <w:lvlText w:val="•"/>
      <w:lvlJc w:val="left"/>
      <w:pPr>
        <w:ind w:left="10236" w:hanging="782"/>
      </w:pPr>
      <w:rPr>
        <w:rFonts w:hint="default"/>
        <w:lang w:val="en-US" w:eastAsia="en-US" w:bidi="en-US"/>
      </w:rPr>
    </w:lvl>
  </w:abstractNum>
  <w:num w:numId="1">
    <w:abstractNumId w:val="6"/>
  </w:num>
  <w:num w:numId="2">
    <w:abstractNumId w:val="8"/>
  </w:num>
  <w:num w:numId="3">
    <w:abstractNumId w:val="2"/>
  </w:num>
  <w:num w:numId="4">
    <w:abstractNumId w:val="7"/>
  </w:num>
  <w:num w:numId="5">
    <w:abstractNumId w:val="5"/>
  </w:num>
  <w:num w:numId="6">
    <w:abstractNumId w:val="4"/>
  </w:num>
  <w:num w:numId="7">
    <w:abstractNumId w:val="10"/>
  </w:num>
  <w:num w:numId="8">
    <w:abstractNumId w:val="9"/>
  </w:num>
  <w:num w:numId="9">
    <w:abstractNumId w:val="1"/>
  </w:num>
  <w:num w:numId="10">
    <w:abstractNumId w:val="0"/>
  </w:num>
  <w:num w:numId="11">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hideSpellingErrors/>
  <w:proofState w:spelling="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7639"/>
    <w:rsid w:val="000236E4"/>
    <w:rsid w:val="00041CB8"/>
    <w:rsid w:val="00041CC5"/>
    <w:rsid w:val="0004425B"/>
    <w:rsid w:val="00063D29"/>
    <w:rsid w:val="00066BD8"/>
    <w:rsid w:val="00071D3F"/>
    <w:rsid w:val="000A2C9A"/>
    <w:rsid w:val="000C2A1B"/>
    <w:rsid w:val="000C3DEC"/>
    <w:rsid w:val="000E5EEB"/>
    <w:rsid w:val="000F0278"/>
    <w:rsid w:val="001049D2"/>
    <w:rsid w:val="001063AB"/>
    <w:rsid w:val="0012694B"/>
    <w:rsid w:val="00156C0B"/>
    <w:rsid w:val="0016542A"/>
    <w:rsid w:val="001756CD"/>
    <w:rsid w:val="00183976"/>
    <w:rsid w:val="00195339"/>
    <w:rsid w:val="00197B24"/>
    <w:rsid w:val="001A7C4D"/>
    <w:rsid w:val="001C180A"/>
    <w:rsid w:val="00205BA6"/>
    <w:rsid w:val="00225DD7"/>
    <w:rsid w:val="00236E6D"/>
    <w:rsid w:val="0025471B"/>
    <w:rsid w:val="002773DA"/>
    <w:rsid w:val="002829CD"/>
    <w:rsid w:val="00293719"/>
    <w:rsid w:val="00295F6A"/>
    <w:rsid w:val="002A1F54"/>
    <w:rsid w:val="002A48F6"/>
    <w:rsid w:val="002A7DB0"/>
    <w:rsid w:val="002D7672"/>
    <w:rsid w:val="002F14CE"/>
    <w:rsid w:val="002F6BCB"/>
    <w:rsid w:val="00305944"/>
    <w:rsid w:val="00324449"/>
    <w:rsid w:val="0034387D"/>
    <w:rsid w:val="00344ED4"/>
    <w:rsid w:val="003551BE"/>
    <w:rsid w:val="00363BBB"/>
    <w:rsid w:val="00366A31"/>
    <w:rsid w:val="003903B6"/>
    <w:rsid w:val="003B0DE4"/>
    <w:rsid w:val="003C5951"/>
    <w:rsid w:val="003D724F"/>
    <w:rsid w:val="003D7A68"/>
    <w:rsid w:val="003E3A75"/>
    <w:rsid w:val="00417624"/>
    <w:rsid w:val="004C639F"/>
    <w:rsid w:val="004D21BA"/>
    <w:rsid w:val="005045CD"/>
    <w:rsid w:val="00521A61"/>
    <w:rsid w:val="00542C78"/>
    <w:rsid w:val="00567016"/>
    <w:rsid w:val="00574F58"/>
    <w:rsid w:val="00581B3F"/>
    <w:rsid w:val="005821DB"/>
    <w:rsid w:val="005B6CC1"/>
    <w:rsid w:val="005C4823"/>
    <w:rsid w:val="005E45BE"/>
    <w:rsid w:val="005F7769"/>
    <w:rsid w:val="00612099"/>
    <w:rsid w:val="00622844"/>
    <w:rsid w:val="006670CB"/>
    <w:rsid w:val="00673A29"/>
    <w:rsid w:val="00676B52"/>
    <w:rsid w:val="006810E5"/>
    <w:rsid w:val="006B5FD5"/>
    <w:rsid w:val="00745D79"/>
    <w:rsid w:val="007732AF"/>
    <w:rsid w:val="007A1665"/>
    <w:rsid w:val="007C0146"/>
    <w:rsid w:val="007E49E3"/>
    <w:rsid w:val="00811695"/>
    <w:rsid w:val="00835567"/>
    <w:rsid w:val="0085791A"/>
    <w:rsid w:val="00857CF2"/>
    <w:rsid w:val="00873F58"/>
    <w:rsid w:val="00886C42"/>
    <w:rsid w:val="008A41B7"/>
    <w:rsid w:val="008B5B6A"/>
    <w:rsid w:val="009022C0"/>
    <w:rsid w:val="00922199"/>
    <w:rsid w:val="00923E0E"/>
    <w:rsid w:val="00946043"/>
    <w:rsid w:val="00967CB7"/>
    <w:rsid w:val="009A6703"/>
    <w:rsid w:val="009A6A7F"/>
    <w:rsid w:val="009D765C"/>
    <w:rsid w:val="009E2EA3"/>
    <w:rsid w:val="009F72BF"/>
    <w:rsid w:val="00A04E8A"/>
    <w:rsid w:val="00A41622"/>
    <w:rsid w:val="00A4662B"/>
    <w:rsid w:val="00A56B1F"/>
    <w:rsid w:val="00A70F6E"/>
    <w:rsid w:val="00A7426C"/>
    <w:rsid w:val="00A84F84"/>
    <w:rsid w:val="00A94708"/>
    <w:rsid w:val="00AC2D59"/>
    <w:rsid w:val="00AC4775"/>
    <w:rsid w:val="00AF2010"/>
    <w:rsid w:val="00B17DFB"/>
    <w:rsid w:val="00B238F4"/>
    <w:rsid w:val="00B27138"/>
    <w:rsid w:val="00B45BA0"/>
    <w:rsid w:val="00B62C92"/>
    <w:rsid w:val="00B704BE"/>
    <w:rsid w:val="00B80DF3"/>
    <w:rsid w:val="00BC3D5F"/>
    <w:rsid w:val="00BE70AD"/>
    <w:rsid w:val="00C0360D"/>
    <w:rsid w:val="00C86F20"/>
    <w:rsid w:val="00C947AC"/>
    <w:rsid w:val="00C96FCC"/>
    <w:rsid w:val="00CA0C7F"/>
    <w:rsid w:val="00CD56B8"/>
    <w:rsid w:val="00CD776B"/>
    <w:rsid w:val="00CF774E"/>
    <w:rsid w:val="00D129CE"/>
    <w:rsid w:val="00D2371F"/>
    <w:rsid w:val="00D316FC"/>
    <w:rsid w:val="00D344DC"/>
    <w:rsid w:val="00D66E7F"/>
    <w:rsid w:val="00DA0A3F"/>
    <w:rsid w:val="00DC4EEC"/>
    <w:rsid w:val="00DC7F79"/>
    <w:rsid w:val="00DF7639"/>
    <w:rsid w:val="00E800EB"/>
    <w:rsid w:val="00EA3204"/>
    <w:rsid w:val="00EA38C5"/>
    <w:rsid w:val="00EB5CB2"/>
    <w:rsid w:val="00EC4ACA"/>
    <w:rsid w:val="00F4570B"/>
    <w:rsid w:val="00F808D6"/>
    <w:rsid w:val="00F96E85"/>
    <w:rsid w:val="00FA0516"/>
    <w:rsid w:val="00FA2144"/>
    <w:rsid w:val="00FB598F"/>
    <w:rsid w:val="00FC6F5E"/>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3698633"/>
  <w14:defaultImageDpi w14:val="96"/>
  <w15:docId w15:val="{6F6BD56E-3AD6-944D-B510-E1615D90F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639"/>
    <w:pPr>
      <w:widowControl w:val="0"/>
      <w:autoSpaceDE w:val="0"/>
      <w:autoSpaceDN w:val="0"/>
      <w:spacing w:after="0" w:line="240" w:lineRule="auto"/>
    </w:pPr>
    <w:rPr>
      <w:rFonts w:eastAsia="Georgia" w:hAnsi="Georgia" w:cs="Georgia"/>
      <w:lang w:bidi="en-US"/>
    </w:rPr>
  </w:style>
  <w:style w:type="paragraph" w:styleId="Heading1">
    <w:name w:val="heading 1"/>
    <w:basedOn w:val="Header2"/>
    <w:next w:val="Normal"/>
    <w:link w:val="Heading1Char"/>
    <w:uiPriority w:val="9"/>
    <w:qFormat/>
    <w:rsid w:val="00EC4ACA"/>
    <w:pPr>
      <w:outlineLvl w:val="0"/>
    </w:pPr>
  </w:style>
  <w:style w:type="paragraph" w:styleId="Heading2">
    <w:name w:val="heading 2"/>
    <w:basedOn w:val="Header3"/>
    <w:next w:val="Normal"/>
    <w:link w:val="Heading2Char"/>
    <w:uiPriority w:val="9"/>
    <w:unhideWhenUsed/>
    <w:qFormat/>
    <w:rsid w:val="00EC4ACA"/>
    <w:pPr>
      <w:outlineLvl w:val="1"/>
    </w:pPr>
  </w:style>
  <w:style w:type="paragraph" w:styleId="Heading3">
    <w:name w:val="heading 3"/>
    <w:basedOn w:val="Normal"/>
    <w:next w:val="Normal"/>
    <w:link w:val="Heading3Char"/>
    <w:uiPriority w:val="9"/>
    <w:unhideWhenUsed/>
    <w:qFormat/>
    <w:rsid w:val="001C180A"/>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Header5"/>
    <w:next w:val="Normal"/>
    <w:link w:val="Heading4Char"/>
    <w:uiPriority w:val="9"/>
    <w:unhideWhenUsed/>
    <w:qFormat/>
    <w:rsid w:val="00066BD8"/>
    <w:pPr>
      <w:outlineLvl w:val="3"/>
    </w:p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uiPriority w:val="99"/>
  </w:style>
  <w:style w:type="paragraph" w:customStyle="1" w:styleId="Style2">
    <w:name w:val="Style2"/>
    <w:basedOn w:val="Normal"/>
    <w:uiPriority w:val="99"/>
  </w:style>
  <w:style w:type="paragraph" w:customStyle="1" w:styleId="Style3">
    <w:name w:val="Style3"/>
    <w:basedOn w:val="Normal"/>
    <w:uiPriority w:val="99"/>
  </w:style>
  <w:style w:type="paragraph" w:customStyle="1" w:styleId="Style4">
    <w:name w:val="Style4"/>
    <w:basedOn w:val="Normal"/>
    <w:uiPriority w:val="99"/>
  </w:style>
  <w:style w:type="paragraph" w:customStyle="1" w:styleId="Style5">
    <w:name w:val="Style5"/>
    <w:basedOn w:val="Normal"/>
    <w:uiPriority w:val="99"/>
  </w:style>
  <w:style w:type="paragraph" w:customStyle="1" w:styleId="Style6">
    <w:name w:val="Style6"/>
    <w:basedOn w:val="Normal"/>
    <w:uiPriority w:val="99"/>
  </w:style>
  <w:style w:type="paragraph" w:customStyle="1" w:styleId="Style7">
    <w:name w:val="Style7"/>
    <w:basedOn w:val="Normal"/>
    <w:uiPriority w:val="99"/>
  </w:style>
  <w:style w:type="paragraph" w:customStyle="1" w:styleId="Style8">
    <w:name w:val="Style8"/>
    <w:basedOn w:val="Normal"/>
    <w:uiPriority w:val="99"/>
  </w:style>
  <w:style w:type="paragraph" w:customStyle="1" w:styleId="Style9">
    <w:name w:val="Style9"/>
    <w:basedOn w:val="Normal"/>
    <w:uiPriority w:val="99"/>
  </w:style>
  <w:style w:type="paragraph" w:customStyle="1" w:styleId="Style10">
    <w:name w:val="Style10"/>
    <w:basedOn w:val="Normal"/>
    <w:uiPriority w:val="99"/>
  </w:style>
  <w:style w:type="paragraph" w:customStyle="1" w:styleId="Style11">
    <w:name w:val="Style11"/>
    <w:basedOn w:val="Normal"/>
    <w:uiPriority w:val="99"/>
  </w:style>
  <w:style w:type="paragraph" w:customStyle="1" w:styleId="Style12">
    <w:name w:val="Style12"/>
    <w:basedOn w:val="Normal"/>
    <w:uiPriority w:val="99"/>
  </w:style>
  <w:style w:type="paragraph" w:customStyle="1" w:styleId="Style13">
    <w:name w:val="Style13"/>
    <w:basedOn w:val="Normal"/>
    <w:uiPriority w:val="99"/>
  </w:style>
  <w:style w:type="paragraph" w:customStyle="1" w:styleId="Style14">
    <w:name w:val="Style14"/>
    <w:basedOn w:val="Normal"/>
    <w:uiPriority w:val="99"/>
  </w:style>
  <w:style w:type="paragraph" w:customStyle="1" w:styleId="Style15">
    <w:name w:val="Style15"/>
    <w:basedOn w:val="Normal"/>
    <w:uiPriority w:val="99"/>
  </w:style>
  <w:style w:type="paragraph" w:customStyle="1" w:styleId="Style16">
    <w:name w:val="Style16"/>
    <w:basedOn w:val="Normal"/>
    <w:uiPriority w:val="99"/>
  </w:style>
  <w:style w:type="paragraph" w:customStyle="1" w:styleId="Style17">
    <w:name w:val="Style17"/>
    <w:basedOn w:val="Normal"/>
    <w:uiPriority w:val="99"/>
  </w:style>
  <w:style w:type="paragraph" w:customStyle="1" w:styleId="Style18">
    <w:name w:val="Style18"/>
    <w:basedOn w:val="Normal"/>
    <w:uiPriority w:val="99"/>
  </w:style>
  <w:style w:type="paragraph" w:customStyle="1" w:styleId="Style19">
    <w:name w:val="Style19"/>
    <w:basedOn w:val="Normal"/>
    <w:uiPriority w:val="99"/>
  </w:style>
  <w:style w:type="paragraph" w:customStyle="1" w:styleId="Style20">
    <w:name w:val="Style20"/>
    <w:basedOn w:val="Normal"/>
    <w:uiPriority w:val="99"/>
  </w:style>
  <w:style w:type="paragraph" w:customStyle="1" w:styleId="Style21">
    <w:name w:val="Style21"/>
    <w:basedOn w:val="Normal"/>
    <w:uiPriority w:val="99"/>
  </w:style>
  <w:style w:type="paragraph" w:customStyle="1" w:styleId="Style22">
    <w:name w:val="Style22"/>
    <w:basedOn w:val="Normal"/>
    <w:uiPriority w:val="99"/>
  </w:style>
  <w:style w:type="paragraph" w:customStyle="1" w:styleId="Style23">
    <w:name w:val="Style23"/>
    <w:basedOn w:val="Normal"/>
    <w:uiPriority w:val="99"/>
  </w:style>
  <w:style w:type="paragraph" w:customStyle="1" w:styleId="Style24">
    <w:name w:val="Style24"/>
    <w:basedOn w:val="Normal"/>
    <w:uiPriority w:val="99"/>
  </w:style>
  <w:style w:type="paragraph" w:customStyle="1" w:styleId="Style25">
    <w:name w:val="Style25"/>
    <w:basedOn w:val="Normal"/>
    <w:uiPriority w:val="99"/>
  </w:style>
  <w:style w:type="paragraph" w:customStyle="1" w:styleId="Style26">
    <w:name w:val="Style26"/>
    <w:basedOn w:val="Normal"/>
    <w:uiPriority w:val="99"/>
  </w:style>
  <w:style w:type="paragraph" w:customStyle="1" w:styleId="Style27">
    <w:name w:val="Style27"/>
    <w:basedOn w:val="Normal"/>
    <w:uiPriority w:val="99"/>
  </w:style>
  <w:style w:type="paragraph" w:customStyle="1" w:styleId="Style28">
    <w:name w:val="Style28"/>
    <w:basedOn w:val="Normal"/>
    <w:uiPriority w:val="99"/>
  </w:style>
  <w:style w:type="paragraph" w:customStyle="1" w:styleId="Style29">
    <w:name w:val="Style29"/>
    <w:basedOn w:val="Normal"/>
    <w:uiPriority w:val="99"/>
  </w:style>
  <w:style w:type="paragraph" w:customStyle="1" w:styleId="Style30">
    <w:name w:val="Style30"/>
    <w:basedOn w:val="Normal"/>
    <w:uiPriority w:val="99"/>
  </w:style>
  <w:style w:type="paragraph" w:customStyle="1" w:styleId="Style31">
    <w:name w:val="Style31"/>
    <w:basedOn w:val="Normal"/>
    <w:uiPriority w:val="99"/>
  </w:style>
  <w:style w:type="paragraph" w:customStyle="1" w:styleId="Style32">
    <w:name w:val="Style32"/>
    <w:basedOn w:val="Normal"/>
    <w:uiPriority w:val="99"/>
  </w:style>
  <w:style w:type="paragraph" w:customStyle="1" w:styleId="Style33">
    <w:name w:val="Style33"/>
    <w:basedOn w:val="Normal"/>
    <w:uiPriority w:val="99"/>
  </w:style>
  <w:style w:type="paragraph" w:customStyle="1" w:styleId="Style34">
    <w:name w:val="Style34"/>
    <w:basedOn w:val="Normal"/>
    <w:uiPriority w:val="99"/>
  </w:style>
  <w:style w:type="paragraph" w:customStyle="1" w:styleId="Style35">
    <w:name w:val="Style35"/>
    <w:basedOn w:val="Normal"/>
    <w:uiPriority w:val="99"/>
  </w:style>
  <w:style w:type="paragraph" w:customStyle="1" w:styleId="Style36">
    <w:name w:val="Style36"/>
    <w:basedOn w:val="Normal"/>
    <w:uiPriority w:val="99"/>
  </w:style>
  <w:style w:type="paragraph" w:customStyle="1" w:styleId="Style37">
    <w:name w:val="Style37"/>
    <w:basedOn w:val="Normal"/>
    <w:uiPriority w:val="99"/>
  </w:style>
  <w:style w:type="paragraph" w:customStyle="1" w:styleId="Style38">
    <w:name w:val="Style38"/>
    <w:basedOn w:val="Normal"/>
    <w:uiPriority w:val="99"/>
  </w:style>
  <w:style w:type="paragraph" w:customStyle="1" w:styleId="Style39">
    <w:name w:val="Style39"/>
    <w:basedOn w:val="Normal"/>
    <w:uiPriority w:val="99"/>
  </w:style>
  <w:style w:type="paragraph" w:customStyle="1" w:styleId="Style40">
    <w:name w:val="Style40"/>
    <w:basedOn w:val="Normal"/>
    <w:uiPriority w:val="99"/>
  </w:style>
  <w:style w:type="paragraph" w:customStyle="1" w:styleId="Style41">
    <w:name w:val="Style41"/>
    <w:basedOn w:val="Normal"/>
    <w:uiPriority w:val="99"/>
  </w:style>
  <w:style w:type="paragraph" w:customStyle="1" w:styleId="Style42">
    <w:name w:val="Style42"/>
    <w:basedOn w:val="Normal"/>
    <w:uiPriority w:val="99"/>
  </w:style>
  <w:style w:type="paragraph" w:customStyle="1" w:styleId="Style43">
    <w:name w:val="Style43"/>
    <w:basedOn w:val="Normal"/>
    <w:uiPriority w:val="99"/>
  </w:style>
  <w:style w:type="paragraph" w:customStyle="1" w:styleId="Style44">
    <w:name w:val="Style44"/>
    <w:basedOn w:val="Normal"/>
    <w:uiPriority w:val="99"/>
  </w:style>
  <w:style w:type="paragraph" w:customStyle="1" w:styleId="Style45">
    <w:name w:val="Style45"/>
    <w:basedOn w:val="Normal"/>
    <w:uiPriority w:val="99"/>
  </w:style>
  <w:style w:type="paragraph" w:customStyle="1" w:styleId="Style46">
    <w:name w:val="Style46"/>
    <w:basedOn w:val="Normal"/>
    <w:uiPriority w:val="99"/>
  </w:style>
  <w:style w:type="paragraph" w:customStyle="1" w:styleId="Style47">
    <w:name w:val="Style47"/>
    <w:basedOn w:val="Normal"/>
    <w:uiPriority w:val="99"/>
  </w:style>
  <w:style w:type="paragraph" w:customStyle="1" w:styleId="Style48">
    <w:name w:val="Style48"/>
    <w:basedOn w:val="Normal"/>
    <w:uiPriority w:val="99"/>
  </w:style>
  <w:style w:type="paragraph" w:customStyle="1" w:styleId="Style49">
    <w:name w:val="Style49"/>
    <w:basedOn w:val="Normal"/>
    <w:uiPriority w:val="99"/>
  </w:style>
  <w:style w:type="paragraph" w:customStyle="1" w:styleId="Style50">
    <w:name w:val="Style50"/>
    <w:basedOn w:val="Normal"/>
    <w:uiPriority w:val="99"/>
  </w:style>
  <w:style w:type="paragraph" w:customStyle="1" w:styleId="Style51">
    <w:name w:val="Style51"/>
    <w:basedOn w:val="Normal"/>
    <w:uiPriority w:val="99"/>
  </w:style>
  <w:style w:type="paragraph" w:customStyle="1" w:styleId="Style52">
    <w:name w:val="Style52"/>
    <w:basedOn w:val="Normal"/>
    <w:uiPriority w:val="99"/>
  </w:style>
  <w:style w:type="paragraph" w:customStyle="1" w:styleId="Style53">
    <w:name w:val="Style53"/>
    <w:basedOn w:val="Normal"/>
    <w:uiPriority w:val="99"/>
  </w:style>
  <w:style w:type="paragraph" w:customStyle="1" w:styleId="Style54">
    <w:name w:val="Style54"/>
    <w:basedOn w:val="Normal"/>
    <w:uiPriority w:val="99"/>
  </w:style>
  <w:style w:type="paragraph" w:customStyle="1" w:styleId="Style55">
    <w:name w:val="Style55"/>
    <w:basedOn w:val="Normal"/>
    <w:uiPriority w:val="99"/>
  </w:style>
  <w:style w:type="paragraph" w:customStyle="1" w:styleId="Style56">
    <w:name w:val="Style56"/>
    <w:basedOn w:val="Normal"/>
    <w:uiPriority w:val="99"/>
  </w:style>
  <w:style w:type="paragraph" w:customStyle="1" w:styleId="Style57">
    <w:name w:val="Style57"/>
    <w:basedOn w:val="Normal"/>
    <w:uiPriority w:val="99"/>
  </w:style>
  <w:style w:type="paragraph" w:customStyle="1" w:styleId="Style58">
    <w:name w:val="Style58"/>
    <w:basedOn w:val="Normal"/>
    <w:uiPriority w:val="99"/>
  </w:style>
  <w:style w:type="paragraph" w:customStyle="1" w:styleId="Style59">
    <w:name w:val="Style59"/>
    <w:basedOn w:val="Normal"/>
    <w:uiPriority w:val="99"/>
  </w:style>
  <w:style w:type="paragraph" w:customStyle="1" w:styleId="Style60">
    <w:name w:val="Style60"/>
    <w:basedOn w:val="Normal"/>
    <w:uiPriority w:val="99"/>
  </w:style>
  <w:style w:type="paragraph" w:customStyle="1" w:styleId="Style61">
    <w:name w:val="Style61"/>
    <w:basedOn w:val="Normal"/>
    <w:uiPriority w:val="99"/>
  </w:style>
  <w:style w:type="paragraph" w:customStyle="1" w:styleId="Style62">
    <w:name w:val="Style62"/>
    <w:basedOn w:val="Normal"/>
    <w:uiPriority w:val="99"/>
  </w:style>
  <w:style w:type="paragraph" w:customStyle="1" w:styleId="Style63">
    <w:name w:val="Style63"/>
    <w:basedOn w:val="Normal"/>
    <w:uiPriority w:val="99"/>
  </w:style>
  <w:style w:type="paragraph" w:customStyle="1" w:styleId="Style64">
    <w:name w:val="Style64"/>
    <w:basedOn w:val="Normal"/>
    <w:uiPriority w:val="99"/>
  </w:style>
  <w:style w:type="paragraph" w:customStyle="1" w:styleId="Style65">
    <w:name w:val="Style65"/>
    <w:basedOn w:val="Normal"/>
    <w:uiPriority w:val="99"/>
  </w:style>
  <w:style w:type="paragraph" w:customStyle="1" w:styleId="Style66">
    <w:name w:val="Style66"/>
    <w:basedOn w:val="Normal"/>
    <w:uiPriority w:val="99"/>
  </w:style>
  <w:style w:type="paragraph" w:customStyle="1" w:styleId="Style67">
    <w:name w:val="Style67"/>
    <w:basedOn w:val="Normal"/>
    <w:uiPriority w:val="99"/>
  </w:style>
  <w:style w:type="paragraph" w:customStyle="1" w:styleId="Style68">
    <w:name w:val="Style68"/>
    <w:basedOn w:val="Normal"/>
    <w:uiPriority w:val="99"/>
  </w:style>
  <w:style w:type="paragraph" w:customStyle="1" w:styleId="Style69">
    <w:name w:val="Style69"/>
    <w:basedOn w:val="Normal"/>
    <w:uiPriority w:val="99"/>
  </w:style>
  <w:style w:type="paragraph" w:customStyle="1" w:styleId="Style70">
    <w:name w:val="Style70"/>
    <w:basedOn w:val="Normal"/>
    <w:uiPriority w:val="99"/>
  </w:style>
  <w:style w:type="paragraph" w:customStyle="1" w:styleId="Style71">
    <w:name w:val="Style71"/>
    <w:basedOn w:val="Normal"/>
    <w:uiPriority w:val="99"/>
  </w:style>
  <w:style w:type="paragraph" w:customStyle="1" w:styleId="Style72">
    <w:name w:val="Style72"/>
    <w:basedOn w:val="Normal"/>
    <w:uiPriority w:val="99"/>
  </w:style>
  <w:style w:type="paragraph" w:customStyle="1" w:styleId="Style73">
    <w:name w:val="Style73"/>
    <w:basedOn w:val="Normal"/>
    <w:uiPriority w:val="99"/>
  </w:style>
  <w:style w:type="paragraph" w:customStyle="1" w:styleId="Style74">
    <w:name w:val="Style74"/>
    <w:basedOn w:val="Normal"/>
    <w:uiPriority w:val="99"/>
  </w:style>
  <w:style w:type="paragraph" w:customStyle="1" w:styleId="Style75">
    <w:name w:val="Style75"/>
    <w:basedOn w:val="Normal"/>
    <w:uiPriority w:val="99"/>
  </w:style>
  <w:style w:type="paragraph" w:customStyle="1" w:styleId="Style76">
    <w:name w:val="Style76"/>
    <w:basedOn w:val="Normal"/>
    <w:uiPriority w:val="99"/>
  </w:style>
  <w:style w:type="paragraph" w:customStyle="1" w:styleId="Style77">
    <w:name w:val="Style77"/>
    <w:basedOn w:val="Normal"/>
    <w:uiPriority w:val="99"/>
  </w:style>
  <w:style w:type="paragraph" w:customStyle="1" w:styleId="Style78">
    <w:name w:val="Style78"/>
    <w:basedOn w:val="Normal"/>
    <w:uiPriority w:val="99"/>
  </w:style>
  <w:style w:type="paragraph" w:customStyle="1" w:styleId="Style79">
    <w:name w:val="Style79"/>
    <w:basedOn w:val="Normal"/>
    <w:uiPriority w:val="99"/>
  </w:style>
  <w:style w:type="paragraph" w:customStyle="1" w:styleId="Style80">
    <w:name w:val="Style80"/>
    <w:basedOn w:val="Normal"/>
    <w:uiPriority w:val="99"/>
  </w:style>
  <w:style w:type="paragraph" w:customStyle="1" w:styleId="Style81">
    <w:name w:val="Style81"/>
    <w:basedOn w:val="Normal"/>
    <w:uiPriority w:val="99"/>
  </w:style>
  <w:style w:type="paragraph" w:customStyle="1" w:styleId="Style82">
    <w:name w:val="Style82"/>
    <w:basedOn w:val="Normal"/>
    <w:uiPriority w:val="99"/>
  </w:style>
  <w:style w:type="paragraph" w:customStyle="1" w:styleId="Style83">
    <w:name w:val="Style83"/>
    <w:basedOn w:val="Normal"/>
    <w:uiPriority w:val="99"/>
  </w:style>
  <w:style w:type="paragraph" w:customStyle="1" w:styleId="Style84">
    <w:name w:val="Style84"/>
    <w:basedOn w:val="Normal"/>
    <w:uiPriority w:val="99"/>
  </w:style>
  <w:style w:type="paragraph" w:customStyle="1" w:styleId="Style85">
    <w:name w:val="Style85"/>
    <w:basedOn w:val="Normal"/>
    <w:uiPriority w:val="99"/>
  </w:style>
  <w:style w:type="paragraph" w:customStyle="1" w:styleId="Style86">
    <w:name w:val="Style86"/>
    <w:basedOn w:val="Normal"/>
    <w:uiPriority w:val="99"/>
  </w:style>
  <w:style w:type="paragraph" w:customStyle="1" w:styleId="Style87">
    <w:name w:val="Style87"/>
    <w:basedOn w:val="Normal"/>
    <w:uiPriority w:val="99"/>
  </w:style>
  <w:style w:type="paragraph" w:customStyle="1" w:styleId="Style88">
    <w:name w:val="Style88"/>
    <w:basedOn w:val="Normal"/>
    <w:uiPriority w:val="99"/>
  </w:style>
  <w:style w:type="paragraph" w:customStyle="1" w:styleId="Style89">
    <w:name w:val="Style89"/>
    <w:basedOn w:val="Normal"/>
    <w:uiPriority w:val="99"/>
  </w:style>
  <w:style w:type="paragraph" w:customStyle="1" w:styleId="Style90">
    <w:name w:val="Style90"/>
    <w:basedOn w:val="Normal"/>
    <w:uiPriority w:val="99"/>
  </w:style>
  <w:style w:type="paragraph" w:customStyle="1" w:styleId="Style91">
    <w:name w:val="Style91"/>
    <w:basedOn w:val="Normal"/>
    <w:uiPriority w:val="99"/>
  </w:style>
  <w:style w:type="paragraph" w:customStyle="1" w:styleId="Style92">
    <w:name w:val="Style92"/>
    <w:basedOn w:val="Normal"/>
    <w:uiPriority w:val="99"/>
  </w:style>
  <w:style w:type="paragraph" w:customStyle="1" w:styleId="Style93">
    <w:name w:val="Style93"/>
    <w:basedOn w:val="Normal"/>
    <w:uiPriority w:val="99"/>
  </w:style>
  <w:style w:type="paragraph" w:customStyle="1" w:styleId="Style94">
    <w:name w:val="Style94"/>
    <w:basedOn w:val="Normal"/>
    <w:uiPriority w:val="99"/>
  </w:style>
  <w:style w:type="paragraph" w:customStyle="1" w:styleId="Style95">
    <w:name w:val="Style95"/>
    <w:basedOn w:val="Normal"/>
    <w:uiPriority w:val="99"/>
  </w:style>
  <w:style w:type="paragraph" w:customStyle="1" w:styleId="Style96">
    <w:name w:val="Style96"/>
    <w:basedOn w:val="Normal"/>
    <w:uiPriority w:val="99"/>
  </w:style>
  <w:style w:type="paragraph" w:customStyle="1" w:styleId="Style97">
    <w:name w:val="Style97"/>
    <w:basedOn w:val="Normal"/>
    <w:uiPriority w:val="99"/>
  </w:style>
  <w:style w:type="paragraph" w:customStyle="1" w:styleId="Style98">
    <w:name w:val="Style98"/>
    <w:basedOn w:val="Normal"/>
    <w:uiPriority w:val="99"/>
  </w:style>
  <w:style w:type="paragraph" w:customStyle="1" w:styleId="Style99">
    <w:name w:val="Style99"/>
    <w:basedOn w:val="Normal"/>
    <w:uiPriority w:val="99"/>
  </w:style>
  <w:style w:type="paragraph" w:customStyle="1" w:styleId="Style100">
    <w:name w:val="Style100"/>
    <w:basedOn w:val="Normal"/>
    <w:uiPriority w:val="99"/>
  </w:style>
  <w:style w:type="paragraph" w:customStyle="1" w:styleId="Style101">
    <w:name w:val="Style101"/>
    <w:basedOn w:val="Normal"/>
    <w:uiPriority w:val="99"/>
  </w:style>
  <w:style w:type="paragraph" w:customStyle="1" w:styleId="Style102">
    <w:name w:val="Style102"/>
    <w:basedOn w:val="Normal"/>
    <w:uiPriority w:val="99"/>
  </w:style>
  <w:style w:type="paragraph" w:customStyle="1" w:styleId="Style103">
    <w:name w:val="Style103"/>
    <w:basedOn w:val="Normal"/>
    <w:uiPriority w:val="99"/>
  </w:style>
  <w:style w:type="paragraph" w:customStyle="1" w:styleId="Style104">
    <w:name w:val="Style104"/>
    <w:basedOn w:val="Normal"/>
    <w:uiPriority w:val="99"/>
  </w:style>
  <w:style w:type="paragraph" w:customStyle="1" w:styleId="Style105">
    <w:name w:val="Style105"/>
    <w:basedOn w:val="Normal"/>
    <w:uiPriority w:val="99"/>
  </w:style>
  <w:style w:type="paragraph" w:customStyle="1" w:styleId="Style106">
    <w:name w:val="Style106"/>
    <w:basedOn w:val="Normal"/>
    <w:uiPriority w:val="99"/>
  </w:style>
  <w:style w:type="paragraph" w:customStyle="1" w:styleId="Style107">
    <w:name w:val="Style107"/>
    <w:basedOn w:val="Normal"/>
    <w:uiPriority w:val="99"/>
  </w:style>
  <w:style w:type="paragraph" w:customStyle="1" w:styleId="Style108">
    <w:name w:val="Style108"/>
    <w:basedOn w:val="Normal"/>
    <w:uiPriority w:val="99"/>
  </w:style>
  <w:style w:type="paragraph" w:customStyle="1" w:styleId="Style109">
    <w:name w:val="Style109"/>
    <w:basedOn w:val="Normal"/>
    <w:uiPriority w:val="99"/>
  </w:style>
  <w:style w:type="paragraph" w:customStyle="1" w:styleId="Style110">
    <w:name w:val="Style110"/>
    <w:basedOn w:val="Normal"/>
    <w:uiPriority w:val="99"/>
  </w:style>
  <w:style w:type="paragraph" w:customStyle="1" w:styleId="Style111">
    <w:name w:val="Style111"/>
    <w:basedOn w:val="Normal"/>
    <w:uiPriority w:val="99"/>
  </w:style>
  <w:style w:type="paragraph" w:customStyle="1" w:styleId="Style112">
    <w:name w:val="Style112"/>
    <w:basedOn w:val="Normal"/>
    <w:uiPriority w:val="99"/>
  </w:style>
  <w:style w:type="paragraph" w:customStyle="1" w:styleId="Style113">
    <w:name w:val="Style113"/>
    <w:basedOn w:val="Normal"/>
    <w:uiPriority w:val="99"/>
  </w:style>
  <w:style w:type="paragraph" w:customStyle="1" w:styleId="Style114">
    <w:name w:val="Style114"/>
    <w:basedOn w:val="Normal"/>
    <w:uiPriority w:val="99"/>
  </w:style>
  <w:style w:type="paragraph" w:customStyle="1" w:styleId="Style115">
    <w:name w:val="Style115"/>
    <w:basedOn w:val="Normal"/>
    <w:uiPriority w:val="99"/>
  </w:style>
  <w:style w:type="paragraph" w:customStyle="1" w:styleId="Style116">
    <w:name w:val="Style116"/>
    <w:basedOn w:val="Normal"/>
    <w:uiPriority w:val="99"/>
  </w:style>
  <w:style w:type="paragraph" w:customStyle="1" w:styleId="Style117">
    <w:name w:val="Style117"/>
    <w:basedOn w:val="Normal"/>
    <w:uiPriority w:val="99"/>
  </w:style>
  <w:style w:type="paragraph" w:customStyle="1" w:styleId="Style118">
    <w:name w:val="Style118"/>
    <w:basedOn w:val="Normal"/>
    <w:uiPriority w:val="99"/>
  </w:style>
  <w:style w:type="paragraph" w:customStyle="1" w:styleId="Style119">
    <w:name w:val="Style119"/>
    <w:basedOn w:val="Normal"/>
    <w:uiPriority w:val="99"/>
  </w:style>
  <w:style w:type="paragraph" w:customStyle="1" w:styleId="Style120">
    <w:name w:val="Style120"/>
    <w:basedOn w:val="Normal"/>
    <w:uiPriority w:val="99"/>
  </w:style>
  <w:style w:type="paragraph" w:customStyle="1" w:styleId="Style121">
    <w:name w:val="Style121"/>
    <w:basedOn w:val="Normal"/>
    <w:uiPriority w:val="99"/>
  </w:style>
  <w:style w:type="paragraph" w:customStyle="1" w:styleId="Style122">
    <w:name w:val="Style122"/>
    <w:basedOn w:val="Normal"/>
    <w:uiPriority w:val="99"/>
  </w:style>
  <w:style w:type="paragraph" w:customStyle="1" w:styleId="Style123">
    <w:name w:val="Style123"/>
    <w:basedOn w:val="Normal"/>
    <w:uiPriority w:val="99"/>
  </w:style>
  <w:style w:type="paragraph" w:customStyle="1" w:styleId="Style124">
    <w:name w:val="Style124"/>
    <w:basedOn w:val="Normal"/>
    <w:uiPriority w:val="99"/>
  </w:style>
  <w:style w:type="paragraph" w:customStyle="1" w:styleId="Style125">
    <w:name w:val="Style125"/>
    <w:basedOn w:val="Normal"/>
    <w:uiPriority w:val="99"/>
  </w:style>
  <w:style w:type="paragraph" w:customStyle="1" w:styleId="Style126">
    <w:name w:val="Style126"/>
    <w:basedOn w:val="Normal"/>
    <w:uiPriority w:val="99"/>
  </w:style>
  <w:style w:type="paragraph" w:customStyle="1" w:styleId="Style127">
    <w:name w:val="Style127"/>
    <w:basedOn w:val="Normal"/>
    <w:uiPriority w:val="99"/>
  </w:style>
  <w:style w:type="paragraph" w:customStyle="1" w:styleId="Style128">
    <w:name w:val="Style128"/>
    <w:basedOn w:val="Normal"/>
    <w:uiPriority w:val="99"/>
  </w:style>
  <w:style w:type="paragraph" w:customStyle="1" w:styleId="Style129">
    <w:name w:val="Style129"/>
    <w:basedOn w:val="Normal"/>
    <w:uiPriority w:val="99"/>
  </w:style>
  <w:style w:type="paragraph" w:customStyle="1" w:styleId="Style130">
    <w:name w:val="Style130"/>
    <w:basedOn w:val="Normal"/>
    <w:uiPriority w:val="99"/>
  </w:style>
  <w:style w:type="paragraph" w:customStyle="1" w:styleId="Style131">
    <w:name w:val="Style131"/>
    <w:basedOn w:val="Normal"/>
    <w:uiPriority w:val="99"/>
  </w:style>
  <w:style w:type="paragraph" w:customStyle="1" w:styleId="Style132">
    <w:name w:val="Style132"/>
    <w:basedOn w:val="Normal"/>
    <w:uiPriority w:val="99"/>
  </w:style>
  <w:style w:type="paragraph" w:customStyle="1" w:styleId="Style133">
    <w:name w:val="Style133"/>
    <w:basedOn w:val="Normal"/>
    <w:uiPriority w:val="99"/>
  </w:style>
  <w:style w:type="paragraph" w:customStyle="1" w:styleId="Style134">
    <w:name w:val="Style134"/>
    <w:basedOn w:val="Normal"/>
    <w:uiPriority w:val="99"/>
  </w:style>
  <w:style w:type="paragraph" w:customStyle="1" w:styleId="Style135">
    <w:name w:val="Style135"/>
    <w:basedOn w:val="Normal"/>
    <w:uiPriority w:val="99"/>
  </w:style>
  <w:style w:type="paragraph" w:customStyle="1" w:styleId="Style136">
    <w:name w:val="Style136"/>
    <w:basedOn w:val="Normal"/>
    <w:uiPriority w:val="99"/>
  </w:style>
  <w:style w:type="paragraph" w:customStyle="1" w:styleId="Style137">
    <w:name w:val="Style137"/>
    <w:basedOn w:val="Normal"/>
    <w:uiPriority w:val="99"/>
  </w:style>
  <w:style w:type="paragraph" w:customStyle="1" w:styleId="Style138">
    <w:name w:val="Style138"/>
    <w:basedOn w:val="Normal"/>
    <w:uiPriority w:val="99"/>
  </w:style>
  <w:style w:type="paragraph" w:customStyle="1" w:styleId="Style139">
    <w:name w:val="Style139"/>
    <w:basedOn w:val="Normal"/>
    <w:uiPriority w:val="99"/>
  </w:style>
  <w:style w:type="paragraph" w:customStyle="1" w:styleId="Style140">
    <w:name w:val="Style140"/>
    <w:basedOn w:val="Normal"/>
    <w:uiPriority w:val="99"/>
  </w:style>
  <w:style w:type="paragraph" w:customStyle="1" w:styleId="Style141">
    <w:name w:val="Style141"/>
    <w:basedOn w:val="Normal"/>
    <w:uiPriority w:val="99"/>
  </w:style>
  <w:style w:type="character" w:customStyle="1" w:styleId="FontStyle143">
    <w:name w:val="Font Style143"/>
    <w:basedOn w:val="DefaultParagraphFont"/>
    <w:uiPriority w:val="99"/>
    <w:rPr>
      <w:rFonts w:ascii="Microsoft Sans Serif" w:hAnsi="Microsoft Sans Serif" w:cs="Microsoft Sans Serif"/>
      <w:sz w:val="18"/>
      <w:szCs w:val="18"/>
    </w:rPr>
  </w:style>
  <w:style w:type="character" w:customStyle="1" w:styleId="FontStyle144">
    <w:name w:val="Font Style144"/>
    <w:basedOn w:val="DefaultParagraphFont"/>
    <w:uiPriority w:val="99"/>
    <w:rPr>
      <w:rFonts w:ascii="Georgia" w:hAnsi="Georgia" w:cs="Georgia"/>
      <w:b/>
      <w:bCs/>
      <w:sz w:val="26"/>
      <w:szCs w:val="26"/>
    </w:rPr>
  </w:style>
  <w:style w:type="character" w:customStyle="1" w:styleId="FontStyle145">
    <w:name w:val="Font Style145"/>
    <w:basedOn w:val="DefaultParagraphFont"/>
    <w:uiPriority w:val="99"/>
    <w:rPr>
      <w:rFonts w:ascii="Georgia" w:hAnsi="Georgia" w:cs="Georgia"/>
      <w:sz w:val="38"/>
      <w:szCs w:val="38"/>
    </w:rPr>
  </w:style>
  <w:style w:type="character" w:customStyle="1" w:styleId="FontStyle146">
    <w:name w:val="Font Style146"/>
    <w:basedOn w:val="DefaultParagraphFont"/>
    <w:uiPriority w:val="99"/>
    <w:rPr>
      <w:rFonts w:ascii="Georgia" w:hAnsi="Georgia" w:cs="Georgia"/>
      <w:sz w:val="18"/>
      <w:szCs w:val="18"/>
    </w:rPr>
  </w:style>
  <w:style w:type="character" w:customStyle="1" w:styleId="FontStyle147">
    <w:name w:val="Font Style147"/>
    <w:basedOn w:val="DefaultParagraphFont"/>
    <w:uiPriority w:val="99"/>
    <w:rPr>
      <w:rFonts w:ascii="Book Antiqua" w:hAnsi="Book Antiqua" w:cs="Book Antiqua"/>
      <w:sz w:val="18"/>
      <w:szCs w:val="18"/>
    </w:rPr>
  </w:style>
  <w:style w:type="character" w:customStyle="1" w:styleId="FontStyle148">
    <w:name w:val="Font Style148"/>
    <w:basedOn w:val="DefaultParagraphFont"/>
    <w:uiPriority w:val="99"/>
    <w:rPr>
      <w:rFonts w:ascii="Georgia" w:hAnsi="Georgia" w:cs="Georgia"/>
      <w:i/>
      <w:iCs/>
      <w:sz w:val="14"/>
      <w:szCs w:val="14"/>
    </w:rPr>
  </w:style>
  <w:style w:type="character" w:customStyle="1" w:styleId="FontStyle149">
    <w:name w:val="Font Style149"/>
    <w:basedOn w:val="DefaultParagraphFont"/>
    <w:uiPriority w:val="99"/>
    <w:rPr>
      <w:rFonts w:ascii="Book Antiqua" w:hAnsi="Book Antiqua" w:cs="Book Antiqua"/>
      <w:sz w:val="14"/>
      <w:szCs w:val="14"/>
    </w:rPr>
  </w:style>
  <w:style w:type="character" w:customStyle="1" w:styleId="FontStyle150">
    <w:name w:val="Font Style150"/>
    <w:basedOn w:val="DefaultParagraphFont"/>
    <w:uiPriority w:val="99"/>
    <w:rPr>
      <w:rFonts w:ascii="Book Antiqua" w:hAnsi="Book Antiqua" w:cs="Book Antiqua"/>
      <w:sz w:val="12"/>
      <w:szCs w:val="12"/>
    </w:rPr>
  </w:style>
  <w:style w:type="character" w:customStyle="1" w:styleId="FontStyle151">
    <w:name w:val="Font Style151"/>
    <w:basedOn w:val="DefaultParagraphFont"/>
    <w:uiPriority w:val="99"/>
    <w:rPr>
      <w:rFonts w:ascii="Georgia" w:hAnsi="Georgia" w:cs="Georgia"/>
      <w:b/>
      <w:bCs/>
      <w:spacing w:val="170"/>
      <w:w w:val="66"/>
      <w:sz w:val="112"/>
      <w:szCs w:val="112"/>
    </w:rPr>
  </w:style>
  <w:style w:type="character" w:customStyle="1" w:styleId="FontStyle152">
    <w:name w:val="Font Style152"/>
    <w:basedOn w:val="DefaultParagraphFont"/>
    <w:uiPriority w:val="99"/>
    <w:rPr>
      <w:rFonts w:ascii="Georgia" w:hAnsi="Georgia" w:cs="Georgia"/>
      <w:i/>
      <w:iCs/>
      <w:spacing w:val="30"/>
      <w:sz w:val="34"/>
      <w:szCs w:val="34"/>
    </w:rPr>
  </w:style>
  <w:style w:type="character" w:customStyle="1" w:styleId="FontStyle153">
    <w:name w:val="Font Style153"/>
    <w:basedOn w:val="DefaultParagraphFont"/>
    <w:uiPriority w:val="99"/>
    <w:rPr>
      <w:rFonts w:ascii="Verdana" w:hAnsi="Verdana" w:cs="Verdana"/>
      <w:spacing w:val="20"/>
      <w:sz w:val="24"/>
      <w:szCs w:val="24"/>
    </w:rPr>
  </w:style>
  <w:style w:type="character" w:customStyle="1" w:styleId="FontStyle154">
    <w:name w:val="Font Style154"/>
    <w:basedOn w:val="DefaultParagraphFont"/>
    <w:uiPriority w:val="99"/>
    <w:rPr>
      <w:rFonts w:ascii="Verdana" w:hAnsi="Verdana" w:cs="Verdana"/>
      <w:b/>
      <w:bCs/>
      <w:smallCaps/>
      <w:spacing w:val="60"/>
      <w:sz w:val="90"/>
      <w:szCs w:val="90"/>
    </w:rPr>
  </w:style>
  <w:style w:type="character" w:customStyle="1" w:styleId="FontStyle155">
    <w:name w:val="Font Style155"/>
    <w:basedOn w:val="DefaultParagraphFont"/>
    <w:uiPriority w:val="99"/>
    <w:rPr>
      <w:rFonts w:ascii="Verdana" w:hAnsi="Verdana" w:cs="Verdana"/>
      <w:b/>
      <w:bCs/>
      <w:smallCaps/>
      <w:sz w:val="32"/>
      <w:szCs w:val="32"/>
    </w:rPr>
  </w:style>
  <w:style w:type="character" w:customStyle="1" w:styleId="FontStyle156">
    <w:name w:val="Font Style156"/>
    <w:basedOn w:val="DefaultParagraphFont"/>
    <w:uiPriority w:val="99"/>
    <w:rPr>
      <w:rFonts w:ascii="Georgia" w:hAnsi="Georgia" w:cs="Georgia"/>
      <w:i/>
      <w:iCs/>
      <w:sz w:val="14"/>
      <w:szCs w:val="14"/>
    </w:rPr>
  </w:style>
  <w:style w:type="character" w:customStyle="1" w:styleId="FontStyle157">
    <w:name w:val="Font Style157"/>
    <w:basedOn w:val="DefaultParagraphFont"/>
    <w:uiPriority w:val="99"/>
    <w:rPr>
      <w:rFonts w:ascii="Microsoft Sans Serif" w:hAnsi="Microsoft Sans Serif" w:cs="Microsoft Sans Serif"/>
      <w:sz w:val="378"/>
      <w:szCs w:val="378"/>
    </w:rPr>
  </w:style>
  <w:style w:type="character" w:customStyle="1" w:styleId="FontStyle158">
    <w:name w:val="Font Style158"/>
    <w:basedOn w:val="DefaultParagraphFont"/>
    <w:uiPriority w:val="99"/>
    <w:rPr>
      <w:rFonts w:ascii="Verdana" w:hAnsi="Verdana" w:cs="Verdana"/>
      <w:b/>
      <w:bCs/>
      <w:sz w:val="30"/>
      <w:szCs w:val="30"/>
    </w:rPr>
  </w:style>
  <w:style w:type="character" w:customStyle="1" w:styleId="FontStyle159">
    <w:name w:val="Font Style159"/>
    <w:basedOn w:val="DefaultParagraphFont"/>
    <w:uiPriority w:val="99"/>
    <w:rPr>
      <w:rFonts w:ascii="Georgia" w:hAnsi="Georgia" w:cs="Georgia"/>
      <w:i/>
      <w:iCs/>
      <w:sz w:val="20"/>
      <w:szCs w:val="20"/>
    </w:rPr>
  </w:style>
  <w:style w:type="character" w:customStyle="1" w:styleId="FontStyle160">
    <w:name w:val="Font Style160"/>
    <w:basedOn w:val="DefaultParagraphFont"/>
    <w:uiPriority w:val="99"/>
    <w:rPr>
      <w:rFonts w:ascii="Georgia" w:hAnsi="Georgia" w:cs="Georgia"/>
      <w:b/>
      <w:bCs/>
      <w:sz w:val="20"/>
      <w:szCs w:val="20"/>
    </w:rPr>
  </w:style>
  <w:style w:type="character" w:customStyle="1" w:styleId="FontStyle161">
    <w:name w:val="Font Style161"/>
    <w:basedOn w:val="DefaultParagraphFont"/>
    <w:uiPriority w:val="99"/>
    <w:rPr>
      <w:rFonts w:ascii="Verdana" w:hAnsi="Verdana" w:cs="Verdana"/>
      <w:b/>
      <w:bCs/>
      <w:sz w:val="26"/>
      <w:szCs w:val="26"/>
    </w:rPr>
  </w:style>
  <w:style w:type="character" w:customStyle="1" w:styleId="FontStyle162">
    <w:name w:val="Font Style162"/>
    <w:basedOn w:val="DefaultParagraphFont"/>
    <w:uiPriority w:val="99"/>
    <w:rPr>
      <w:rFonts w:ascii="Verdana" w:hAnsi="Verdana" w:cs="Verdana"/>
      <w:b/>
      <w:bCs/>
      <w:sz w:val="20"/>
      <w:szCs w:val="20"/>
    </w:rPr>
  </w:style>
  <w:style w:type="character" w:customStyle="1" w:styleId="FontStyle163">
    <w:name w:val="Font Style163"/>
    <w:basedOn w:val="DefaultParagraphFont"/>
    <w:uiPriority w:val="99"/>
    <w:rPr>
      <w:rFonts w:ascii="Verdana" w:hAnsi="Verdana" w:cs="Verdana"/>
      <w:b/>
      <w:bCs/>
      <w:sz w:val="12"/>
      <w:szCs w:val="12"/>
    </w:rPr>
  </w:style>
  <w:style w:type="character" w:customStyle="1" w:styleId="FontStyle164">
    <w:name w:val="Font Style164"/>
    <w:basedOn w:val="DefaultParagraphFont"/>
    <w:uiPriority w:val="99"/>
    <w:rPr>
      <w:rFonts w:ascii="Verdana" w:hAnsi="Verdana" w:cs="Verdana"/>
      <w:b/>
      <w:bCs/>
      <w:sz w:val="14"/>
      <w:szCs w:val="14"/>
    </w:rPr>
  </w:style>
  <w:style w:type="character" w:customStyle="1" w:styleId="FontStyle165">
    <w:name w:val="Font Style165"/>
    <w:basedOn w:val="DefaultParagraphFont"/>
    <w:uiPriority w:val="99"/>
    <w:rPr>
      <w:rFonts w:ascii="Verdana" w:hAnsi="Verdana" w:cs="Verdana"/>
      <w:sz w:val="12"/>
      <w:szCs w:val="12"/>
    </w:rPr>
  </w:style>
  <w:style w:type="character" w:customStyle="1" w:styleId="FontStyle166">
    <w:name w:val="Font Style166"/>
    <w:basedOn w:val="DefaultParagraphFont"/>
    <w:uiPriority w:val="99"/>
    <w:rPr>
      <w:rFonts w:ascii="Verdana" w:hAnsi="Verdana" w:cs="Verdana"/>
      <w:b/>
      <w:bCs/>
      <w:i/>
      <w:iCs/>
      <w:sz w:val="22"/>
      <w:szCs w:val="22"/>
    </w:rPr>
  </w:style>
  <w:style w:type="character" w:customStyle="1" w:styleId="FontStyle167">
    <w:name w:val="Font Style167"/>
    <w:basedOn w:val="DefaultParagraphFont"/>
    <w:uiPriority w:val="99"/>
    <w:rPr>
      <w:rFonts w:ascii="Verdana" w:hAnsi="Verdana" w:cs="Verdana"/>
      <w:b/>
      <w:bCs/>
      <w:sz w:val="22"/>
      <w:szCs w:val="22"/>
    </w:rPr>
  </w:style>
  <w:style w:type="character" w:customStyle="1" w:styleId="FontStyle168">
    <w:name w:val="Font Style168"/>
    <w:basedOn w:val="DefaultParagraphFont"/>
    <w:uiPriority w:val="99"/>
    <w:rPr>
      <w:rFonts w:ascii="Microsoft Sans Serif" w:hAnsi="Microsoft Sans Serif" w:cs="Microsoft Sans Serif"/>
      <w:sz w:val="14"/>
      <w:szCs w:val="14"/>
    </w:rPr>
  </w:style>
  <w:style w:type="character" w:customStyle="1" w:styleId="FontStyle169">
    <w:name w:val="Font Style169"/>
    <w:basedOn w:val="DefaultParagraphFont"/>
    <w:uiPriority w:val="99"/>
    <w:rPr>
      <w:rFonts w:ascii="Microsoft Sans Serif" w:hAnsi="Microsoft Sans Serif" w:cs="Microsoft Sans Serif"/>
      <w:spacing w:val="-10"/>
      <w:sz w:val="18"/>
      <w:szCs w:val="18"/>
    </w:rPr>
  </w:style>
  <w:style w:type="character" w:customStyle="1" w:styleId="FontStyle170">
    <w:name w:val="Font Style170"/>
    <w:basedOn w:val="DefaultParagraphFont"/>
    <w:uiPriority w:val="99"/>
    <w:rPr>
      <w:rFonts w:ascii="Georgia" w:hAnsi="Georgia" w:cs="Georgia"/>
      <w:i/>
      <w:iCs/>
      <w:sz w:val="20"/>
      <w:szCs w:val="20"/>
    </w:rPr>
  </w:style>
  <w:style w:type="character" w:customStyle="1" w:styleId="FontStyle171">
    <w:name w:val="Font Style171"/>
    <w:basedOn w:val="DefaultParagraphFont"/>
    <w:uiPriority w:val="99"/>
    <w:rPr>
      <w:rFonts w:ascii="Arial" w:hAnsi="Arial" w:cs="Arial"/>
      <w:b/>
      <w:bCs/>
      <w:sz w:val="22"/>
      <w:szCs w:val="22"/>
    </w:rPr>
  </w:style>
  <w:style w:type="character" w:customStyle="1" w:styleId="FontStyle172">
    <w:name w:val="Font Style172"/>
    <w:basedOn w:val="DefaultParagraphFont"/>
    <w:uiPriority w:val="99"/>
    <w:rPr>
      <w:rFonts w:ascii="Microsoft Sans Serif" w:hAnsi="Microsoft Sans Serif" w:cs="Microsoft Sans Serif"/>
      <w:sz w:val="342"/>
      <w:szCs w:val="342"/>
    </w:rPr>
  </w:style>
  <w:style w:type="character" w:customStyle="1" w:styleId="FontStyle173">
    <w:name w:val="Font Style173"/>
    <w:basedOn w:val="DefaultParagraphFont"/>
    <w:uiPriority w:val="99"/>
    <w:rPr>
      <w:rFonts w:ascii="Verdana" w:hAnsi="Verdana" w:cs="Verdana"/>
      <w:b/>
      <w:bCs/>
      <w:sz w:val="14"/>
      <w:szCs w:val="14"/>
    </w:rPr>
  </w:style>
  <w:style w:type="character" w:customStyle="1" w:styleId="FontStyle174">
    <w:name w:val="Font Style174"/>
    <w:basedOn w:val="DefaultParagraphFont"/>
    <w:uiPriority w:val="99"/>
    <w:rPr>
      <w:rFonts w:ascii="Microsoft Sans Serif" w:hAnsi="Microsoft Sans Serif" w:cs="Microsoft Sans Serif"/>
      <w:b/>
      <w:bCs/>
      <w:i/>
      <w:iCs/>
      <w:sz w:val="20"/>
      <w:szCs w:val="20"/>
    </w:rPr>
  </w:style>
  <w:style w:type="character" w:customStyle="1" w:styleId="FontStyle175">
    <w:name w:val="Font Style175"/>
    <w:basedOn w:val="DefaultParagraphFont"/>
    <w:uiPriority w:val="99"/>
    <w:rPr>
      <w:rFonts w:ascii="Microsoft Sans Serif" w:hAnsi="Microsoft Sans Serif" w:cs="Microsoft Sans Serif"/>
      <w:sz w:val="22"/>
      <w:szCs w:val="22"/>
    </w:rPr>
  </w:style>
  <w:style w:type="character" w:customStyle="1" w:styleId="FontStyle176">
    <w:name w:val="Font Style176"/>
    <w:basedOn w:val="DefaultParagraphFont"/>
    <w:uiPriority w:val="99"/>
    <w:rPr>
      <w:rFonts w:ascii="Microsoft Sans Serif" w:hAnsi="Microsoft Sans Serif" w:cs="Microsoft Sans Serif"/>
      <w:sz w:val="20"/>
      <w:szCs w:val="20"/>
    </w:r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EC4ACA"/>
    <w:rPr>
      <w:rFonts w:ascii="Verdana" w:eastAsiaTheme="minorHAnsi" w:cs="Georgia"/>
      <w:b/>
      <w:color w:val="003663"/>
      <w:sz w:val="28"/>
      <w:lang w:bidi="en-US"/>
    </w:rPr>
  </w:style>
  <w:style w:type="character" w:customStyle="1" w:styleId="Heading2Char">
    <w:name w:val="Heading 2 Char"/>
    <w:basedOn w:val="DefaultParagraphFont"/>
    <w:link w:val="Heading2"/>
    <w:uiPriority w:val="9"/>
    <w:rsid w:val="00EC4ACA"/>
    <w:rPr>
      <w:rFonts w:ascii="Verdana" w:eastAsiaTheme="minorHAnsi" w:cs="Georgia"/>
      <w:b/>
      <w:color w:val="003663"/>
      <w:lang w:bidi="en-US"/>
    </w:rPr>
  </w:style>
  <w:style w:type="character" w:customStyle="1" w:styleId="Heading3Char">
    <w:name w:val="Heading 3 Char"/>
    <w:basedOn w:val="DefaultParagraphFont"/>
    <w:link w:val="Heading3"/>
    <w:uiPriority w:val="9"/>
    <w:rsid w:val="001C180A"/>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066BD8"/>
    <w:rPr>
      <w:rFonts w:ascii="Verdana" w:eastAsia="Verdana" w:hAnsi="Verdana" w:cs="Verdana"/>
      <w:b/>
      <w:bCs/>
      <w:color w:val="682636"/>
      <w:lang w:bidi="en-US"/>
    </w:rPr>
  </w:style>
  <w:style w:type="paragraph" w:customStyle="1" w:styleId="BodyParagraph">
    <w:name w:val="Body Paragraph"/>
    <w:basedOn w:val="Style47"/>
    <w:qFormat/>
    <w:rsid w:val="00676B52"/>
    <w:pPr>
      <w:widowControl/>
      <w:spacing w:after="120" w:line="360" w:lineRule="auto"/>
      <w:ind w:firstLine="720"/>
      <w:jc w:val="both"/>
    </w:pPr>
  </w:style>
  <w:style w:type="paragraph" w:customStyle="1" w:styleId="BibEntries">
    <w:name w:val="Bib Entries"/>
    <w:basedOn w:val="BodyParagraph"/>
    <w:rsid w:val="00197B24"/>
    <w:pPr>
      <w:ind w:left="720" w:hanging="720"/>
    </w:pPr>
  </w:style>
  <w:style w:type="paragraph" w:customStyle="1" w:styleId="BibEntry">
    <w:name w:val="Bib Entry"/>
    <w:basedOn w:val="BodyParagraph"/>
    <w:qFormat/>
    <w:rsid w:val="002A1F54"/>
    <w:pPr>
      <w:ind w:left="720" w:hanging="720"/>
      <w:jc w:val="left"/>
    </w:pPr>
  </w:style>
  <w:style w:type="paragraph" w:customStyle="1" w:styleId="Poetry">
    <w:name w:val="Poetry"/>
    <w:basedOn w:val="BodyParagraph"/>
    <w:qFormat/>
    <w:rsid w:val="00FD660C"/>
    <w:pPr>
      <w:spacing w:line="240" w:lineRule="auto"/>
      <w:ind w:left="720" w:hanging="720"/>
    </w:pPr>
  </w:style>
  <w:style w:type="paragraph" w:styleId="ListParagraph">
    <w:name w:val="List Paragraph"/>
    <w:basedOn w:val="Normal"/>
    <w:uiPriority w:val="1"/>
    <w:qFormat/>
    <w:rsid w:val="0025471B"/>
    <w:pPr>
      <w:widowControl/>
      <w:autoSpaceDE/>
      <w:autoSpaceDN/>
      <w:ind w:left="720"/>
      <w:contextualSpacing/>
    </w:pPr>
    <w:rPr>
      <w:rFonts w:asciiTheme="minorHAnsi" w:eastAsiaTheme="minorHAnsi" w:hAnsiTheme="minorHAnsi"/>
    </w:rPr>
  </w:style>
  <w:style w:type="paragraph" w:customStyle="1" w:styleId="NumberedList">
    <w:name w:val="Numbered List"/>
    <w:basedOn w:val="BodyParagraph"/>
    <w:qFormat/>
    <w:rsid w:val="0025471B"/>
    <w:pPr>
      <w:numPr>
        <w:numId w:val="1"/>
      </w:numPr>
    </w:pPr>
  </w:style>
  <w:style w:type="paragraph" w:customStyle="1" w:styleId="Bodynoindent">
    <w:name w:val="Body no indent"/>
    <w:basedOn w:val="BodyParagraph"/>
    <w:qFormat/>
    <w:rsid w:val="00A70F6E"/>
    <w:pPr>
      <w:ind w:firstLine="0"/>
    </w:pPr>
  </w:style>
  <w:style w:type="paragraph" w:styleId="NoSpacing">
    <w:name w:val="No Spacing"/>
    <w:uiPriority w:val="1"/>
    <w:qFormat/>
    <w:rsid w:val="00922199"/>
    <w:pPr>
      <w:widowControl w:val="0"/>
      <w:autoSpaceDE w:val="0"/>
      <w:autoSpaceDN w:val="0"/>
      <w:adjustRightInd w:val="0"/>
      <w:spacing w:after="0" w:line="240" w:lineRule="auto"/>
    </w:pPr>
    <w:rPr>
      <w:rFonts w:hAnsi="Georgia"/>
      <w:sz w:val="24"/>
      <w:szCs w:val="24"/>
    </w:rPr>
  </w:style>
  <w:style w:type="paragraph" w:styleId="FootnoteText">
    <w:name w:val="footnote text"/>
    <w:basedOn w:val="Normal"/>
    <w:link w:val="FootnoteTextChar"/>
    <w:uiPriority w:val="99"/>
    <w:unhideWhenUsed/>
    <w:rsid w:val="00A04E8A"/>
    <w:pPr>
      <w:widowControl/>
      <w:autoSpaceDE/>
      <w:autoSpaceDN/>
    </w:pPr>
    <w:rPr>
      <w:rFonts w:asciiTheme="minorHAnsi" w:eastAsiaTheme="minorHAnsi" w:hAnsiTheme="minorHAnsi"/>
    </w:rPr>
  </w:style>
  <w:style w:type="character" w:customStyle="1" w:styleId="FootnoteTextChar">
    <w:name w:val="Footnote Text Char"/>
    <w:basedOn w:val="DefaultParagraphFont"/>
    <w:link w:val="FootnoteText"/>
    <w:uiPriority w:val="99"/>
    <w:rsid w:val="00A04E8A"/>
    <w:rPr>
      <w:rFonts w:asciiTheme="minorHAnsi" w:eastAsiaTheme="minorHAnsi"/>
      <w:sz w:val="24"/>
      <w:szCs w:val="24"/>
    </w:rPr>
  </w:style>
  <w:style w:type="character" w:styleId="FootnoteReference">
    <w:name w:val="footnote reference"/>
    <w:basedOn w:val="DefaultParagraphFont"/>
    <w:uiPriority w:val="99"/>
    <w:unhideWhenUsed/>
    <w:rsid w:val="00A04E8A"/>
    <w:rPr>
      <w:vertAlign w:val="superscript"/>
    </w:rPr>
  </w:style>
  <w:style w:type="paragraph" w:customStyle="1" w:styleId="footnote">
    <w:name w:val="footnote"/>
    <w:basedOn w:val="FootnoteText"/>
    <w:qFormat/>
    <w:rsid w:val="00A04E8A"/>
    <w:pPr>
      <w:spacing w:line="360" w:lineRule="auto"/>
    </w:pPr>
    <w:rPr>
      <w:rFonts w:ascii="Georgia" w:hAnsi="Georgia"/>
      <w:sz w:val="16"/>
      <w:szCs w:val="16"/>
    </w:rPr>
  </w:style>
  <w:style w:type="character" w:customStyle="1" w:styleId="reference-text">
    <w:name w:val="reference-text"/>
    <w:basedOn w:val="DefaultParagraphFont"/>
    <w:rsid w:val="00BE70AD"/>
  </w:style>
  <w:style w:type="paragraph" w:styleId="NormalWeb">
    <w:name w:val="Normal (Web)"/>
    <w:basedOn w:val="Normal"/>
    <w:uiPriority w:val="99"/>
    <w:unhideWhenUsed/>
    <w:rsid w:val="00BE70AD"/>
    <w:pPr>
      <w:widowControl/>
      <w:autoSpaceDE/>
      <w:autoSpaceDN/>
      <w:spacing w:before="100" w:beforeAutospacing="1" w:after="100" w:afterAutospacing="1"/>
    </w:pPr>
    <w:rPr>
      <w:rFonts w:ascii="Times New Roman" w:eastAsiaTheme="minorHAnsi" w:hAnsi="Times New Roman" w:cs="Times New Roman"/>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Author"/>
    <w:next w:val="Normal"/>
    <w:link w:val="SubtitleChar"/>
    <w:uiPriority w:val="11"/>
    <w:qFormat/>
    <w:rsid w:val="00EC4ACA"/>
  </w:style>
  <w:style w:type="character" w:customStyle="1" w:styleId="SubtitleChar">
    <w:name w:val="Subtitle Char"/>
    <w:basedOn w:val="DefaultParagraphFont"/>
    <w:link w:val="Subtitle"/>
    <w:uiPriority w:val="11"/>
    <w:rsid w:val="00EC4ACA"/>
    <w:rPr>
      <w:rFonts w:ascii="Times New Roman" w:eastAsia="Georgia" w:hAnsi="Georgia" w:cs="Georgia"/>
      <w:i/>
      <w:sz w:val="18"/>
      <w:lang w:bidi="en-US"/>
    </w:rPr>
  </w:style>
  <w:style w:type="character" w:customStyle="1" w:styleId="mw-headline">
    <w:name w:val="mw-headline"/>
    <w:basedOn w:val="DefaultParagraphFont"/>
    <w:rsid w:val="00D316FC"/>
  </w:style>
  <w:style w:type="character" w:customStyle="1" w:styleId="mw-editsection">
    <w:name w:val="mw-editsection"/>
    <w:basedOn w:val="DefaultParagraphFont"/>
    <w:rsid w:val="00D316FC"/>
  </w:style>
  <w:style w:type="character" w:customStyle="1" w:styleId="mw-editsection-bracket">
    <w:name w:val="mw-editsection-bracket"/>
    <w:basedOn w:val="DefaultParagraphFont"/>
    <w:rsid w:val="00D316FC"/>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paragraph" w:styleId="Header">
    <w:name w:val="header"/>
    <w:basedOn w:val="Normal"/>
    <w:link w:val="Head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HeaderChar">
    <w:name w:val="Header Char"/>
    <w:basedOn w:val="DefaultParagraphFont"/>
    <w:link w:val="Header"/>
    <w:uiPriority w:val="99"/>
    <w:rsid w:val="00D316FC"/>
    <w:rPr>
      <w:rFonts w:asciiTheme="minorHAnsi" w:eastAsiaTheme="minorHAnsi"/>
      <w:sz w:val="24"/>
      <w:szCs w:val="24"/>
    </w:rPr>
  </w:style>
  <w:style w:type="paragraph" w:styleId="Footer">
    <w:name w:val="footer"/>
    <w:basedOn w:val="Normal"/>
    <w:link w:val="FooterChar"/>
    <w:uiPriority w:val="99"/>
    <w:unhideWhenUsed/>
    <w:rsid w:val="00D316FC"/>
    <w:pPr>
      <w:widowControl/>
      <w:tabs>
        <w:tab w:val="center" w:pos="4680"/>
        <w:tab w:val="right" w:pos="9360"/>
      </w:tabs>
      <w:autoSpaceDE/>
      <w:autoSpaceDN/>
    </w:pPr>
    <w:rPr>
      <w:rFonts w:asciiTheme="minorHAnsi" w:eastAsiaTheme="minorHAnsi" w:hAnsiTheme="minorHAnsi"/>
    </w:rPr>
  </w:style>
  <w:style w:type="character" w:customStyle="1" w:styleId="FooterChar">
    <w:name w:val="Footer Char"/>
    <w:basedOn w:val="DefaultParagraphFont"/>
    <w:link w:val="Footer"/>
    <w:uiPriority w:val="99"/>
    <w:rsid w:val="00D316FC"/>
    <w:rPr>
      <w:rFonts w:asciiTheme="minorHAnsi" w:eastAsiaTheme="minorHAnsi"/>
      <w:sz w:val="24"/>
      <w:szCs w:val="24"/>
    </w:rPr>
  </w:style>
  <w:style w:type="character" w:customStyle="1" w:styleId="dropinitial">
    <w:name w:val="dropinitial"/>
    <w:basedOn w:val="DefaultParagraphFont"/>
    <w:rsid w:val="00D316FC"/>
  </w:style>
  <w:style w:type="paragraph" w:customStyle="1" w:styleId="Hyperlink1">
    <w:name w:val="Hyperlink1"/>
    <w:basedOn w:val="Bodynoindent"/>
    <w:qFormat/>
    <w:rsid w:val="00417624"/>
    <w:rPr>
      <w:rFonts w:cs="Times New Roman (Body CS)"/>
      <w:color w:val="4472C4" w:themeColor="accent1"/>
      <w:u w:val="single"/>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paragraph" w:customStyle="1" w:styleId="dropcap">
    <w:name w:val="dropcap"/>
    <w:basedOn w:val="Normal"/>
    <w:rsid w:val="007C0146"/>
    <w:pPr>
      <w:widowControl/>
      <w:autoSpaceDE/>
      <w:autoSpaceDN/>
      <w:spacing w:before="100" w:beforeAutospacing="1" w:after="100" w:afterAutospacing="1"/>
    </w:pPr>
    <w:rPr>
      <w:rFonts w:ascii="Times New Roman" w:eastAsiaTheme="minorHAnsi" w:hAnsi="Times New Roman" w:cs="Times New Roman"/>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rPr>
  </w:style>
  <w:style w:type="paragraph" w:customStyle="1" w:styleId="BlockQuote">
    <w:name w:val="Block Quote"/>
    <w:basedOn w:val="BodyText"/>
    <w:qFormat/>
    <w:rsid w:val="00363BBB"/>
    <w:pPr>
      <w:spacing w:after="0" w:line="360" w:lineRule="auto"/>
      <w:ind w:left="720"/>
      <w:jc w:val="both"/>
    </w:p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basedOn w:val="BodyText"/>
    <w:qFormat/>
    <w:rsid w:val="00745D79"/>
    <w:pPr>
      <w:spacing w:after="0" w:line="360" w:lineRule="auto"/>
      <w:ind w:firstLine="720"/>
      <w:jc w:val="both"/>
    </w:pPr>
  </w:style>
  <w:style w:type="paragraph" w:customStyle="1" w:styleId="Header2">
    <w:name w:val="Header 2"/>
    <w:basedOn w:val="ListParagraph"/>
    <w:autoRedefine/>
    <w:qFormat/>
    <w:rsid w:val="00C86F20"/>
    <w:pPr>
      <w:widowControl w:val="0"/>
      <w:numPr>
        <w:ilvl w:val="1"/>
        <w:numId w:val="4"/>
      </w:numPr>
      <w:autoSpaceDE w:val="0"/>
      <w:autoSpaceDN w:val="0"/>
      <w:spacing w:after="240"/>
      <w:contextualSpacing w:val="0"/>
    </w:pPr>
    <w:rPr>
      <w:rFonts w:ascii="Verdana"/>
      <w:b/>
      <w:color w:val="003663"/>
      <w:sz w:val="28"/>
    </w:rPr>
  </w:style>
  <w:style w:type="paragraph" w:customStyle="1" w:styleId="Header1">
    <w:name w:val="Header 1"/>
    <w:basedOn w:val="Normal"/>
    <w:autoRedefine/>
    <w:qFormat/>
    <w:rsid w:val="00C86F20"/>
    <w:rPr>
      <w:rFonts w:ascii="Verdana"/>
      <w:b/>
      <w:color w:val="682636"/>
      <w:sz w:val="60"/>
    </w:rPr>
  </w:style>
  <w:style w:type="paragraph" w:customStyle="1" w:styleId="Author">
    <w:name w:val="Author"/>
    <w:basedOn w:val="Normal"/>
    <w:autoRedefine/>
    <w:qFormat/>
    <w:rsid w:val="00B62C92"/>
    <w:pPr>
      <w:spacing w:before="120"/>
    </w:pPr>
    <w:rPr>
      <w:rFonts w:ascii="Times New Roman"/>
      <w:i/>
      <w:sz w:val="18"/>
    </w:rPr>
  </w:style>
  <w:style w:type="paragraph" w:customStyle="1" w:styleId="Footnote0">
    <w:name w:val="Footnote"/>
    <w:basedOn w:val="ListParagraph"/>
    <w:qFormat/>
    <w:rsid w:val="009A6A7F"/>
    <w:pPr>
      <w:widowControl w:val="0"/>
      <w:tabs>
        <w:tab w:val="left" w:pos="1460"/>
        <w:tab w:val="left" w:pos="1461"/>
      </w:tabs>
      <w:autoSpaceDE w:val="0"/>
      <w:autoSpaceDN w:val="0"/>
      <w:spacing w:line="360" w:lineRule="auto"/>
      <w:ind w:left="0"/>
      <w:contextualSpacing w:val="0"/>
    </w:pPr>
    <w:rPr>
      <w:rFonts w:ascii="Georgia" w:hAnsi="Georgia"/>
      <w:sz w:val="16"/>
    </w:rPr>
  </w:style>
  <w:style w:type="paragraph" w:customStyle="1" w:styleId="NumberList">
    <w:name w:val="Number List"/>
    <w:basedOn w:val="ListParagraph"/>
    <w:qFormat/>
    <w:rsid w:val="00305944"/>
    <w:pPr>
      <w:widowControl w:val="0"/>
      <w:numPr>
        <w:numId w:val="2"/>
      </w:numPr>
      <w:tabs>
        <w:tab w:val="left" w:pos="1059"/>
        <w:tab w:val="left" w:pos="1060"/>
      </w:tabs>
      <w:autoSpaceDE w:val="0"/>
      <w:autoSpaceDN w:val="0"/>
      <w:spacing w:line="360" w:lineRule="auto"/>
      <w:contextualSpacing w:val="0"/>
    </w:pPr>
  </w:style>
  <w:style w:type="paragraph" w:customStyle="1" w:styleId="BulletList">
    <w:name w:val="Bullet List"/>
    <w:basedOn w:val="Body"/>
    <w:qFormat/>
    <w:rsid w:val="00305944"/>
    <w:pPr>
      <w:numPr>
        <w:numId w:val="3"/>
      </w:numPr>
    </w:pPr>
  </w:style>
  <w:style w:type="paragraph" w:customStyle="1" w:styleId="Header3">
    <w:name w:val="Header 3"/>
    <w:basedOn w:val="ListParagraph"/>
    <w:autoRedefine/>
    <w:qFormat/>
    <w:rsid w:val="00363BBB"/>
    <w:pPr>
      <w:widowControl w:val="0"/>
      <w:autoSpaceDE w:val="0"/>
      <w:autoSpaceDN w:val="0"/>
      <w:spacing w:after="240"/>
      <w:ind w:left="0"/>
      <w:contextualSpacing w:val="0"/>
    </w:pPr>
    <w:rPr>
      <w:rFonts w:ascii="Verdana"/>
      <w:b/>
      <w:color w:val="003663"/>
    </w:rPr>
  </w:style>
  <w:style w:type="paragraph" w:customStyle="1" w:styleId="Header4">
    <w:name w:val="Header 4"/>
    <w:basedOn w:val="Normal"/>
    <w:autoRedefine/>
    <w:qFormat/>
    <w:rsid w:val="00C0360D"/>
    <w:pPr>
      <w:spacing w:after="240"/>
    </w:pPr>
    <w:rPr>
      <w:rFonts w:ascii="Verdana"/>
      <w:i/>
    </w:rPr>
  </w:style>
  <w:style w:type="paragraph" w:customStyle="1" w:styleId="CaptionHeader">
    <w:name w:val="Caption Header"/>
    <w:basedOn w:val="Normal"/>
    <w:qFormat/>
    <w:rsid w:val="00873F58"/>
    <w:pPr>
      <w:spacing w:line="360" w:lineRule="auto"/>
      <w:jc w:val="center"/>
    </w:pPr>
    <w:rPr>
      <w:rFonts w:ascii="Verdana"/>
      <w:b/>
      <w:color w:val="003663"/>
      <w:sz w:val="16"/>
    </w:rPr>
  </w:style>
  <w:style w:type="paragraph" w:customStyle="1" w:styleId="CaptionText">
    <w:name w:val="Caption Text"/>
    <w:basedOn w:val="Normal"/>
    <w:qFormat/>
    <w:rsid w:val="00873F58"/>
    <w:pPr>
      <w:spacing w:line="360" w:lineRule="auto"/>
      <w:jc w:val="center"/>
    </w:pPr>
    <w:rPr>
      <w:rFonts w:ascii="Verdana"/>
      <w:color w:val="003663"/>
      <w:spacing w:val="-3"/>
      <w:sz w:val="14"/>
    </w:rPr>
  </w:style>
  <w:style w:type="paragraph" w:customStyle="1" w:styleId="Bib">
    <w:name w:val="Bib"/>
    <w:basedOn w:val="Normal"/>
    <w:qFormat/>
    <w:rsid w:val="00236E6D"/>
    <w:pPr>
      <w:spacing w:line="360" w:lineRule="auto"/>
      <w:ind w:left="720" w:hanging="720"/>
    </w:pPr>
    <w:rPr>
      <w:sz w:val="20"/>
    </w:rPr>
  </w:style>
  <w:style w:type="paragraph" w:customStyle="1" w:styleId="Header5">
    <w:name w:val="Header 5"/>
    <w:basedOn w:val="Heading8"/>
    <w:autoRedefine/>
    <w:qFormat/>
    <w:rsid w:val="00745D79"/>
    <w:pPr>
      <w:keepNext w:val="0"/>
      <w:keepLines w:val="0"/>
      <w:spacing w:before="0" w:after="240"/>
    </w:pPr>
    <w:rPr>
      <w:rFonts w:ascii="Verdana" w:eastAsia="Verdana" w:hAnsi="Verdana" w:cs="Verdana"/>
      <w:b/>
      <w:bCs/>
      <w:color w:val="682636"/>
      <w:sz w:val="22"/>
      <w:szCs w:val="22"/>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customStyle="1" w:styleId="Verse">
    <w:name w:val="Verse"/>
    <w:autoRedefine/>
    <w:qFormat/>
    <w:rsid w:val="008A41B7"/>
    <w:pPr>
      <w:ind w:left="1440" w:hanging="720"/>
    </w:pPr>
    <w:rPr>
      <w:rFonts w:eastAsia="Georgia" w:hAnsi="Georgia" w:cs="Georgia"/>
      <w:lang w:bidi="en-US"/>
    </w:rPr>
  </w:style>
  <w:style w:type="paragraph" w:styleId="TOC1">
    <w:name w:val="toc 1"/>
    <w:basedOn w:val="Normal"/>
    <w:uiPriority w:val="1"/>
    <w:qFormat/>
    <w:rsid w:val="00DF7639"/>
    <w:pPr>
      <w:spacing w:before="212"/>
      <w:ind w:left="1440"/>
    </w:pPr>
    <w:rPr>
      <w:rFonts w:ascii="Verdana" w:eastAsia="Verdana" w:hAnsi="Verdana" w:cs="Verdana"/>
      <w:b/>
      <w:bCs/>
      <w:i/>
    </w:rPr>
  </w:style>
  <w:style w:type="paragraph" w:styleId="TOC2">
    <w:name w:val="toc 2"/>
    <w:basedOn w:val="Normal"/>
    <w:uiPriority w:val="1"/>
    <w:qFormat/>
    <w:rsid w:val="00DF7639"/>
    <w:pPr>
      <w:spacing w:before="40"/>
      <w:ind w:left="1800"/>
    </w:pPr>
    <w:rPr>
      <w:rFonts w:ascii="Verdana" w:eastAsia="Verdana" w:hAnsi="Verdana" w:cs="Verdana"/>
      <w:sz w:val="23"/>
      <w:szCs w:val="23"/>
    </w:rPr>
  </w:style>
  <w:style w:type="paragraph" w:customStyle="1" w:styleId="TableParagraph">
    <w:name w:val="Table Paragraph"/>
    <w:basedOn w:val="Normal"/>
    <w:uiPriority w:val="1"/>
    <w:qFormat/>
    <w:rsid w:val="00DF7639"/>
    <w:pPr>
      <w:spacing w:before="20"/>
    </w:pPr>
    <w:rPr>
      <w:rFonts w:ascii="Verdana" w:eastAsia="Verdana" w:hAnsi="Verdana" w:cs="Verdana"/>
    </w:rPr>
  </w:style>
  <w:style w:type="paragraph" w:styleId="Title">
    <w:name w:val="Title"/>
    <w:basedOn w:val="Header1"/>
    <w:next w:val="Normal"/>
    <w:link w:val="TitleChar"/>
    <w:uiPriority w:val="10"/>
    <w:qFormat/>
    <w:rsid w:val="00EC4ACA"/>
  </w:style>
  <w:style w:type="character" w:customStyle="1" w:styleId="TitleChar">
    <w:name w:val="Title Char"/>
    <w:basedOn w:val="DefaultParagraphFont"/>
    <w:link w:val="Title"/>
    <w:uiPriority w:val="10"/>
    <w:rsid w:val="00EC4ACA"/>
    <w:rPr>
      <w:rFonts w:ascii="Verdana" w:eastAsia="Georgia" w:hAnsi="Georgia" w:cs="Georgia"/>
      <w:b/>
      <w:color w:val="682636"/>
      <w:sz w:val="6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lassics.unc.edu/files/2014/02/UkWhTpl.gif" TargetMode="External"/><Relationship Id="rId21" Type="http://schemas.openxmlformats.org/officeDocument/2006/relationships/image" Target="media/image12.jpeg"/><Relationship Id="rId42" Type="http://schemas.openxmlformats.org/officeDocument/2006/relationships/image" Target="media/image29.jpeg"/><Relationship Id="rId47" Type="http://schemas.openxmlformats.org/officeDocument/2006/relationships/image" Target="media/image32.jpeg"/><Relationship Id="rId63" Type="http://schemas.openxmlformats.org/officeDocument/2006/relationships/image" Target="media/image46.jpeg"/><Relationship Id="rId68" Type="http://schemas.openxmlformats.org/officeDocument/2006/relationships/image" Target="media/image51.jpeg"/><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hyperlink" Target="https://encircleworldphotos.photoshelter.com/image/I0000EvE9geT8XFA" TargetMode="External"/><Relationship Id="rId11" Type="http://schemas.openxmlformats.org/officeDocument/2006/relationships/image" Target="media/image2.jpeg"/><Relationship Id="rId24" Type="http://schemas.openxmlformats.org/officeDocument/2006/relationships/hyperlink" Target="https://i.pinimg.com/564x/e2/14/b2/e214b2c65c63f16198bf64b1dbc63d67.jpg" TargetMode="External"/><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0.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image" Target="media/image49.jpeg"/><Relationship Id="rId5" Type="http://schemas.openxmlformats.org/officeDocument/2006/relationships/styles" Target="styles.xml"/><Relationship Id="rId61" Type="http://schemas.openxmlformats.org/officeDocument/2006/relationships/image" Target="media/image44.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classics.unc.edu/files/2014/02/UkWhTRecon.gif" TargetMode="External"/><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hyperlink" Target="https://it.wikipedia.org/wiki/Candelabro_Trivulzio" TargetMode="External"/><Relationship Id="rId48" Type="http://schemas.openxmlformats.org/officeDocument/2006/relationships/hyperlink" Target="https://www.themorgan.org/sites/default/files/images/collection/download/m1-front-cover.jpg" TargetMode="External"/><Relationship Id="rId56" Type="http://schemas.openxmlformats.org/officeDocument/2006/relationships/image" Target="media/image39.jpeg"/><Relationship Id="rId64" Type="http://schemas.openxmlformats.org/officeDocument/2006/relationships/image" Target="media/image47.jpeg"/><Relationship Id="rId69" Type="http://schemas.openxmlformats.org/officeDocument/2006/relationships/image" Target="media/image52.jpeg"/><Relationship Id="rId8" Type="http://schemas.openxmlformats.org/officeDocument/2006/relationships/footnotes" Target="footnotes.xml"/><Relationship Id="rId51" Type="http://schemas.openxmlformats.org/officeDocument/2006/relationships/image" Target="media/image34.jpe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1.jpeg"/><Relationship Id="rId59" Type="http://schemas.openxmlformats.org/officeDocument/2006/relationships/image" Target="media/image42.jpeg"/><Relationship Id="rId67" Type="http://schemas.openxmlformats.org/officeDocument/2006/relationships/image" Target="media/image50.jpeg"/><Relationship Id="rId20" Type="http://schemas.openxmlformats.org/officeDocument/2006/relationships/image" Target="media/image11.jpeg"/><Relationship Id="rId41" Type="http://schemas.openxmlformats.org/officeDocument/2006/relationships/image" Target="media/image28.jpeg"/><Relationship Id="rId54" Type="http://schemas.openxmlformats.org/officeDocument/2006/relationships/image" Target="media/image37.jpeg"/><Relationship Id="rId62" Type="http://schemas.openxmlformats.org/officeDocument/2006/relationships/image" Target="media/image45.jpe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6.jpeg"/><Relationship Id="rId36" Type="http://schemas.openxmlformats.org/officeDocument/2006/relationships/image" Target="media/image23.jpeg"/><Relationship Id="rId49" Type="http://schemas.openxmlformats.org/officeDocument/2006/relationships/hyperlink" Target="https://en.wikipedia.org/wiki/File:Rear_cover_of_Lindau_Gospels.jpg" TargetMode="External"/><Relationship Id="rId57" Type="http://schemas.openxmlformats.org/officeDocument/2006/relationships/image" Target="media/image40.jpeg"/><Relationship Id="rId10" Type="http://schemas.openxmlformats.org/officeDocument/2006/relationships/image" Target="media/image1.jpeg"/><Relationship Id="rId31" Type="http://schemas.openxmlformats.org/officeDocument/2006/relationships/image" Target="media/image18.jpeg"/><Relationship Id="rId44" Type="http://schemas.openxmlformats.org/officeDocument/2006/relationships/hyperlink" Target="http://neuteboom.it/wp-content/uploads/2012/10/20121029-063521.jpg" TargetMode="External"/><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3.jpeg"/><Relationship Id="rId55"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42</Pages>
  <Words>7855</Words>
  <Characters>42325</Characters>
  <Application>Microsoft Office Word</Application>
  <DocSecurity>0</DocSecurity>
  <Lines>352</Lines>
  <Paragraphs>100</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50080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Reardon, Tiffani</cp:lastModifiedBy>
  <cp:revision>15</cp:revision>
  <dcterms:created xsi:type="dcterms:W3CDTF">2020-06-08T16:53:00Z</dcterms:created>
  <dcterms:modified xsi:type="dcterms:W3CDTF">2020-07-30T18:44:00Z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