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2D605" w14:textId="7C0ADA30" w:rsidR="001976B4" w:rsidRPr="00B80A48" w:rsidRDefault="00A702BF" w:rsidP="00AF7B3F">
      <w:pPr>
        <w:pStyle w:val="Title"/>
      </w:pPr>
      <w:r>
        <w:t xml:space="preserve">Chapter </w:t>
      </w:r>
      <w:r w:rsidR="00506D8C">
        <w:t>6</w:t>
      </w:r>
      <w:r>
        <w:t xml:space="preserve"> – </w:t>
      </w:r>
      <w:r w:rsidR="00B764C3">
        <w:t xml:space="preserve">Advanced </w:t>
      </w:r>
      <w:r w:rsidR="00506D8C">
        <w:t>Process</w:t>
      </w:r>
      <w:r w:rsidR="00204D29">
        <w:t xml:space="preserve"> Panel</w:t>
      </w:r>
    </w:p>
    <w:p w14:paraId="68897AB8" w14:textId="77777777" w:rsidR="001976B4" w:rsidRPr="00A37D6F" w:rsidRDefault="001976B4" w:rsidP="001976B4">
      <w:pPr>
        <w:pStyle w:val="NormalWeb"/>
        <w:spacing w:before="0" w:beforeAutospacing="0" w:after="0" w:afterAutospacing="0"/>
        <w:ind w:left="-360"/>
        <w:jc w:val="center"/>
      </w:pPr>
    </w:p>
    <w:p w14:paraId="4578F133" w14:textId="77777777" w:rsidR="00083E7F" w:rsidRDefault="00083E7F" w:rsidP="00B15C0E">
      <w:pPr>
        <w:pStyle w:val="NormalWeb"/>
        <w:spacing w:before="0" w:beforeAutospacing="0" w:after="0" w:afterAutospacing="0"/>
        <w:jc w:val="center"/>
        <w:rPr>
          <w:b/>
          <w:bCs/>
        </w:rPr>
      </w:pPr>
    </w:p>
    <w:p w14:paraId="4BCA164E" w14:textId="0160929B" w:rsidR="001976B4" w:rsidRDefault="00506D8C" w:rsidP="00487DD9">
      <w:pPr>
        <w:pStyle w:val="Heading1"/>
      </w:pPr>
      <w:r>
        <w:t>6</w:t>
      </w:r>
      <w:r w:rsidR="00F74404">
        <w:t xml:space="preserve">.1   </w:t>
      </w:r>
      <w:r w:rsidR="00204D29" w:rsidRPr="00487DD9">
        <w:t>Modules</w:t>
      </w:r>
    </w:p>
    <w:p w14:paraId="62D4504F" w14:textId="56D4B14D" w:rsidR="00471F43" w:rsidRPr="00471F43" w:rsidRDefault="00471F43" w:rsidP="00471F43">
      <w:pPr>
        <w:rPr>
          <w:sz w:val="28"/>
          <w:szCs w:val="28"/>
          <w:lang w:eastAsia="x-none"/>
        </w:rPr>
      </w:pPr>
      <w:r>
        <w:rPr>
          <w:sz w:val="28"/>
          <w:szCs w:val="28"/>
          <w:lang w:eastAsia="x-none"/>
        </w:rPr>
        <w:t xml:space="preserve">We will use Sample Model </w:t>
      </w:r>
      <w:r w:rsidR="00367FA6">
        <w:rPr>
          <w:sz w:val="28"/>
          <w:szCs w:val="28"/>
          <w:lang w:eastAsia="x-none"/>
        </w:rPr>
        <w:t>2</w:t>
      </w:r>
      <w:r>
        <w:rPr>
          <w:sz w:val="28"/>
          <w:szCs w:val="28"/>
          <w:lang w:eastAsia="x-none"/>
        </w:rPr>
        <w:t xml:space="preserve"> in Figure </w:t>
      </w:r>
      <w:r w:rsidR="00367FA6">
        <w:rPr>
          <w:sz w:val="28"/>
          <w:szCs w:val="28"/>
          <w:lang w:eastAsia="x-none"/>
        </w:rPr>
        <w:t>6</w:t>
      </w:r>
      <w:r w:rsidR="001F4613">
        <w:rPr>
          <w:sz w:val="28"/>
          <w:szCs w:val="28"/>
          <w:lang w:eastAsia="x-none"/>
        </w:rPr>
        <w:t>.1</w:t>
      </w:r>
      <w:r w:rsidR="005119ED">
        <w:rPr>
          <w:sz w:val="28"/>
          <w:szCs w:val="28"/>
          <w:lang w:eastAsia="x-none"/>
        </w:rPr>
        <w:t xml:space="preserve"> and</w:t>
      </w:r>
      <w:r w:rsidR="00B94ADE">
        <w:rPr>
          <w:sz w:val="28"/>
          <w:szCs w:val="28"/>
          <w:lang w:eastAsia="x-none"/>
        </w:rPr>
        <w:t xml:space="preserve"> Figure </w:t>
      </w:r>
      <w:r w:rsidR="005119ED">
        <w:rPr>
          <w:sz w:val="28"/>
          <w:szCs w:val="28"/>
          <w:lang w:eastAsia="x-none"/>
        </w:rPr>
        <w:t>6.4</w:t>
      </w:r>
      <w:r w:rsidR="001F4613">
        <w:rPr>
          <w:sz w:val="28"/>
          <w:szCs w:val="28"/>
          <w:lang w:eastAsia="x-none"/>
        </w:rPr>
        <w:t xml:space="preserve"> </w:t>
      </w:r>
      <w:r w:rsidR="00B94ADE">
        <w:rPr>
          <w:sz w:val="28"/>
          <w:szCs w:val="28"/>
          <w:lang w:eastAsia="x-none"/>
        </w:rPr>
        <w:t>to</w:t>
      </w:r>
      <w:r>
        <w:rPr>
          <w:sz w:val="28"/>
          <w:szCs w:val="28"/>
          <w:lang w:eastAsia="x-none"/>
        </w:rPr>
        <w:t xml:space="preserve"> discuss both </w:t>
      </w:r>
      <w:r w:rsidR="001316A1">
        <w:rPr>
          <w:sz w:val="28"/>
          <w:szCs w:val="28"/>
          <w:lang w:eastAsia="x-none"/>
        </w:rPr>
        <w:t xml:space="preserve">the Modules and Data Modules used </w:t>
      </w:r>
      <w:r w:rsidR="005119ED">
        <w:rPr>
          <w:sz w:val="28"/>
          <w:szCs w:val="28"/>
          <w:lang w:eastAsia="x-none"/>
        </w:rPr>
        <w:t xml:space="preserve">from the Advanced Process panel </w:t>
      </w:r>
      <w:r w:rsidR="001316A1">
        <w:rPr>
          <w:sz w:val="28"/>
          <w:szCs w:val="28"/>
          <w:lang w:eastAsia="x-none"/>
        </w:rPr>
        <w:t>in this course</w:t>
      </w:r>
      <w:r>
        <w:rPr>
          <w:sz w:val="28"/>
          <w:szCs w:val="28"/>
          <w:lang w:eastAsia="x-none"/>
        </w:rPr>
        <w:t>.</w:t>
      </w:r>
    </w:p>
    <w:p w14:paraId="5BD16651" w14:textId="6456FAA4" w:rsidR="00471F43" w:rsidRDefault="00471F43" w:rsidP="00471F43">
      <w:pPr>
        <w:rPr>
          <w:lang w:eastAsia="x-none"/>
        </w:rPr>
      </w:pPr>
    </w:p>
    <w:p w14:paraId="77DA44F5" w14:textId="630CD280" w:rsidR="00471F43" w:rsidRDefault="00367FA6" w:rsidP="00471F43">
      <w:pPr>
        <w:rPr>
          <w:lang w:eastAsia="x-none"/>
        </w:rPr>
      </w:pPr>
      <w:r>
        <w:rPr>
          <w:noProof/>
        </w:rPr>
        <w:drawing>
          <wp:inline distT="0" distB="0" distL="0" distR="0" wp14:anchorId="7DF4660B" wp14:editId="1DD034AA">
            <wp:extent cx="6057900" cy="3786505"/>
            <wp:effectExtent l="0" t="0" r="0" b="444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7900" cy="3786505"/>
                    </a:xfrm>
                    <a:prstGeom prst="rect">
                      <a:avLst/>
                    </a:prstGeom>
                  </pic:spPr>
                </pic:pic>
              </a:graphicData>
            </a:graphic>
          </wp:inline>
        </w:drawing>
      </w:r>
    </w:p>
    <w:p w14:paraId="5F665CF9" w14:textId="55A1E195" w:rsidR="00471F43" w:rsidRPr="00471F43" w:rsidRDefault="00471F43" w:rsidP="00471F43">
      <w:pPr>
        <w:rPr>
          <w:b/>
          <w:sz w:val="22"/>
          <w:szCs w:val="22"/>
          <w:lang w:eastAsia="x-none"/>
        </w:rPr>
      </w:pPr>
      <w:r w:rsidRPr="00471F43">
        <w:rPr>
          <w:b/>
          <w:sz w:val="22"/>
          <w:szCs w:val="22"/>
          <w:lang w:eastAsia="x-none"/>
        </w:rPr>
        <w:t xml:space="preserve">Figure </w:t>
      </w:r>
      <w:r w:rsidR="00367FA6">
        <w:rPr>
          <w:b/>
          <w:sz w:val="22"/>
          <w:szCs w:val="22"/>
          <w:lang w:eastAsia="x-none"/>
        </w:rPr>
        <w:t>6</w:t>
      </w:r>
      <w:r w:rsidRPr="00471F43">
        <w:rPr>
          <w:b/>
          <w:sz w:val="22"/>
          <w:szCs w:val="22"/>
          <w:lang w:eastAsia="x-none"/>
        </w:rPr>
        <w:t xml:space="preserve">.1. Sample Model </w:t>
      </w:r>
      <w:r w:rsidR="00367FA6">
        <w:rPr>
          <w:b/>
          <w:sz w:val="22"/>
          <w:szCs w:val="22"/>
          <w:lang w:eastAsia="x-none"/>
        </w:rPr>
        <w:t>2</w:t>
      </w:r>
      <w:r w:rsidRPr="00471F43">
        <w:rPr>
          <w:b/>
          <w:sz w:val="22"/>
          <w:szCs w:val="22"/>
          <w:lang w:eastAsia="x-none"/>
        </w:rPr>
        <w:t>.</w:t>
      </w:r>
    </w:p>
    <w:p w14:paraId="6FCE94AB" w14:textId="519E0DFB" w:rsidR="00471F43" w:rsidRDefault="00471F43" w:rsidP="00471F43">
      <w:pPr>
        <w:rPr>
          <w:lang w:eastAsia="x-none"/>
        </w:rPr>
      </w:pPr>
    </w:p>
    <w:p w14:paraId="0BB2DE1D" w14:textId="4389A843" w:rsidR="005E69BA" w:rsidRPr="00487DD9" w:rsidRDefault="00367FA6" w:rsidP="00487DD9">
      <w:pPr>
        <w:pStyle w:val="Heading2"/>
        <w:rPr>
          <w:rStyle w:val="Strong"/>
          <w:b/>
          <w:bCs w:val="0"/>
        </w:rPr>
      </w:pPr>
      <w:r w:rsidRPr="00487DD9">
        <w:rPr>
          <w:rStyle w:val="Strong"/>
          <w:b/>
          <w:bCs w:val="0"/>
        </w:rPr>
        <w:t>6</w:t>
      </w:r>
      <w:r w:rsidR="005E69BA" w:rsidRPr="00487DD9">
        <w:rPr>
          <w:rStyle w:val="Strong"/>
          <w:b/>
          <w:bCs w:val="0"/>
        </w:rPr>
        <w:t xml:space="preserve">.1.1.   The </w:t>
      </w:r>
      <w:r w:rsidRPr="00487DD9">
        <w:rPr>
          <w:rStyle w:val="Strong"/>
          <w:b/>
          <w:bCs w:val="0"/>
        </w:rPr>
        <w:t>Match</w:t>
      </w:r>
      <w:r w:rsidR="005E69BA" w:rsidRPr="00487DD9">
        <w:rPr>
          <w:rStyle w:val="Strong"/>
          <w:b/>
          <w:bCs w:val="0"/>
        </w:rPr>
        <w:t xml:space="preserve"> Flowchart Module</w:t>
      </w:r>
    </w:p>
    <w:p w14:paraId="67FFBF6C" w14:textId="1921772C" w:rsidR="005E69BA" w:rsidRDefault="005E69BA" w:rsidP="005E69BA">
      <w:pPr>
        <w:rPr>
          <w:lang w:eastAsia="x-none"/>
        </w:rPr>
      </w:pPr>
      <w:r>
        <w:rPr>
          <w:sz w:val="28"/>
          <w:szCs w:val="28"/>
        </w:rPr>
        <w:t xml:space="preserve">The </w:t>
      </w:r>
      <w:r w:rsidR="00367FA6">
        <w:rPr>
          <w:sz w:val="28"/>
          <w:szCs w:val="28"/>
        </w:rPr>
        <w:t>Match</w:t>
      </w:r>
      <w:r>
        <w:rPr>
          <w:sz w:val="28"/>
          <w:szCs w:val="28"/>
        </w:rPr>
        <w:t xml:space="preserve"> module </w:t>
      </w:r>
      <w:r w:rsidR="00367FA6">
        <w:rPr>
          <w:sz w:val="28"/>
          <w:szCs w:val="28"/>
        </w:rPr>
        <w:t>in Figu</w:t>
      </w:r>
      <w:r>
        <w:rPr>
          <w:sz w:val="28"/>
          <w:szCs w:val="28"/>
        </w:rPr>
        <w:t xml:space="preserve">re </w:t>
      </w:r>
      <w:r w:rsidR="00367FA6">
        <w:rPr>
          <w:sz w:val="28"/>
          <w:szCs w:val="28"/>
        </w:rPr>
        <w:t>6.2</w:t>
      </w:r>
      <w:r>
        <w:rPr>
          <w:sz w:val="28"/>
          <w:szCs w:val="28"/>
        </w:rPr>
        <w:t xml:space="preserve"> </w:t>
      </w:r>
      <w:r w:rsidR="00367FA6">
        <w:rPr>
          <w:sz w:val="28"/>
          <w:szCs w:val="28"/>
        </w:rPr>
        <w:t>matches different entities into a batch, or group</w:t>
      </w:r>
      <w:r>
        <w:rPr>
          <w:sz w:val="28"/>
          <w:szCs w:val="28"/>
        </w:rPr>
        <w:t xml:space="preserve">. </w:t>
      </w:r>
    </w:p>
    <w:p w14:paraId="595F779C" w14:textId="77777777" w:rsidR="005E69BA" w:rsidRDefault="005E69BA" w:rsidP="005E69BA">
      <w:pPr>
        <w:rPr>
          <w:lang w:eastAsia="x-none"/>
        </w:rPr>
      </w:pPr>
    </w:p>
    <w:p w14:paraId="3E7C92A9" w14:textId="49B84DD2" w:rsidR="005E69BA" w:rsidRDefault="005E69BA" w:rsidP="005E69BA">
      <w:pPr>
        <w:rPr>
          <w:lang w:eastAsia="x-none"/>
        </w:rPr>
      </w:pPr>
      <w:r>
        <w:rPr>
          <w:lang w:eastAsia="x-none"/>
        </w:rPr>
        <w:t xml:space="preserve">                                                             </w:t>
      </w:r>
      <w:r w:rsidR="00367FA6" w:rsidRPr="00367FA6">
        <w:rPr>
          <w:noProof/>
        </w:rPr>
        <w:drawing>
          <wp:inline distT="0" distB="0" distL="0" distR="0" wp14:anchorId="18BD578D" wp14:editId="71F1B020">
            <wp:extent cx="1337553" cy="15716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1425" cy="1576174"/>
                    </a:xfrm>
                    <a:prstGeom prst="rect">
                      <a:avLst/>
                    </a:prstGeom>
                    <a:noFill/>
                    <a:ln>
                      <a:noFill/>
                    </a:ln>
                  </pic:spPr>
                </pic:pic>
              </a:graphicData>
            </a:graphic>
          </wp:inline>
        </w:drawing>
      </w:r>
    </w:p>
    <w:p w14:paraId="4C1321F4" w14:textId="5A196A54" w:rsidR="005E69BA" w:rsidRPr="00355626" w:rsidRDefault="005E69BA" w:rsidP="005E69BA">
      <w:pPr>
        <w:rPr>
          <w:b/>
          <w:sz w:val="22"/>
          <w:szCs w:val="22"/>
          <w:lang w:eastAsia="x-none"/>
        </w:rPr>
      </w:pPr>
      <w:r>
        <w:rPr>
          <w:sz w:val="22"/>
          <w:szCs w:val="22"/>
          <w:lang w:eastAsia="x-none"/>
        </w:rPr>
        <w:t xml:space="preserve">                                                              </w:t>
      </w:r>
      <w:r w:rsidRPr="00355626">
        <w:rPr>
          <w:b/>
          <w:sz w:val="22"/>
          <w:szCs w:val="22"/>
          <w:lang w:eastAsia="x-none"/>
        </w:rPr>
        <w:t xml:space="preserve">Figure </w:t>
      </w:r>
      <w:r w:rsidR="00367FA6">
        <w:rPr>
          <w:b/>
          <w:sz w:val="22"/>
          <w:szCs w:val="22"/>
          <w:lang w:eastAsia="x-none"/>
        </w:rPr>
        <w:t>6.2</w:t>
      </w:r>
      <w:r w:rsidRPr="00355626">
        <w:rPr>
          <w:b/>
          <w:sz w:val="22"/>
          <w:szCs w:val="22"/>
          <w:lang w:eastAsia="x-none"/>
        </w:rPr>
        <w:t xml:space="preserve">. The </w:t>
      </w:r>
      <w:r w:rsidR="00367FA6">
        <w:rPr>
          <w:b/>
          <w:sz w:val="22"/>
          <w:szCs w:val="22"/>
          <w:lang w:eastAsia="x-none"/>
        </w:rPr>
        <w:t>Match</w:t>
      </w:r>
      <w:r w:rsidRPr="00355626">
        <w:rPr>
          <w:b/>
          <w:sz w:val="22"/>
          <w:szCs w:val="22"/>
          <w:lang w:eastAsia="x-none"/>
        </w:rPr>
        <w:t xml:space="preserve"> module.</w:t>
      </w:r>
    </w:p>
    <w:p w14:paraId="150A6F33" w14:textId="77777777" w:rsidR="005E69BA" w:rsidRDefault="005E69BA" w:rsidP="005E69BA">
      <w:pPr>
        <w:rPr>
          <w:lang w:eastAsia="x-none"/>
        </w:rPr>
      </w:pPr>
    </w:p>
    <w:p w14:paraId="4C58BE09" w14:textId="74F344D9" w:rsidR="005E69BA" w:rsidRDefault="005E69BA" w:rsidP="005E69BA">
      <w:pPr>
        <w:rPr>
          <w:sz w:val="28"/>
          <w:szCs w:val="28"/>
          <w:lang w:eastAsia="x-none"/>
        </w:rPr>
      </w:pPr>
      <w:r w:rsidRPr="00355626">
        <w:rPr>
          <w:sz w:val="28"/>
          <w:szCs w:val="28"/>
          <w:lang w:eastAsia="x-none"/>
        </w:rPr>
        <w:t xml:space="preserve">Double-click it to open the dialog box (see Figure </w:t>
      </w:r>
      <w:r w:rsidR="00367FA6">
        <w:rPr>
          <w:sz w:val="28"/>
          <w:szCs w:val="28"/>
          <w:lang w:eastAsia="x-none"/>
        </w:rPr>
        <w:t>6.3</w:t>
      </w:r>
      <w:r w:rsidRPr="00355626">
        <w:rPr>
          <w:sz w:val="28"/>
          <w:szCs w:val="28"/>
          <w:lang w:eastAsia="x-none"/>
        </w:rPr>
        <w:t>).</w:t>
      </w:r>
    </w:p>
    <w:p w14:paraId="037F3631" w14:textId="77777777" w:rsidR="005E69BA" w:rsidRDefault="005E69BA" w:rsidP="005E69BA">
      <w:pPr>
        <w:rPr>
          <w:sz w:val="28"/>
          <w:szCs w:val="28"/>
          <w:lang w:eastAsia="x-none"/>
        </w:rPr>
      </w:pPr>
    </w:p>
    <w:p w14:paraId="424E9DE3" w14:textId="3BD082EC" w:rsidR="005E69BA" w:rsidRDefault="00367FA6" w:rsidP="005E69BA">
      <w:pPr>
        <w:rPr>
          <w:sz w:val="28"/>
          <w:szCs w:val="28"/>
          <w:lang w:eastAsia="x-none"/>
        </w:rPr>
      </w:pPr>
      <w:r>
        <w:rPr>
          <w:noProof/>
        </w:rPr>
        <w:drawing>
          <wp:inline distT="0" distB="0" distL="0" distR="0" wp14:anchorId="493B73AC" wp14:editId="4B41E1F9">
            <wp:extent cx="6057900" cy="3786505"/>
            <wp:effectExtent l="0" t="0" r="0" b="444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7900" cy="3786505"/>
                    </a:xfrm>
                    <a:prstGeom prst="rect">
                      <a:avLst/>
                    </a:prstGeom>
                  </pic:spPr>
                </pic:pic>
              </a:graphicData>
            </a:graphic>
          </wp:inline>
        </w:drawing>
      </w:r>
    </w:p>
    <w:p w14:paraId="5D0BEE1F" w14:textId="7AA9B994" w:rsidR="005E69BA" w:rsidRPr="00355626" w:rsidRDefault="005E69BA" w:rsidP="005E69BA">
      <w:pPr>
        <w:rPr>
          <w:b/>
          <w:sz w:val="22"/>
          <w:szCs w:val="22"/>
          <w:lang w:eastAsia="x-none"/>
        </w:rPr>
      </w:pPr>
      <w:r w:rsidRPr="00355626">
        <w:rPr>
          <w:b/>
          <w:sz w:val="22"/>
          <w:szCs w:val="22"/>
          <w:lang w:eastAsia="x-none"/>
        </w:rPr>
        <w:t xml:space="preserve">Figure </w:t>
      </w:r>
      <w:r w:rsidR="00367FA6">
        <w:rPr>
          <w:b/>
          <w:sz w:val="22"/>
          <w:szCs w:val="22"/>
          <w:lang w:eastAsia="x-none"/>
        </w:rPr>
        <w:t>6.3</w:t>
      </w:r>
      <w:r w:rsidRPr="00355626">
        <w:rPr>
          <w:b/>
          <w:sz w:val="22"/>
          <w:szCs w:val="22"/>
          <w:lang w:eastAsia="x-none"/>
        </w:rPr>
        <w:t>. Dialog box</w:t>
      </w:r>
      <w:r>
        <w:rPr>
          <w:b/>
          <w:sz w:val="22"/>
          <w:szCs w:val="22"/>
          <w:lang w:eastAsia="x-none"/>
        </w:rPr>
        <w:t xml:space="preserve"> for the </w:t>
      </w:r>
      <w:r w:rsidR="00367FA6">
        <w:rPr>
          <w:b/>
          <w:sz w:val="22"/>
          <w:szCs w:val="22"/>
          <w:lang w:eastAsia="x-none"/>
        </w:rPr>
        <w:t>Match</w:t>
      </w:r>
      <w:r>
        <w:rPr>
          <w:b/>
          <w:sz w:val="22"/>
          <w:szCs w:val="22"/>
          <w:lang w:eastAsia="x-none"/>
        </w:rPr>
        <w:t xml:space="preserve"> module</w:t>
      </w:r>
      <w:r w:rsidRPr="00355626">
        <w:rPr>
          <w:b/>
          <w:sz w:val="22"/>
          <w:szCs w:val="22"/>
          <w:lang w:eastAsia="x-none"/>
        </w:rPr>
        <w:t>.</w:t>
      </w:r>
    </w:p>
    <w:p w14:paraId="2DBB013E" w14:textId="77777777" w:rsidR="005E69BA" w:rsidRDefault="005E69BA" w:rsidP="005E69BA">
      <w:pPr>
        <w:rPr>
          <w:sz w:val="28"/>
          <w:szCs w:val="28"/>
          <w:lang w:eastAsia="x-none"/>
        </w:rPr>
      </w:pPr>
    </w:p>
    <w:p w14:paraId="7A2B632A" w14:textId="4A6137B9" w:rsidR="005E69BA" w:rsidRDefault="005E69BA" w:rsidP="005E69BA">
      <w:pPr>
        <w:rPr>
          <w:sz w:val="28"/>
          <w:szCs w:val="28"/>
          <w:lang w:eastAsia="x-none"/>
        </w:rPr>
      </w:pPr>
      <w:r>
        <w:rPr>
          <w:sz w:val="28"/>
          <w:szCs w:val="28"/>
          <w:lang w:eastAsia="x-none"/>
        </w:rPr>
        <w:t xml:space="preserve">Simply enter a descriptive name in the Name field. This will become the label on the face of the </w:t>
      </w:r>
      <w:r w:rsidR="00367FA6">
        <w:rPr>
          <w:sz w:val="28"/>
          <w:szCs w:val="28"/>
          <w:lang w:eastAsia="x-none"/>
        </w:rPr>
        <w:t>Match</w:t>
      </w:r>
      <w:r>
        <w:rPr>
          <w:sz w:val="28"/>
          <w:szCs w:val="28"/>
          <w:lang w:eastAsia="x-none"/>
        </w:rPr>
        <w:t xml:space="preserve"> module. </w:t>
      </w:r>
      <w:r w:rsidR="00367FA6">
        <w:rPr>
          <w:sz w:val="28"/>
          <w:szCs w:val="28"/>
          <w:lang w:eastAsia="x-none"/>
        </w:rPr>
        <w:t>In the Number to Match field, enter the number of different entities you want to match into a batch, or group. Arena will automatically generate the number of queue lines for the Match module that correspond to the number to match and you can click and drag each queue line where desired in the model. In the Type field, two options are given: Any Entities and Based on Attribute. Make the appropriate selection. In the Batch Action after Matching field, three options are given: No Batch, Temporary Batch, or Permanent Batch.</w:t>
      </w:r>
      <w:r w:rsidR="00794B20">
        <w:rPr>
          <w:sz w:val="28"/>
          <w:szCs w:val="28"/>
          <w:lang w:eastAsia="x-none"/>
        </w:rPr>
        <w:t xml:space="preserve"> These same options are given in the Batch module, which is added to the module sometime after the Match module is added. You can make the appropriate selection in either the Match or Batch modules.</w:t>
      </w:r>
    </w:p>
    <w:p w14:paraId="378B3F16" w14:textId="52A255C8" w:rsidR="005E69BA" w:rsidRDefault="005E69BA" w:rsidP="00471F43">
      <w:pPr>
        <w:rPr>
          <w:lang w:eastAsia="x-none"/>
        </w:rPr>
      </w:pPr>
    </w:p>
    <w:p w14:paraId="40A1BA85" w14:textId="77777777" w:rsidR="00163471" w:rsidRDefault="00163471">
      <w:pPr>
        <w:rPr>
          <w:rStyle w:val="Strong"/>
          <w:b w:val="0"/>
          <w:sz w:val="28"/>
          <w:szCs w:val="28"/>
        </w:rPr>
      </w:pPr>
    </w:p>
    <w:p w14:paraId="372643B7" w14:textId="04BA239C" w:rsidR="001976B4" w:rsidRPr="0014599C" w:rsidRDefault="00794B20" w:rsidP="00487DD9">
      <w:pPr>
        <w:pStyle w:val="Heading1"/>
      </w:pPr>
      <w:r>
        <w:rPr>
          <w:rStyle w:val="Strong"/>
        </w:rPr>
        <w:t>6</w:t>
      </w:r>
      <w:r w:rsidR="00F74404" w:rsidRPr="0014599C">
        <w:rPr>
          <w:rStyle w:val="Strong"/>
        </w:rPr>
        <w:t xml:space="preserve">.2   </w:t>
      </w:r>
      <w:r w:rsidR="00204D29">
        <w:rPr>
          <w:rStyle w:val="Strong"/>
        </w:rPr>
        <w:t>Data Modules</w:t>
      </w:r>
    </w:p>
    <w:p w14:paraId="4FA2DCC7" w14:textId="470C3EA8" w:rsidR="00163471" w:rsidRDefault="00ED00EC" w:rsidP="003279A9">
      <w:pPr>
        <w:pStyle w:val="NormalWeb"/>
        <w:spacing w:before="0" w:beforeAutospacing="0" w:after="0" w:afterAutospacing="0"/>
        <w:rPr>
          <w:sz w:val="28"/>
          <w:szCs w:val="28"/>
        </w:rPr>
      </w:pPr>
      <w:r>
        <w:rPr>
          <w:sz w:val="28"/>
          <w:szCs w:val="28"/>
        </w:rPr>
        <w:t xml:space="preserve">Data modules define the characteristics of various process elements, such as entities, resources, and queues. They can also be used to set up variables and other types of numerical values and expressions that pertain to the entire model. The icons for data modules look like small spreadsheets in the Project Bar below the Modules section. </w:t>
      </w:r>
    </w:p>
    <w:p w14:paraId="76892F2A" w14:textId="77777777" w:rsidR="00163471" w:rsidRDefault="00163471" w:rsidP="003279A9">
      <w:pPr>
        <w:pStyle w:val="NormalWeb"/>
        <w:spacing w:before="0" w:beforeAutospacing="0" w:after="0" w:afterAutospacing="0"/>
        <w:rPr>
          <w:sz w:val="28"/>
          <w:szCs w:val="28"/>
        </w:rPr>
      </w:pPr>
    </w:p>
    <w:p w14:paraId="07536718" w14:textId="16F88B65" w:rsidR="003279A9" w:rsidRDefault="001F4613" w:rsidP="003279A9">
      <w:pPr>
        <w:pStyle w:val="NormalWeb"/>
        <w:spacing w:before="0" w:beforeAutospacing="0" w:after="0" w:afterAutospacing="0"/>
        <w:rPr>
          <w:sz w:val="28"/>
          <w:szCs w:val="28"/>
        </w:rPr>
      </w:pPr>
      <w:r>
        <w:rPr>
          <w:sz w:val="28"/>
          <w:szCs w:val="28"/>
        </w:rPr>
        <w:lastRenderedPageBreak/>
        <w:t xml:space="preserve">Data modules that we will use in this course for the Advanced </w:t>
      </w:r>
      <w:r w:rsidR="00794B20">
        <w:rPr>
          <w:sz w:val="28"/>
          <w:szCs w:val="28"/>
        </w:rPr>
        <w:t>Process</w:t>
      </w:r>
      <w:r>
        <w:rPr>
          <w:sz w:val="28"/>
          <w:szCs w:val="28"/>
        </w:rPr>
        <w:t xml:space="preserve"> panel include </w:t>
      </w:r>
      <w:r w:rsidR="00024ECC">
        <w:rPr>
          <w:sz w:val="28"/>
          <w:szCs w:val="28"/>
        </w:rPr>
        <w:t>Failure to build in a failure mechanism that resembles a real-life production situation</w:t>
      </w:r>
      <w:r>
        <w:rPr>
          <w:sz w:val="28"/>
          <w:szCs w:val="28"/>
        </w:rPr>
        <w:t xml:space="preserve">. </w:t>
      </w:r>
      <w:r w:rsidR="00F51476">
        <w:rPr>
          <w:sz w:val="28"/>
          <w:szCs w:val="28"/>
        </w:rPr>
        <w:t>Other panels contain different sets of data modules. Data modules exist “behind the scenes” and define different kinds of values, expressions, and conditions. To edit a data module, click on it in the Project Bar and it will automatically appear in the Spreadsheet view of the Model Window, below the Flowchart view. If the Flowchart view takes up the entire Model Window, move your cursor down to “grab” the top of the spreadsheet view and pull it up into view.</w:t>
      </w:r>
      <w:r w:rsidR="0005325E">
        <w:rPr>
          <w:sz w:val="28"/>
          <w:szCs w:val="28"/>
        </w:rPr>
        <w:t xml:space="preserve"> Unlike Modules that may be used more than once in the Flowchart, there is only one of each type of data module in every model. Within each data module, however, there may be any number of rows that correspond to what is included in the model for that type of data module.</w:t>
      </w:r>
    </w:p>
    <w:p w14:paraId="2A2E87E1" w14:textId="70C5EE3B" w:rsidR="00F51476" w:rsidRDefault="00F51476" w:rsidP="003279A9">
      <w:pPr>
        <w:pStyle w:val="NormalWeb"/>
        <w:spacing w:before="0" w:beforeAutospacing="0" w:after="0" w:afterAutospacing="0"/>
        <w:rPr>
          <w:sz w:val="28"/>
          <w:szCs w:val="28"/>
        </w:rPr>
      </w:pPr>
    </w:p>
    <w:p w14:paraId="1A29E9DD" w14:textId="2B604987" w:rsidR="00F51476" w:rsidRDefault="00F51476" w:rsidP="003279A9">
      <w:pPr>
        <w:pStyle w:val="NormalWeb"/>
        <w:spacing w:before="0" w:beforeAutospacing="0" w:after="0" w:afterAutospacing="0"/>
        <w:rPr>
          <w:sz w:val="28"/>
          <w:szCs w:val="28"/>
        </w:rPr>
      </w:pPr>
      <w:r>
        <w:rPr>
          <w:sz w:val="28"/>
          <w:szCs w:val="28"/>
        </w:rPr>
        <w:t>Flowchart and data modules in the model are related by the names for objects that they have in common, for example, queues, resources, entity types, and variables. Arena stores in memory the names of objects the analyst defines and then presents these names in a drop-down menu in the appropriate places in the flowchart and data modules. This helps the analyst to remember what you’ve named things and maintains consistency in the model development.</w:t>
      </w:r>
    </w:p>
    <w:p w14:paraId="27F17CF6" w14:textId="52253452" w:rsidR="001F4613" w:rsidRDefault="001F4613" w:rsidP="003279A9">
      <w:pPr>
        <w:pStyle w:val="NormalWeb"/>
        <w:spacing w:before="0" w:beforeAutospacing="0" w:after="0" w:afterAutospacing="0"/>
        <w:rPr>
          <w:sz w:val="28"/>
          <w:szCs w:val="28"/>
        </w:rPr>
      </w:pPr>
    </w:p>
    <w:p w14:paraId="1E4ACA35" w14:textId="7AAECE5D" w:rsidR="00F51476" w:rsidRPr="0005325E" w:rsidRDefault="00794B20" w:rsidP="00487DD9">
      <w:pPr>
        <w:pStyle w:val="Heading2"/>
      </w:pPr>
      <w:r>
        <w:t>6</w:t>
      </w:r>
      <w:r w:rsidR="00F51476" w:rsidRPr="0005325E">
        <w:t xml:space="preserve">.2.1   </w:t>
      </w:r>
      <w:r>
        <w:t>Failure</w:t>
      </w:r>
      <w:r w:rsidR="00F51476" w:rsidRPr="0005325E">
        <w:t xml:space="preserve"> </w:t>
      </w:r>
      <w:r w:rsidR="001F4613">
        <w:t xml:space="preserve">Data </w:t>
      </w:r>
      <w:r w:rsidR="00F51476" w:rsidRPr="0005325E">
        <w:t>Module</w:t>
      </w:r>
    </w:p>
    <w:p w14:paraId="7D4042DF" w14:textId="0A6A0D2C" w:rsidR="001F4613" w:rsidRDefault="001F4613" w:rsidP="003279A9">
      <w:pPr>
        <w:pStyle w:val="NormalWeb"/>
        <w:spacing w:before="0" w:beforeAutospacing="0" w:after="0" w:afterAutospacing="0"/>
        <w:rPr>
          <w:sz w:val="28"/>
          <w:szCs w:val="28"/>
        </w:rPr>
      </w:pPr>
      <w:r>
        <w:rPr>
          <w:sz w:val="28"/>
          <w:szCs w:val="28"/>
        </w:rPr>
        <w:t xml:space="preserve">We will </w:t>
      </w:r>
      <w:r w:rsidR="00794B20">
        <w:rPr>
          <w:sz w:val="28"/>
          <w:szCs w:val="28"/>
        </w:rPr>
        <w:t xml:space="preserve">continue to </w:t>
      </w:r>
      <w:r>
        <w:rPr>
          <w:sz w:val="28"/>
          <w:szCs w:val="28"/>
        </w:rPr>
        <w:t xml:space="preserve">use Sample Model </w:t>
      </w:r>
      <w:r w:rsidR="00794B20">
        <w:rPr>
          <w:sz w:val="28"/>
          <w:szCs w:val="28"/>
        </w:rPr>
        <w:t>2</w:t>
      </w:r>
      <w:r>
        <w:rPr>
          <w:sz w:val="28"/>
          <w:szCs w:val="28"/>
        </w:rPr>
        <w:t xml:space="preserve"> to discuss the </w:t>
      </w:r>
      <w:r w:rsidR="00024ECC">
        <w:rPr>
          <w:sz w:val="28"/>
          <w:szCs w:val="28"/>
        </w:rPr>
        <w:t xml:space="preserve">Failure </w:t>
      </w:r>
      <w:r>
        <w:rPr>
          <w:sz w:val="28"/>
          <w:szCs w:val="28"/>
        </w:rPr>
        <w:t xml:space="preserve">data module in the Advanced </w:t>
      </w:r>
      <w:r w:rsidR="00024ECC">
        <w:rPr>
          <w:sz w:val="28"/>
          <w:szCs w:val="28"/>
        </w:rPr>
        <w:t>Process</w:t>
      </w:r>
      <w:r>
        <w:rPr>
          <w:sz w:val="28"/>
          <w:szCs w:val="28"/>
        </w:rPr>
        <w:t xml:space="preserve"> panel.</w:t>
      </w:r>
    </w:p>
    <w:p w14:paraId="3772D313" w14:textId="77777777" w:rsidR="001F4613" w:rsidRDefault="001F4613" w:rsidP="003279A9">
      <w:pPr>
        <w:pStyle w:val="NormalWeb"/>
        <w:spacing w:before="0" w:beforeAutospacing="0" w:after="0" w:afterAutospacing="0"/>
        <w:rPr>
          <w:sz w:val="28"/>
          <w:szCs w:val="28"/>
        </w:rPr>
      </w:pPr>
    </w:p>
    <w:p w14:paraId="5CEBDAB3" w14:textId="6509BE00" w:rsidR="003279A9" w:rsidRPr="003279A9" w:rsidRDefault="0005325E" w:rsidP="003279A9">
      <w:pPr>
        <w:pStyle w:val="NormalWeb"/>
        <w:spacing w:before="0" w:beforeAutospacing="0" w:after="0" w:afterAutospacing="0"/>
        <w:rPr>
          <w:sz w:val="28"/>
          <w:szCs w:val="28"/>
        </w:rPr>
      </w:pPr>
      <w:r>
        <w:rPr>
          <w:sz w:val="28"/>
          <w:szCs w:val="28"/>
        </w:rPr>
        <w:t xml:space="preserve">By clicking on the </w:t>
      </w:r>
      <w:r w:rsidR="00024ECC">
        <w:rPr>
          <w:sz w:val="28"/>
          <w:szCs w:val="28"/>
        </w:rPr>
        <w:t>Failure</w:t>
      </w:r>
      <w:r>
        <w:rPr>
          <w:sz w:val="28"/>
          <w:szCs w:val="28"/>
        </w:rPr>
        <w:t xml:space="preserve"> data module in the Project Bar, the </w:t>
      </w:r>
      <w:r w:rsidR="001F4613">
        <w:rPr>
          <w:sz w:val="28"/>
          <w:szCs w:val="28"/>
        </w:rPr>
        <w:t>Station Data</w:t>
      </w:r>
      <w:r>
        <w:rPr>
          <w:sz w:val="28"/>
          <w:szCs w:val="28"/>
        </w:rPr>
        <w:t xml:space="preserve"> spreadsheet opens up at the bottom of the Model Window, as shown in Figure </w:t>
      </w:r>
      <w:r w:rsidR="00024ECC">
        <w:rPr>
          <w:sz w:val="28"/>
          <w:szCs w:val="28"/>
        </w:rPr>
        <w:t>6.4</w:t>
      </w:r>
      <w:r>
        <w:rPr>
          <w:sz w:val="28"/>
          <w:szCs w:val="28"/>
        </w:rPr>
        <w:t>.</w:t>
      </w:r>
    </w:p>
    <w:p w14:paraId="2FB87D72" w14:textId="39CB5E92" w:rsidR="00480A54" w:rsidRDefault="003F2EC0">
      <w:r w:rsidRPr="00221179">
        <w:lastRenderedPageBreak/>
        <w:t xml:space="preserve"> </w:t>
      </w:r>
      <w:r w:rsidR="00794B20">
        <w:rPr>
          <w:noProof/>
        </w:rPr>
        <w:drawing>
          <wp:inline distT="0" distB="0" distL="0" distR="0" wp14:anchorId="49F7E7B2" wp14:editId="3EF9FBF8">
            <wp:extent cx="6057900" cy="3786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57900" cy="3786505"/>
                    </a:xfrm>
                    <a:prstGeom prst="rect">
                      <a:avLst/>
                    </a:prstGeom>
                  </pic:spPr>
                </pic:pic>
              </a:graphicData>
            </a:graphic>
          </wp:inline>
        </w:drawing>
      </w:r>
    </w:p>
    <w:p w14:paraId="0B468B5E" w14:textId="691EA80E" w:rsidR="0005325E" w:rsidRDefault="001F4613">
      <w:pPr>
        <w:rPr>
          <w:b/>
          <w:sz w:val="22"/>
          <w:szCs w:val="22"/>
        </w:rPr>
      </w:pPr>
      <w:r>
        <w:rPr>
          <w:b/>
          <w:sz w:val="22"/>
          <w:szCs w:val="22"/>
        </w:rPr>
        <w:t xml:space="preserve">Figure </w:t>
      </w:r>
      <w:r w:rsidR="00024ECC">
        <w:rPr>
          <w:b/>
          <w:sz w:val="22"/>
          <w:szCs w:val="22"/>
        </w:rPr>
        <w:t>6.4</w:t>
      </w:r>
      <w:r w:rsidR="0005325E">
        <w:rPr>
          <w:b/>
          <w:sz w:val="22"/>
          <w:szCs w:val="22"/>
        </w:rPr>
        <w:t xml:space="preserve">. </w:t>
      </w:r>
      <w:r w:rsidR="007238D5">
        <w:rPr>
          <w:b/>
          <w:sz w:val="22"/>
          <w:szCs w:val="22"/>
        </w:rPr>
        <w:t>Spreadsheet view of t</w:t>
      </w:r>
      <w:r w:rsidR="000B12B3">
        <w:rPr>
          <w:b/>
          <w:sz w:val="22"/>
          <w:szCs w:val="22"/>
        </w:rPr>
        <w:t xml:space="preserve">he </w:t>
      </w:r>
      <w:r w:rsidR="00024ECC">
        <w:rPr>
          <w:b/>
          <w:sz w:val="22"/>
          <w:szCs w:val="22"/>
        </w:rPr>
        <w:t>Failure</w:t>
      </w:r>
      <w:r w:rsidR="0005325E">
        <w:rPr>
          <w:b/>
          <w:sz w:val="22"/>
          <w:szCs w:val="22"/>
        </w:rPr>
        <w:t xml:space="preserve"> data module.</w:t>
      </w:r>
    </w:p>
    <w:p w14:paraId="4DA4E75A" w14:textId="2B5F345F" w:rsidR="0005325E" w:rsidRDefault="0005325E">
      <w:pPr>
        <w:rPr>
          <w:sz w:val="28"/>
          <w:szCs w:val="28"/>
        </w:rPr>
      </w:pPr>
    </w:p>
    <w:p w14:paraId="343BE446" w14:textId="1FDA5E23" w:rsidR="00246AA5" w:rsidRDefault="0005325E">
      <w:pPr>
        <w:rPr>
          <w:sz w:val="28"/>
          <w:szCs w:val="28"/>
        </w:rPr>
      </w:pPr>
      <w:r>
        <w:rPr>
          <w:sz w:val="28"/>
          <w:szCs w:val="28"/>
        </w:rPr>
        <w:t xml:space="preserve">In </w:t>
      </w:r>
      <w:r w:rsidR="00FE2512">
        <w:rPr>
          <w:sz w:val="28"/>
          <w:szCs w:val="28"/>
        </w:rPr>
        <w:t>this</w:t>
      </w:r>
      <w:r w:rsidR="001F4613">
        <w:rPr>
          <w:sz w:val="28"/>
          <w:szCs w:val="28"/>
        </w:rPr>
        <w:t xml:space="preserve"> example, we observe </w:t>
      </w:r>
      <w:r w:rsidR="00024ECC">
        <w:rPr>
          <w:sz w:val="28"/>
          <w:szCs w:val="28"/>
        </w:rPr>
        <w:t>only one</w:t>
      </w:r>
      <w:r w:rsidR="001F4613">
        <w:rPr>
          <w:sz w:val="28"/>
          <w:szCs w:val="28"/>
        </w:rPr>
        <w:t xml:space="preserve"> row in the </w:t>
      </w:r>
      <w:r w:rsidR="00024ECC">
        <w:rPr>
          <w:sz w:val="28"/>
          <w:szCs w:val="28"/>
        </w:rPr>
        <w:t>Failure</w:t>
      </w:r>
      <w:r w:rsidR="001F4613">
        <w:rPr>
          <w:sz w:val="28"/>
          <w:szCs w:val="28"/>
        </w:rPr>
        <w:t xml:space="preserve"> data module, </w:t>
      </w:r>
      <w:r w:rsidR="00024ECC">
        <w:rPr>
          <w:sz w:val="28"/>
          <w:szCs w:val="28"/>
        </w:rPr>
        <w:t>but we can add as many failures as necessary to model a real production system</w:t>
      </w:r>
      <w:r>
        <w:rPr>
          <w:sz w:val="28"/>
          <w:szCs w:val="28"/>
        </w:rPr>
        <w:t>.</w:t>
      </w:r>
      <w:r w:rsidR="00024ECC">
        <w:rPr>
          <w:sz w:val="28"/>
          <w:szCs w:val="28"/>
        </w:rPr>
        <w:t xml:space="preserve"> In the Name field, the Default name is Failure 1; however, the analyst can change this to a more descriptive name. In the Type field, there are two options: Count and Time. Count would be selected if the failure occurred after so many cycles or number of units processed. Time would be selected if failures occurred following a probability distribution or after a known run time period.</w:t>
      </w:r>
    </w:p>
    <w:p w14:paraId="175A3677" w14:textId="018EE7F8" w:rsidR="00024ECC" w:rsidRDefault="00024ECC">
      <w:pPr>
        <w:rPr>
          <w:sz w:val="28"/>
          <w:szCs w:val="28"/>
        </w:rPr>
      </w:pPr>
    </w:p>
    <w:p w14:paraId="6265B66F" w14:textId="5211DCC5" w:rsidR="00024ECC" w:rsidRDefault="00024ECC">
      <w:pPr>
        <w:rPr>
          <w:sz w:val="28"/>
          <w:szCs w:val="28"/>
        </w:rPr>
      </w:pPr>
      <w:r>
        <w:rPr>
          <w:sz w:val="28"/>
          <w:szCs w:val="28"/>
        </w:rPr>
        <w:t>In the Up Time column, a drop-down menu provides many probability distributions, as shown in Figure 6.5.</w:t>
      </w:r>
    </w:p>
    <w:p w14:paraId="124F4710" w14:textId="615ABE52" w:rsidR="00024ECC" w:rsidRDefault="00024ECC">
      <w:pPr>
        <w:rPr>
          <w:sz w:val="28"/>
          <w:szCs w:val="28"/>
        </w:rPr>
      </w:pPr>
    </w:p>
    <w:p w14:paraId="714435B0" w14:textId="234CB0A4" w:rsidR="00024ECC" w:rsidRDefault="00024ECC">
      <w:pPr>
        <w:rPr>
          <w:sz w:val="28"/>
          <w:szCs w:val="28"/>
        </w:rPr>
      </w:pPr>
      <w:r>
        <w:rPr>
          <w:noProof/>
        </w:rPr>
        <w:lastRenderedPageBreak/>
        <w:drawing>
          <wp:inline distT="0" distB="0" distL="0" distR="0" wp14:anchorId="1DB934AB" wp14:editId="1A99807C">
            <wp:extent cx="6057900" cy="3786505"/>
            <wp:effectExtent l="0" t="0" r="0" b="444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7900" cy="3786505"/>
                    </a:xfrm>
                    <a:prstGeom prst="rect">
                      <a:avLst/>
                    </a:prstGeom>
                  </pic:spPr>
                </pic:pic>
              </a:graphicData>
            </a:graphic>
          </wp:inline>
        </w:drawing>
      </w:r>
    </w:p>
    <w:p w14:paraId="5021588C" w14:textId="416595AA" w:rsidR="00024ECC" w:rsidRDefault="00024ECC">
      <w:pPr>
        <w:rPr>
          <w:b/>
          <w:sz w:val="22"/>
          <w:szCs w:val="22"/>
        </w:rPr>
      </w:pPr>
      <w:r>
        <w:rPr>
          <w:b/>
          <w:sz w:val="22"/>
          <w:szCs w:val="22"/>
        </w:rPr>
        <w:t>Figure 6.5. Drop-down menu for Up Time column in Failure data module.</w:t>
      </w:r>
    </w:p>
    <w:p w14:paraId="712B812F" w14:textId="41AD7311" w:rsidR="00024ECC" w:rsidRDefault="00024ECC">
      <w:pPr>
        <w:rPr>
          <w:sz w:val="28"/>
          <w:szCs w:val="28"/>
        </w:rPr>
      </w:pPr>
    </w:p>
    <w:p w14:paraId="362426CC" w14:textId="572BAB49" w:rsidR="00024ECC" w:rsidRDefault="00024ECC">
      <w:pPr>
        <w:rPr>
          <w:sz w:val="28"/>
          <w:szCs w:val="28"/>
        </w:rPr>
      </w:pPr>
      <w:r>
        <w:rPr>
          <w:sz w:val="28"/>
          <w:szCs w:val="28"/>
        </w:rPr>
        <w:t xml:space="preserve">The analyst would select the appropriate distribution and manually enter parameter values in the parentheses where indicated. In the Up Time Units column, </w:t>
      </w:r>
      <w:r w:rsidR="002E673D">
        <w:rPr>
          <w:sz w:val="28"/>
          <w:szCs w:val="28"/>
        </w:rPr>
        <w:t xml:space="preserve">make the appropriate </w:t>
      </w:r>
      <w:r>
        <w:rPr>
          <w:sz w:val="28"/>
          <w:szCs w:val="28"/>
        </w:rPr>
        <w:t>select</w:t>
      </w:r>
      <w:r w:rsidR="002E673D">
        <w:rPr>
          <w:sz w:val="28"/>
          <w:szCs w:val="28"/>
        </w:rPr>
        <w:t>ion</w:t>
      </w:r>
      <w:r>
        <w:rPr>
          <w:sz w:val="28"/>
          <w:szCs w:val="28"/>
        </w:rPr>
        <w:t xml:space="preserve"> from the options Seconds, Minutes, Hours, or Days.</w:t>
      </w:r>
    </w:p>
    <w:p w14:paraId="4156EBAE" w14:textId="53271582" w:rsidR="002E673D" w:rsidRDefault="002E673D">
      <w:pPr>
        <w:rPr>
          <w:sz w:val="28"/>
          <w:szCs w:val="28"/>
        </w:rPr>
      </w:pPr>
    </w:p>
    <w:p w14:paraId="69CCB917" w14:textId="5BC16063" w:rsidR="002E673D" w:rsidRDefault="002E673D" w:rsidP="002E673D">
      <w:pPr>
        <w:rPr>
          <w:sz w:val="28"/>
          <w:szCs w:val="28"/>
        </w:rPr>
      </w:pPr>
      <w:r>
        <w:rPr>
          <w:sz w:val="28"/>
          <w:szCs w:val="28"/>
        </w:rPr>
        <w:t>In the Down Time column shown in Figure 6.6, the analyst would make the appropriate selection for the probability distribution and then manually enter parameter values in the parentheses where indicated. In the Down Time Units column, make the appropriate selection from the options Seconds, Minutes, Hours, or Days.</w:t>
      </w:r>
    </w:p>
    <w:p w14:paraId="249BAFF3" w14:textId="69258436" w:rsidR="002E673D" w:rsidRDefault="002E673D" w:rsidP="002E673D">
      <w:pPr>
        <w:rPr>
          <w:sz w:val="28"/>
          <w:szCs w:val="28"/>
        </w:rPr>
      </w:pPr>
    </w:p>
    <w:p w14:paraId="5F4DF809" w14:textId="74BA5BE0" w:rsidR="002E673D" w:rsidRDefault="002E673D" w:rsidP="002E673D">
      <w:pPr>
        <w:rPr>
          <w:sz w:val="28"/>
          <w:szCs w:val="28"/>
        </w:rPr>
      </w:pPr>
      <w:r>
        <w:rPr>
          <w:noProof/>
        </w:rPr>
        <w:lastRenderedPageBreak/>
        <w:drawing>
          <wp:inline distT="0" distB="0" distL="0" distR="0" wp14:anchorId="18D12360" wp14:editId="70543D79">
            <wp:extent cx="6057900" cy="3786505"/>
            <wp:effectExtent l="0" t="0" r="0"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57900" cy="3786505"/>
                    </a:xfrm>
                    <a:prstGeom prst="rect">
                      <a:avLst/>
                    </a:prstGeom>
                  </pic:spPr>
                </pic:pic>
              </a:graphicData>
            </a:graphic>
          </wp:inline>
        </w:drawing>
      </w:r>
    </w:p>
    <w:p w14:paraId="65BBDF03" w14:textId="6BA38331" w:rsidR="002E673D" w:rsidRDefault="002E673D" w:rsidP="002E673D">
      <w:pPr>
        <w:rPr>
          <w:b/>
          <w:sz w:val="22"/>
          <w:szCs w:val="22"/>
        </w:rPr>
      </w:pPr>
      <w:r>
        <w:rPr>
          <w:b/>
          <w:sz w:val="22"/>
          <w:szCs w:val="22"/>
        </w:rPr>
        <w:t>Figure 6.6. Drop-down menu for Down Time column in Failure data module.</w:t>
      </w:r>
    </w:p>
    <w:p w14:paraId="1D70F193" w14:textId="3A6AC3E9" w:rsidR="002E673D" w:rsidRPr="00024ECC" w:rsidRDefault="002E673D">
      <w:pPr>
        <w:rPr>
          <w:sz w:val="28"/>
          <w:szCs w:val="28"/>
        </w:rPr>
      </w:pPr>
    </w:p>
    <w:p w14:paraId="7C48F53E" w14:textId="77777777" w:rsidR="004E4D7A" w:rsidRDefault="004E4D7A">
      <w:pPr>
        <w:rPr>
          <w:sz w:val="28"/>
          <w:szCs w:val="28"/>
        </w:rPr>
      </w:pPr>
    </w:p>
    <w:sectPr w:rsidR="004E4D7A" w:rsidSect="00B15C0E">
      <w:headerReference w:type="default" r:id="rId17"/>
      <w:pgSz w:w="12240" w:h="15840"/>
      <w:pgMar w:top="810" w:right="135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EDE30" w14:textId="77777777" w:rsidR="00367FA6" w:rsidRDefault="00367FA6" w:rsidP="001976B4">
      <w:r>
        <w:separator/>
      </w:r>
    </w:p>
  </w:endnote>
  <w:endnote w:type="continuationSeparator" w:id="0">
    <w:p w14:paraId="06144F67" w14:textId="77777777" w:rsidR="00367FA6" w:rsidRDefault="00367FA6" w:rsidP="001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A8372" w14:textId="77777777" w:rsidR="00367FA6" w:rsidRDefault="00367FA6" w:rsidP="001976B4">
      <w:r>
        <w:separator/>
      </w:r>
    </w:p>
  </w:footnote>
  <w:footnote w:type="continuationSeparator" w:id="0">
    <w:p w14:paraId="5AA99336" w14:textId="77777777" w:rsidR="00367FA6" w:rsidRDefault="00367FA6" w:rsidP="0019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rPr>
      <w:id w:val="531275082"/>
      <w:docPartObj>
        <w:docPartGallery w:val="Page Numbers (Top of Page)"/>
        <w:docPartUnique/>
      </w:docPartObj>
    </w:sdtPr>
    <w:sdtEndPr>
      <w:rPr>
        <w:b w:val="0"/>
      </w:rPr>
    </w:sdtEndPr>
    <w:sdtContent>
      <w:p w14:paraId="552BD5B6" w14:textId="27395681" w:rsidR="00367FA6" w:rsidRDefault="00367FA6" w:rsidP="00BF7F8D">
        <w:pPr>
          <w:pStyle w:val="Header"/>
          <w:jc w:val="center"/>
        </w:pPr>
        <w:r>
          <w:rPr>
            <w:b/>
          </w:rPr>
          <w:t xml:space="preserve">                                              </w:t>
        </w:r>
        <w:r w:rsidRPr="00BF7F8D">
          <w:rPr>
            <w:b/>
          </w:rPr>
          <w:t xml:space="preserve">                                                                </w:t>
        </w:r>
        <w:r>
          <w:rPr>
            <w:b/>
          </w:rPr>
          <w:t xml:space="preserve">                          </w:t>
        </w:r>
        <w:r>
          <w:t xml:space="preserve">Page </w:t>
        </w:r>
        <w:r>
          <w:rPr>
            <w:b/>
          </w:rPr>
          <w:fldChar w:fldCharType="begin"/>
        </w:r>
        <w:r>
          <w:rPr>
            <w:b/>
          </w:rPr>
          <w:instrText xml:space="preserve"> PAGE </w:instrText>
        </w:r>
        <w:r>
          <w:rPr>
            <w:b/>
          </w:rPr>
          <w:fldChar w:fldCharType="separate"/>
        </w:r>
        <w:r w:rsidR="00924732">
          <w:rPr>
            <w:b/>
            <w:noProof/>
          </w:rPr>
          <w:t>6</w:t>
        </w:r>
        <w:r>
          <w:rPr>
            <w:b/>
          </w:rPr>
          <w:fldChar w:fldCharType="end"/>
        </w:r>
        <w:r>
          <w:t xml:space="preserve"> of </w:t>
        </w:r>
        <w:r>
          <w:rPr>
            <w:b/>
          </w:rPr>
          <w:fldChar w:fldCharType="begin"/>
        </w:r>
        <w:r>
          <w:rPr>
            <w:b/>
          </w:rPr>
          <w:instrText xml:space="preserve"> NUMPAGES  </w:instrText>
        </w:r>
        <w:r>
          <w:rPr>
            <w:b/>
          </w:rPr>
          <w:fldChar w:fldCharType="separate"/>
        </w:r>
        <w:r w:rsidR="00924732">
          <w:rPr>
            <w:b/>
            <w:noProof/>
          </w:rPr>
          <w:t>6</w:t>
        </w:r>
        <w:r>
          <w:rPr>
            <w:b/>
          </w:rPr>
          <w:fldChar w:fldCharType="end"/>
        </w:r>
      </w:p>
    </w:sdtContent>
  </w:sdt>
  <w:p w14:paraId="0DB279C4" w14:textId="77777777" w:rsidR="00367FA6" w:rsidRDefault="00367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02330"/>
    <w:multiLevelType w:val="multilevel"/>
    <w:tmpl w:val="5308BFC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17375FF9"/>
    <w:multiLevelType w:val="hybridMultilevel"/>
    <w:tmpl w:val="4F2A86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986CAA"/>
    <w:multiLevelType w:val="hybridMultilevel"/>
    <w:tmpl w:val="1EC6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D1BFE"/>
    <w:multiLevelType w:val="multilevel"/>
    <w:tmpl w:val="15DA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80958"/>
    <w:multiLevelType w:val="hybridMultilevel"/>
    <w:tmpl w:val="31FA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8909B3"/>
    <w:multiLevelType w:val="multilevel"/>
    <w:tmpl w:val="B440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B06243"/>
    <w:multiLevelType w:val="multilevel"/>
    <w:tmpl w:val="CEF4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591C53"/>
    <w:multiLevelType w:val="multilevel"/>
    <w:tmpl w:val="BC8E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3"/>
  </w:num>
  <w:num w:numId="4">
    <w:abstractNumId w:val="5"/>
  </w:num>
  <w:num w:numId="5">
    <w:abstractNumId w:val="7"/>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DD6"/>
    <w:rsid w:val="00003F0C"/>
    <w:rsid w:val="0001029C"/>
    <w:rsid w:val="00020821"/>
    <w:rsid w:val="000229D0"/>
    <w:rsid w:val="00024ECC"/>
    <w:rsid w:val="000362C8"/>
    <w:rsid w:val="000501BF"/>
    <w:rsid w:val="0005325E"/>
    <w:rsid w:val="00054BC5"/>
    <w:rsid w:val="00054C11"/>
    <w:rsid w:val="00061D2F"/>
    <w:rsid w:val="000752D3"/>
    <w:rsid w:val="00083E7F"/>
    <w:rsid w:val="000B0965"/>
    <w:rsid w:val="000B12B3"/>
    <w:rsid w:val="000C2A7B"/>
    <w:rsid w:val="000D0423"/>
    <w:rsid w:val="000E46EA"/>
    <w:rsid w:val="000F1CB4"/>
    <w:rsid w:val="000F5F27"/>
    <w:rsid w:val="000F72FF"/>
    <w:rsid w:val="00121C42"/>
    <w:rsid w:val="00124184"/>
    <w:rsid w:val="00130B33"/>
    <w:rsid w:val="001316A1"/>
    <w:rsid w:val="00131E49"/>
    <w:rsid w:val="00133865"/>
    <w:rsid w:val="00143AFE"/>
    <w:rsid w:val="00145703"/>
    <w:rsid w:val="0014599C"/>
    <w:rsid w:val="0015590C"/>
    <w:rsid w:val="00163471"/>
    <w:rsid w:val="00177829"/>
    <w:rsid w:val="0018134B"/>
    <w:rsid w:val="001976B4"/>
    <w:rsid w:val="001A1DC3"/>
    <w:rsid w:val="001D488D"/>
    <w:rsid w:val="001F20C0"/>
    <w:rsid w:val="001F4613"/>
    <w:rsid w:val="00200551"/>
    <w:rsid w:val="00204D29"/>
    <w:rsid w:val="0021133A"/>
    <w:rsid w:val="002267F9"/>
    <w:rsid w:val="002315AD"/>
    <w:rsid w:val="002338C8"/>
    <w:rsid w:val="00237514"/>
    <w:rsid w:val="00237D32"/>
    <w:rsid w:val="002409C5"/>
    <w:rsid w:val="00243DD2"/>
    <w:rsid w:val="00246AA5"/>
    <w:rsid w:val="0025134D"/>
    <w:rsid w:val="00251691"/>
    <w:rsid w:val="002656E7"/>
    <w:rsid w:val="00273086"/>
    <w:rsid w:val="00285E91"/>
    <w:rsid w:val="00287908"/>
    <w:rsid w:val="002948B3"/>
    <w:rsid w:val="002974FD"/>
    <w:rsid w:val="002A1D50"/>
    <w:rsid w:val="002B7425"/>
    <w:rsid w:val="002C7E80"/>
    <w:rsid w:val="002D2DF7"/>
    <w:rsid w:val="002D432A"/>
    <w:rsid w:val="002E673D"/>
    <w:rsid w:val="002F1C88"/>
    <w:rsid w:val="002F2EE5"/>
    <w:rsid w:val="00320538"/>
    <w:rsid w:val="003279A9"/>
    <w:rsid w:val="003349BA"/>
    <w:rsid w:val="00340AB3"/>
    <w:rsid w:val="00346AC0"/>
    <w:rsid w:val="00355626"/>
    <w:rsid w:val="003646BB"/>
    <w:rsid w:val="0036659A"/>
    <w:rsid w:val="00367FA6"/>
    <w:rsid w:val="00376310"/>
    <w:rsid w:val="00391654"/>
    <w:rsid w:val="00393E63"/>
    <w:rsid w:val="003A4B34"/>
    <w:rsid w:val="003C7859"/>
    <w:rsid w:val="003C7AEF"/>
    <w:rsid w:val="003E2B98"/>
    <w:rsid w:val="003F2EC0"/>
    <w:rsid w:val="004002DA"/>
    <w:rsid w:val="004228D2"/>
    <w:rsid w:val="00426023"/>
    <w:rsid w:val="00436281"/>
    <w:rsid w:val="00444054"/>
    <w:rsid w:val="00463E85"/>
    <w:rsid w:val="00471F43"/>
    <w:rsid w:val="00480A54"/>
    <w:rsid w:val="00487DD9"/>
    <w:rsid w:val="004A453D"/>
    <w:rsid w:val="004A6CDB"/>
    <w:rsid w:val="004C50E6"/>
    <w:rsid w:val="004D1EDE"/>
    <w:rsid w:val="004D65C0"/>
    <w:rsid w:val="004E01B1"/>
    <w:rsid w:val="004E4D7A"/>
    <w:rsid w:val="004E7AFA"/>
    <w:rsid w:val="004F0FFD"/>
    <w:rsid w:val="004F16C4"/>
    <w:rsid w:val="004F2EBB"/>
    <w:rsid w:val="004F3724"/>
    <w:rsid w:val="0050349D"/>
    <w:rsid w:val="005043C0"/>
    <w:rsid w:val="00506D8C"/>
    <w:rsid w:val="005119ED"/>
    <w:rsid w:val="005163C7"/>
    <w:rsid w:val="005635AA"/>
    <w:rsid w:val="005712B1"/>
    <w:rsid w:val="00580CEE"/>
    <w:rsid w:val="005924A2"/>
    <w:rsid w:val="005A262A"/>
    <w:rsid w:val="005A647D"/>
    <w:rsid w:val="005A6E93"/>
    <w:rsid w:val="005B5BD8"/>
    <w:rsid w:val="005C68E8"/>
    <w:rsid w:val="005D196D"/>
    <w:rsid w:val="005E4BE4"/>
    <w:rsid w:val="005E69BA"/>
    <w:rsid w:val="005E7635"/>
    <w:rsid w:val="005F2AD8"/>
    <w:rsid w:val="005F69EA"/>
    <w:rsid w:val="006004ED"/>
    <w:rsid w:val="00601122"/>
    <w:rsid w:val="00621D6C"/>
    <w:rsid w:val="00632C2F"/>
    <w:rsid w:val="0064013C"/>
    <w:rsid w:val="006417CD"/>
    <w:rsid w:val="006478B6"/>
    <w:rsid w:val="006622AC"/>
    <w:rsid w:val="00663FF7"/>
    <w:rsid w:val="0066400E"/>
    <w:rsid w:val="00670F55"/>
    <w:rsid w:val="00681776"/>
    <w:rsid w:val="00694B07"/>
    <w:rsid w:val="006963E4"/>
    <w:rsid w:val="006B4C07"/>
    <w:rsid w:val="006C3CEB"/>
    <w:rsid w:val="006C6111"/>
    <w:rsid w:val="006D5E1C"/>
    <w:rsid w:val="006E2777"/>
    <w:rsid w:val="00706465"/>
    <w:rsid w:val="007238D5"/>
    <w:rsid w:val="0073674C"/>
    <w:rsid w:val="0074468D"/>
    <w:rsid w:val="007540F1"/>
    <w:rsid w:val="00766126"/>
    <w:rsid w:val="00782C67"/>
    <w:rsid w:val="00794B20"/>
    <w:rsid w:val="007A3E06"/>
    <w:rsid w:val="007A7D8B"/>
    <w:rsid w:val="007B0698"/>
    <w:rsid w:val="007C69C2"/>
    <w:rsid w:val="007F1A8D"/>
    <w:rsid w:val="007F31E9"/>
    <w:rsid w:val="007F419B"/>
    <w:rsid w:val="00800615"/>
    <w:rsid w:val="00801FF9"/>
    <w:rsid w:val="00803C67"/>
    <w:rsid w:val="00805494"/>
    <w:rsid w:val="00815E2E"/>
    <w:rsid w:val="00845C78"/>
    <w:rsid w:val="00847425"/>
    <w:rsid w:val="0085588D"/>
    <w:rsid w:val="00861227"/>
    <w:rsid w:val="008644F7"/>
    <w:rsid w:val="00864E65"/>
    <w:rsid w:val="00882C93"/>
    <w:rsid w:val="008A27A2"/>
    <w:rsid w:val="008B1525"/>
    <w:rsid w:val="008B1DB6"/>
    <w:rsid w:val="008C70E0"/>
    <w:rsid w:val="008D5536"/>
    <w:rsid w:val="008E0978"/>
    <w:rsid w:val="008E3554"/>
    <w:rsid w:val="008F6BC1"/>
    <w:rsid w:val="00903871"/>
    <w:rsid w:val="00910B01"/>
    <w:rsid w:val="00912CE2"/>
    <w:rsid w:val="00920898"/>
    <w:rsid w:val="00921969"/>
    <w:rsid w:val="00923365"/>
    <w:rsid w:val="00923F2B"/>
    <w:rsid w:val="00924732"/>
    <w:rsid w:val="00933C42"/>
    <w:rsid w:val="00934D1D"/>
    <w:rsid w:val="009464A8"/>
    <w:rsid w:val="00946991"/>
    <w:rsid w:val="00953315"/>
    <w:rsid w:val="009653C4"/>
    <w:rsid w:val="00966579"/>
    <w:rsid w:val="00992953"/>
    <w:rsid w:val="00993BFE"/>
    <w:rsid w:val="009A551D"/>
    <w:rsid w:val="009C485D"/>
    <w:rsid w:val="009E1F21"/>
    <w:rsid w:val="00A11B3D"/>
    <w:rsid w:val="00A1589C"/>
    <w:rsid w:val="00A168BC"/>
    <w:rsid w:val="00A22227"/>
    <w:rsid w:val="00A26EC7"/>
    <w:rsid w:val="00A31E05"/>
    <w:rsid w:val="00A37D6F"/>
    <w:rsid w:val="00A603BF"/>
    <w:rsid w:val="00A65A0A"/>
    <w:rsid w:val="00A66DCF"/>
    <w:rsid w:val="00A702BF"/>
    <w:rsid w:val="00A77164"/>
    <w:rsid w:val="00A82053"/>
    <w:rsid w:val="00A83DD0"/>
    <w:rsid w:val="00A84530"/>
    <w:rsid w:val="00A959DD"/>
    <w:rsid w:val="00AA0293"/>
    <w:rsid w:val="00AC00DB"/>
    <w:rsid w:val="00AC73E2"/>
    <w:rsid w:val="00AD7C08"/>
    <w:rsid w:val="00AE25E3"/>
    <w:rsid w:val="00AE746E"/>
    <w:rsid w:val="00AF362E"/>
    <w:rsid w:val="00AF7B3F"/>
    <w:rsid w:val="00B0133E"/>
    <w:rsid w:val="00B05EB5"/>
    <w:rsid w:val="00B14F21"/>
    <w:rsid w:val="00B15C0E"/>
    <w:rsid w:val="00B15D6F"/>
    <w:rsid w:val="00B378F2"/>
    <w:rsid w:val="00B43479"/>
    <w:rsid w:val="00B467D4"/>
    <w:rsid w:val="00B47550"/>
    <w:rsid w:val="00B50B48"/>
    <w:rsid w:val="00B570A0"/>
    <w:rsid w:val="00B6365B"/>
    <w:rsid w:val="00B668F9"/>
    <w:rsid w:val="00B764C3"/>
    <w:rsid w:val="00B80A48"/>
    <w:rsid w:val="00B8357F"/>
    <w:rsid w:val="00B84AB4"/>
    <w:rsid w:val="00B867E6"/>
    <w:rsid w:val="00B94ADE"/>
    <w:rsid w:val="00B95431"/>
    <w:rsid w:val="00B97378"/>
    <w:rsid w:val="00BA67CF"/>
    <w:rsid w:val="00BE174F"/>
    <w:rsid w:val="00BE6368"/>
    <w:rsid w:val="00BE63E5"/>
    <w:rsid w:val="00BF2ACA"/>
    <w:rsid w:val="00BF7F8D"/>
    <w:rsid w:val="00C1088F"/>
    <w:rsid w:val="00C256E8"/>
    <w:rsid w:val="00C606D8"/>
    <w:rsid w:val="00C655C4"/>
    <w:rsid w:val="00C75239"/>
    <w:rsid w:val="00C860C4"/>
    <w:rsid w:val="00C978B0"/>
    <w:rsid w:val="00CA0287"/>
    <w:rsid w:val="00CB1C43"/>
    <w:rsid w:val="00CB64FD"/>
    <w:rsid w:val="00CB697D"/>
    <w:rsid w:val="00CD42E2"/>
    <w:rsid w:val="00CD7DD6"/>
    <w:rsid w:val="00CE6EA1"/>
    <w:rsid w:val="00D01A2E"/>
    <w:rsid w:val="00D10162"/>
    <w:rsid w:val="00D177B9"/>
    <w:rsid w:val="00D27FE1"/>
    <w:rsid w:val="00D372D1"/>
    <w:rsid w:val="00D457F1"/>
    <w:rsid w:val="00D45885"/>
    <w:rsid w:val="00D50F2C"/>
    <w:rsid w:val="00D5569C"/>
    <w:rsid w:val="00D73F31"/>
    <w:rsid w:val="00D96184"/>
    <w:rsid w:val="00DB134A"/>
    <w:rsid w:val="00DC2BC4"/>
    <w:rsid w:val="00DC2D21"/>
    <w:rsid w:val="00DD709C"/>
    <w:rsid w:val="00DE12CD"/>
    <w:rsid w:val="00DF0614"/>
    <w:rsid w:val="00E11A81"/>
    <w:rsid w:val="00E14067"/>
    <w:rsid w:val="00E144AB"/>
    <w:rsid w:val="00E2469C"/>
    <w:rsid w:val="00E249E6"/>
    <w:rsid w:val="00E33570"/>
    <w:rsid w:val="00E34D16"/>
    <w:rsid w:val="00E715D3"/>
    <w:rsid w:val="00E73328"/>
    <w:rsid w:val="00E77EE0"/>
    <w:rsid w:val="00E8341E"/>
    <w:rsid w:val="00E847D0"/>
    <w:rsid w:val="00E84D6E"/>
    <w:rsid w:val="00E864A5"/>
    <w:rsid w:val="00E932ED"/>
    <w:rsid w:val="00E946A3"/>
    <w:rsid w:val="00EB0F1F"/>
    <w:rsid w:val="00EB65B5"/>
    <w:rsid w:val="00ED00EC"/>
    <w:rsid w:val="00EF00EE"/>
    <w:rsid w:val="00EF1B69"/>
    <w:rsid w:val="00EF2591"/>
    <w:rsid w:val="00EF7E35"/>
    <w:rsid w:val="00F05564"/>
    <w:rsid w:val="00F1575E"/>
    <w:rsid w:val="00F237C8"/>
    <w:rsid w:val="00F4792C"/>
    <w:rsid w:val="00F51476"/>
    <w:rsid w:val="00F51D32"/>
    <w:rsid w:val="00F62A10"/>
    <w:rsid w:val="00F65191"/>
    <w:rsid w:val="00F71D51"/>
    <w:rsid w:val="00F7390B"/>
    <w:rsid w:val="00F74404"/>
    <w:rsid w:val="00F81953"/>
    <w:rsid w:val="00F82508"/>
    <w:rsid w:val="00F83609"/>
    <w:rsid w:val="00F904B3"/>
    <w:rsid w:val="00F90CA0"/>
    <w:rsid w:val="00F953A1"/>
    <w:rsid w:val="00FB4643"/>
    <w:rsid w:val="00FC1037"/>
    <w:rsid w:val="00FC4A54"/>
    <w:rsid w:val="00FD042F"/>
    <w:rsid w:val="00FD5F47"/>
    <w:rsid w:val="00FE2512"/>
    <w:rsid w:val="00FE434F"/>
    <w:rsid w:val="00FE5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1664B"/>
  <w15:docId w15:val="{AC757EE8-2AFF-45F4-A4AE-EA3FF656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1E9"/>
    <w:rPr>
      <w:sz w:val="24"/>
      <w:szCs w:val="24"/>
    </w:rPr>
  </w:style>
  <w:style w:type="paragraph" w:styleId="Heading1">
    <w:name w:val="heading 1"/>
    <w:basedOn w:val="Heading2"/>
    <w:next w:val="Normal"/>
    <w:link w:val="Heading1Char"/>
    <w:uiPriority w:val="9"/>
    <w:qFormat/>
    <w:rsid w:val="00487DD9"/>
    <w:pPr>
      <w:outlineLvl w:val="0"/>
    </w:pPr>
    <w:rPr>
      <w:b w:val="0"/>
    </w:rPr>
  </w:style>
  <w:style w:type="paragraph" w:styleId="Heading2">
    <w:name w:val="heading 2"/>
    <w:basedOn w:val="Normal"/>
    <w:next w:val="Normal"/>
    <w:link w:val="Heading2Char"/>
    <w:qFormat/>
    <w:rsid w:val="00487DD9"/>
    <w:pPr>
      <w:widowControl w:val="0"/>
      <w:jc w:val="both"/>
      <w:outlineLvl w:val="1"/>
    </w:pPr>
    <w:rPr>
      <w:b/>
      <w:sz w:val="28"/>
      <w:szCs w:val="28"/>
      <w:lang w:eastAsia="x-none"/>
    </w:rPr>
  </w:style>
  <w:style w:type="paragraph" w:styleId="Heading8">
    <w:name w:val="heading 8"/>
    <w:basedOn w:val="Normal"/>
    <w:next w:val="Normal"/>
    <w:link w:val="Heading8Char"/>
    <w:uiPriority w:val="9"/>
    <w:semiHidden/>
    <w:unhideWhenUsed/>
    <w:qFormat/>
    <w:rsid w:val="003F2EC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F31E9"/>
    <w:rPr>
      <w:color w:val="000099"/>
      <w:u w:val="single"/>
    </w:rPr>
  </w:style>
  <w:style w:type="character" w:styleId="FollowedHyperlink">
    <w:name w:val="FollowedHyperlink"/>
    <w:basedOn w:val="DefaultParagraphFont"/>
    <w:uiPriority w:val="99"/>
    <w:semiHidden/>
    <w:unhideWhenUsed/>
    <w:rsid w:val="007F31E9"/>
    <w:rPr>
      <w:color w:val="800080"/>
      <w:u w:val="single"/>
    </w:rPr>
  </w:style>
  <w:style w:type="paragraph" w:styleId="Header">
    <w:name w:val="header"/>
    <w:basedOn w:val="Normal"/>
    <w:link w:val="HeaderChar"/>
    <w:uiPriority w:val="99"/>
    <w:unhideWhenUsed/>
    <w:rsid w:val="007F31E9"/>
    <w:pPr>
      <w:tabs>
        <w:tab w:val="center" w:pos="4320"/>
        <w:tab w:val="right" w:pos="8640"/>
      </w:tabs>
    </w:pPr>
  </w:style>
  <w:style w:type="character" w:customStyle="1" w:styleId="HeaderChar">
    <w:name w:val="Header Char"/>
    <w:basedOn w:val="DefaultParagraphFont"/>
    <w:link w:val="Header"/>
    <w:uiPriority w:val="99"/>
    <w:locked/>
    <w:rsid w:val="007F31E9"/>
    <w:rPr>
      <w:sz w:val="24"/>
      <w:szCs w:val="24"/>
    </w:rPr>
  </w:style>
  <w:style w:type="paragraph" w:styleId="Footer">
    <w:name w:val="footer"/>
    <w:basedOn w:val="Normal"/>
    <w:link w:val="FooterChar"/>
    <w:uiPriority w:val="99"/>
    <w:unhideWhenUsed/>
    <w:rsid w:val="007F31E9"/>
    <w:pPr>
      <w:tabs>
        <w:tab w:val="center" w:pos="4320"/>
        <w:tab w:val="right" w:pos="8640"/>
      </w:tabs>
    </w:pPr>
  </w:style>
  <w:style w:type="character" w:customStyle="1" w:styleId="FooterChar">
    <w:name w:val="Footer Char"/>
    <w:basedOn w:val="DefaultParagraphFont"/>
    <w:link w:val="Footer"/>
    <w:uiPriority w:val="99"/>
    <w:locked/>
    <w:rsid w:val="007F31E9"/>
    <w:rPr>
      <w:sz w:val="24"/>
      <w:szCs w:val="24"/>
    </w:rPr>
  </w:style>
  <w:style w:type="paragraph" w:styleId="BodyText">
    <w:name w:val="Body Text"/>
    <w:basedOn w:val="Normal"/>
    <w:link w:val="BodyTextChar"/>
    <w:uiPriority w:val="99"/>
    <w:semiHidden/>
    <w:unhideWhenUsed/>
    <w:rsid w:val="007F31E9"/>
    <w:rPr>
      <w:rFonts w:ascii="Arial" w:hAnsi="Arial"/>
      <w:sz w:val="20"/>
      <w:szCs w:val="20"/>
    </w:rPr>
  </w:style>
  <w:style w:type="character" w:customStyle="1" w:styleId="BodyTextChar">
    <w:name w:val="Body Text Char"/>
    <w:basedOn w:val="DefaultParagraphFont"/>
    <w:link w:val="BodyText"/>
    <w:uiPriority w:val="99"/>
    <w:semiHidden/>
    <w:locked/>
    <w:rsid w:val="007F31E9"/>
    <w:rPr>
      <w:sz w:val="24"/>
      <w:szCs w:val="24"/>
    </w:rPr>
  </w:style>
  <w:style w:type="paragraph" w:styleId="BalloonText">
    <w:name w:val="Balloon Text"/>
    <w:basedOn w:val="Normal"/>
    <w:link w:val="BalloonTextChar"/>
    <w:uiPriority w:val="99"/>
    <w:semiHidden/>
    <w:unhideWhenUsed/>
    <w:rsid w:val="007F31E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31E9"/>
    <w:rPr>
      <w:rFonts w:ascii="Tahoma" w:hAnsi="Tahoma" w:cs="Tahoma" w:hint="default"/>
      <w:sz w:val="16"/>
      <w:szCs w:val="16"/>
    </w:rPr>
  </w:style>
  <w:style w:type="paragraph" w:styleId="ListParagraph">
    <w:name w:val="List Paragraph"/>
    <w:basedOn w:val="Normal"/>
    <w:uiPriority w:val="34"/>
    <w:qFormat/>
    <w:rsid w:val="007F31E9"/>
    <w:pPr>
      <w:ind w:left="720"/>
      <w:contextualSpacing/>
    </w:pPr>
  </w:style>
  <w:style w:type="paragraph" w:customStyle="1" w:styleId="style3">
    <w:name w:val="style3"/>
    <w:basedOn w:val="Normal"/>
    <w:rsid w:val="007F31E9"/>
    <w:pPr>
      <w:spacing w:before="100" w:beforeAutospacing="1" w:after="100" w:afterAutospacing="1"/>
    </w:pPr>
    <w:rPr>
      <w:rFonts w:ascii="Arial" w:hAnsi="Arial" w:cs="Arial"/>
      <w:b/>
      <w:bCs/>
    </w:rPr>
  </w:style>
  <w:style w:type="character" w:customStyle="1" w:styleId="style31">
    <w:name w:val="style31"/>
    <w:basedOn w:val="DefaultParagraphFont"/>
    <w:rsid w:val="007F31E9"/>
    <w:rPr>
      <w:rFonts w:ascii="Arial" w:hAnsi="Arial" w:cs="Arial" w:hint="default"/>
      <w:b/>
      <w:bCs/>
    </w:rPr>
  </w:style>
  <w:style w:type="character" w:customStyle="1" w:styleId="object">
    <w:name w:val="object"/>
    <w:basedOn w:val="DefaultParagraphFont"/>
    <w:rsid w:val="007F31E9"/>
  </w:style>
  <w:style w:type="table" w:styleId="TableGrid">
    <w:name w:val="Table Grid"/>
    <w:basedOn w:val="TableNormal"/>
    <w:uiPriority w:val="59"/>
    <w:rsid w:val="007F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F31E9"/>
    <w:pPr>
      <w:spacing w:before="100" w:beforeAutospacing="1" w:after="100" w:afterAutospacing="1"/>
    </w:pPr>
    <w:rPr>
      <w:rFonts w:eastAsiaTheme="minorEastAsia"/>
    </w:rPr>
  </w:style>
  <w:style w:type="character" w:styleId="Strong">
    <w:name w:val="Strong"/>
    <w:basedOn w:val="DefaultParagraphFont"/>
    <w:uiPriority w:val="22"/>
    <w:qFormat/>
    <w:rsid w:val="007F31E9"/>
    <w:rPr>
      <w:b/>
      <w:bCs/>
    </w:rPr>
  </w:style>
  <w:style w:type="paragraph" w:customStyle="1" w:styleId="Default">
    <w:name w:val="Default"/>
    <w:rsid w:val="000F72FF"/>
    <w:pPr>
      <w:autoSpaceDE w:val="0"/>
      <w:autoSpaceDN w:val="0"/>
      <w:adjustRightInd w:val="0"/>
    </w:pPr>
    <w:rPr>
      <w:rFonts w:ascii="Bell MT" w:hAnsi="Bell MT" w:cs="Bell MT"/>
      <w:color w:val="000000"/>
      <w:sz w:val="24"/>
      <w:szCs w:val="24"/>
    </w:rPr>
  </w:style>
  <w:style w:type="character" w:customStyle="1" w:styleId="Heading2Char">
    <w:name w:val="Heading 2 Char"/>
    <w:basedOn w:val="DefaultParagraphFont"/>
    <w:link w:val="Heading2"/>
    <w:rsid w:val="00487DD9"/>
    <w:rPr>
      <w:b/>
      <w:sz w:val="28"/>
      <w:szCs w:val="28"/>
      <w:lang w:eastAsia="x-none"/>
    </w:rPr>
  </w:style>
  <w:style w:type="character" w:customStyle="1" w:styleId="Heading8Char">
    <w:name w:val="Heading 8 Char"/>
    <w:basedOn w:val="DefaultParagraphFont"/>
    <w:link w:val="Heading8"/>
    <w:uiPriority w:val="9"/>
    <w:semiHidden/>
    <w:rsid w:val="003F2EC0"/>
    <w:rPr>
      <w:rFonts w:asciiTheme="majorHAnsi" w:eastAsiaTheme="majorEastAsia" w:hAnsiTheme="majorHAnsi" w:cstheme="majorBidi"/>
      <w:color w:val="404040" w:themeColor="text1" w:themeTint="BF"/>
    </w:rPr>
  </w:style>
  <w:style w:type="character" w:customStyle="1" w:styleId="object-hover">
    <w:name w:val="object-hover"/>
    <w:basedOn w:val="DefaultParagraphFont"/>
    <w:rsid w:val="00EB0F1F"/>
  </w:style>
  <w:style w:type="paragraph" w:styleId="BodyTextIndent2">
    <w:name w:val="Body Text Indent 2"/>
    <w:basedOn w:val="Normal"/>
    <w:link w:val="BodyTextIndent2Char"/>
    <w:uiPriority w:val="99"/>
    <w:semiHidden/>
    <w:unhideWhenUsed/>
    <w:rsid w:val="0064013C"/>
    <w:pPr>
      <w:spacing w:after="120" w:line="480" w:lineRule="auto"/>
      <w:ind w:left="360"/>
    </w:pPr>
  </w:style>
  <w:style w:type="character" w:customStyle="1" w:styleId="BodyTextIndent2Char">
    <w:name w:val="Body Text Indent 2 Char"/>
    <w:basedOn w:val="DefaultParagraphFont"/>
    <w:link w:val="BodyTextIndent2"/>
    <w:uiPriority w:val="99"/>
    <w:semiHidden/>
    <w:rsid w:val="0064013C"/>
    <w:rPr>
      <w:sz w:val="24"/>
      <w:szCs w:val="24"/>
    </w:rPr>
  </w:style>
  <w:style w:type="character" w:customStyle="1" w:styleId="Heading1Char">
    <w:name w:val="Heading 1 Char"/>
    <w:basedOn w:val="DefaultParagraphFont"/>
    <w:link w:val="Heading1"/>
    <w:uiPriority w:val="9"/>
    <w:rsid w:val="00487DD9"/>
    <w:rPr>
      <w:b/>
      <w:sz w:val="28"/>
      <w:szCs w:val="28"/>
      <w:lang w:eastAsia="x-none"/>
    </w:rPr>
  </w:style>
  <w:style w:type="paragraph" w:styleId="NoSpacing">
    <w:name w:val="No Spacing"/>
    <w:uiPriority w:val="1"/>
    <w:qFormat/>
    <w:rsid w:val="002F1C88"/>
    <w:rPr>
      <w:sz w:val="24"/>
      <w:szCs w:val="24"/>
    </w:rPr>
  </w:style>
  <w:style w:type="table" w:styleId="GridTable4-Accent6">
    <w:name w:val="Grid Table 4 Accent 6"/>
    <w:basedOn w:val="TableNormal"/>
    <w:uiPriority w:val="49"/>
    <w:rsid w:val="002F1C8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itle">
    <w:name w:val="Title"/>
    <w:basedOn w:val="Normal"/>
    <w:next w:val="Normal"/>
    <w:link w:val="TitleChar"/>
    <w:uiPriority w:val="10"/>
    <w:qFormat/>
    <w:rsid w:val="00AF7B3F"/>
    <w:pPr>
      <w:jc w:val="center"/>
    </w:pPr>
    <w:rPr>
      <w:b/>
      <w:sz w:val="36"/>
      <w:szCs w:val="36"/>
    </w:rPr>
  </w:style>
  <w:style w:type="character" w:customStyle="1" w:styleId="TitleChar">
    <w:name w:val="Title Char"/>
    <w:basedOn w:val="DefaultParagraphFont"/>
    <w:link w:val="Title"/>
    <w:uiPriority w:val="10"/>
    <w:rsid w:val="00AF7B3F"/>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369476">
      <w:bodyDiv w:val="1"/>
      <w:marLeft w:val="0"/>
      <w:marRight w:val="0"/>
      <w:marTop w:val="0"/>
      <w:marBottom w:val="0"/>
      <w:divBdr>
        <w:top w:val="none" w:sz="0" w:space="0" w:color="auto"/>
        <w:left w:val="none" w:sz="0" w:space="0" w:color="auto"/>
        <w:bottom w:val="none" w:sz="0" w:space="0" w:color="auto"/>
        <w:right w:val="none" w:sz="0" w:space="0" w:color="auto"/>
      </w:divBdr>
    </w:div>
    <w:div w:id="941182091">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383168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F4583-29E6-4B69-A532-06CDA0FBCA8C}">
  <ds:schemaRefs>
    <ds:schemaRef ds:uri="http://schemas.openxmlformats.org/officeDocument/2006/bibliography"/>
  </ds:schemaRefs>
</ds:datastoreItem>
</file>

<file path=customXml/itemProps2.xml><?xml version="1.0" encoding="utf-8"?>
<ds:datastoreItem xmlns:ds="http://schemas.openxmlformats.org/officeDocument/2006/customXml" ds:itemID="{2B79FB50-7EAB-4A92-BA9C-AEA6F879F80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286BB1A-E4DF-4197-9722-3971335EFC52}">
  <ds:schemaRefs>
    <ds:schemaRef ds:uri="http://schemas.microsoft.com/sharepoint/v3/contenttype/forms"/>
  </ds:schemaRefs>
</ds:datastoreItem>
</file>

<file path=customXml/itemProps4.xml><?xml version="1.0" encoding="utf-8"?>
<ds:datastoreItem xmlns:ds="http://schemas.openxmlformats.org/officeDocument/2006/customXml" ds:itemID="{4FDBF899-A8E9-47FC-BE53-2186EDF5E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803</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IET3424 Engineering Economy</vt:lpstr>
    </vt:vector>
  </TitlesOfParts>
  <Company>Southern Polytechnic State Universiy</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IET3424 Engineering Economy</dc:title>
  <dc:creator>Robert S. Keyser</dc:creator>
  <cp:lastModifiedBy>Tiffani Reardon</cp:lastModifiedBy>
  <cp:revision>11</cp:revision>
  <cp:lastPrinted>2020-08-15T09:43:00Z</cp:lastPrinted>
  <dcterms:created xsi:type="dcterms:W3CDTF">2020-04-10T17:21:00Z</dcterms:created>
  <dcterms:modified xsi:type="dcterms:W3CDTF">2021-05-21T14:25:00Z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