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872D605" w14:textId="1441DCFB" w:rsidR="001976B4" w:rsidRPr="00B80A48" w:rsidRDefault="00A702BF" w:rsidP="00AC0782">
      <w:pPr>
        <w:pStyle w:val="Title"/>
      </w:pPr>
      <w:r>
        <w:t xml:space="preserve">Chapter </w:t>
      </w:r>
      <w:r w:rsidR="00B764C3">
        <w:t>5</w:t>
      </w:r>
      <w:r>
        <w:t xml:space="preserve"> – </w:t>
      </w:r>
      <w:r w:rsidR="00B764C3" w:rsidRPr="00AC0782">
        <w:t>Advanced</w:t>
      </w:r>
      <w:r w:rsidR="00B764C3">
        <w:t xml:space="preserve"> Transfer</w:t>
      </w:r>
      <w:r w:rsidR="00204D29">
        <w:t xml:space="preserve"> Panel</w:t>
      </w:r>
    </w:p>
    <w:p w14:paraId="68897AB8" w14:textId="77777777" w:rsidR="001976B4" w:rsidRPr="00A37D6F" w:rsidRDefault="001976B4" w:rsidP="001976B4">
      <w:pPr>
        <w:pStyle w:val="NormalWeb"/>
        <w:spacing w:before="0" w:beforeAutospacing="0" w:after="0" w:afterAutospacing="0"/>
        <w:ind w:left="-360"/>
        <w:jc w:val="center"/>
      </w:pPr>
    </w:p>
    <w:p w14:paraId="4578F133" w14:textId="77777777" w:rsidR="00083E7F" w:rsidRDefault="00083E7F" w:rsidP="00B15C0E">
      <w:pPr>
        <w:pStyle w:val="NormalWeb"/>
        <w:spacing w:before="0" w:beforeAutospacing="0" w:after="0" w:afterAutospacing="0"/>
        <w:jc w:val="center"/>
        <w:rPr>
          <w:b/>
          <w:bCs/>
        </w:rPr>
      </w:pPr>
    </w:p>
    <w:p w14:paraId="4BCA164E" w14:textId="37F3D8C9" w:rsidR="001976B4" w:rsidRDefault="007A7D8B" w:rsidP="00AC0782">
      <w:pPr>
        <w:pStyle w:val="Heading1"/>
      </w:pPr>
      <w:r>
        <w:t>5</w:t>
      </w:r>
      <w:r w:rsidR="00F74404">
        <w:t xml:space="preserve">.1   </w:t>
      </w:r>
      <w:r w:rsidR="00204D29" w:rsidRPr="00AC0782">
        <w:t>Modules</w:t>
      </w:r>
    </w:p>
    <w:p w14:paraId="62D4504F" w14:textId="4F31F4F0" w:rsidR="00471F43" w:rsidRPr="00471F43" w:rsidRDefault="00471F43" w:rsidP="00471F43">
      <w:pPr>
        <w:rPr>
          <w:sz w:val="28"/>
          <w:szCs w:val="28"/>
          <w:lang w:eastAsia="x-none"/>
        </w:rPr>
      </w:pPr>
      <w:r>
        <w:rPr>
          <w:sz w:val="28"/>
          <w:szCs w:val="28"/>
          <w:lang w:eastAsia="x-none"/>
        </w:rPr>
        <w:t xml:space="preserve">We will use Sample Model </w:t>
      </w:r>
      <w:r w:rsidR="00E715D3">
        <w:rPr>
          <w:sz w:val="28"/>
          <w:szCs w:val="28"/>
          <w:lang w:eastAsia="x-none"/>
        </w:rPr>
        <w:t>3</w:t>
      </w:r>
      <w:r>
        <w:rPr>
          <w:sz w:val="28"/>
          <w:szCs w:val="28"/>
          <w:lang w:eastAsia="x-none"/>
        </w:rPr>
        <w:t xml:space="preserve"> in Figure </w:t>
      </w:r>
      <w:r w:rsidR="00E715D3">
        <w:rPr>
          <w:sz w:val="28"/>
          <w:szCs w:val="28"/>
          <w:lang w:eastAsia="x-none"/>
        </w:rPr>
        <w:t>5</w:t>
      </w:r>
      <w:r w:rsidR="001F4613">
        <w:rPr>
          <w:sz w:val="28"/>
          <w:szCs w:val="28"/>
          <w:lang w:eastAsia="x-none"/>
        </w:rPr>
        <w:t xml:space="preserve">.1, </w:t>
      </w:r>
      <w:r w:rsidR="00B94ADE">
        <w:rPr>
          <w:sz w:val="28"/>
          <w:szCs w:val="28"/>
          <w:lang w:eastAsia="x-none"/>
        </w:rPr>
        <w:t>Sample Model 4 in Figure 5.</w:t>
      </w:r>
      <w:r w:rsidR="00130B33">
        <w:rPr>
          <w:sz w:val="28"/>
          <w:szCs w:val="28"/>
          <w:lang w:eastAsia="x-none"/>
        </w:rPr>
        <w:t>6</w:t>
      </w:r>
      <w:r w:rsidR="001F4613">
        <w:rPr>
          <w:sz w:val="28"/>
          <w:szCs w:val="28"/>
          <w:lang w:eastAsia="x-none"/>
        </w:rPr>
        <w:t>, and Sample Model 5 in Figure 5.20</w:t>
      </w:r>
      <w:r w:rsidR="00B94ADE">
        <w:rPr>
          <w:sz w:val="28"/>
          <w:szCs w:val="28"/>
          <w:lang w:eastAsia="x-none"/>
        </w:rPr>
        <w:t xml:space="preserve"> are used to</w:t>
      </w:r>
      <w:r>
        <w:rPr>
          <w:sz w:val="28"/>
          <w:szCs w:val="28"/>
          <w:lang w:eastAsia="x-none"/>
        </w:rPr>
        <w:t xml:space="preserve"> discuss both </w:t>
      </w:r>
      <w:r w:rsidR="001316A1">
        <w:rPr>
          <w:sz w:val="28"/>
          <w:szCs w:val="28"/>
          <w:lang w:eastAsia="x-none"/>
        </w:rPr>
        <w:t xml:space="preserve">the Modules and Data Modules used </w:t>
      </w:r>
      <w:r w:rsidR="001C1107">
        <w:rPr>
          <w:sz w:val="28"/>
          <w:szCs w:val="28"/>
          <w:lang w:eastAsia="x-none"/>
        </w:rPr>
        <w:t xml:space="preserve">from the Advanced Transfer panel </w:t>
      </w:r>
      <w:r w:rsidR="001316A1">
        <w:rPr>
          <w:sz w:val="28"/>
          <w:szCs w:val="28"/>
          <w:lang w:eastAsia="x-none"/>
        </w:rPr>
        <w:t>in this course</w:t>
      </w:r>
      <w:r>
        <w:rPr>
          <w:sz w:val="28"/>
          <w:szCs w:val="28"/>
          <w:lang w:eastAsia="x-none"/>
        </w:rPr>
        <w:t>.</w:t>
      </w:r>
    </w:p>
    <w:p w14:paraId="5BD16651" w14:textId="6456FAA4" w:rsidR="00471F43" w:rsidRDefault="00471F43" w:rsidP="00471F43">
      <w:pPr>
        <w:rPr>
          <w:lang w:eastAsia="x-none"/>
        </w:rPr>
      </w:pPr>
    </w:p>
    <w:p w14:paraId="77DA44F5" w14:textId="5699E408" w:rsidR="00471F43" w:rsidRDefault="00B94ADE" w:rsidP="00471F43">
      <w:pPr>
        <w:rPr>
          <w:lang w:eastAsia="x-none"/>
        </w:rPr>
      </w:pPr>
      <w:r>
        <w:rPr>
          <w:noProof/>
        </w:rPr>
        <w:drawing>
          <wp:inline distT="0" distB="0" distL="0" distR="0" wp14:anchorId="68CDE730" wp14:editId="1F3DFD5E">
            <wp:extent cx="6057900" cy="3786505"/>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57900" cy="3786505"/>
                    </a:xfrm>
                    <a:prstGeom prst="rect">
                      <a:avLst/>
                    </a:prstGeom>
                  </pic:spPr>
                </pic:pic>
              </a:graphicData>
            </a:graphic>
          </wp:inline>
        </w:drawing>
      </w:r>
    </w:p>
    <w:p w14:paraId="5F665CF9" w14:textId="633BF4BB" w:rsidR="00471F43" w:rsidRPr="00471F43" w:rsidRDefault="00471F43" w:rsidP="00471F43">
      <w:pPr>
        <w:rPr>
          <w:b/>
          <w:sz w:val="22"/>
          <w:szCs w:val="22"/>
          <w:lang w:eastAsia="x-none"/>
        </w:rPr>
      </w:pPr>
      <w:r w:rsidRPr="00471F43">
        <w:rPr>
          <w:b/>
          <w:sz w:val="22"/>
          <w:szCs w:val="22"/>
          <w:lang w:eastAsia="x-none"/>
        </w:rPr>
        <w:t xml:space="preserve">Figure </w:t>
      </w:r>
      <w:r w:rsidR="00E715D3">
        <w:rPr>
          <w:b/>
          <w:sz w:val="22"/>
          <w:szCs w:val="22"/>
          <w:lang w:eastAsia="x-none"/>
        </w:rPr>
        <w:t>5</w:t>
      </w:r>
      <w:r w:rsidRPr="00471F43">
        <w:rPr>
          <w:b/>
          <w:sz w:val="22"/>
          <w:szCs w:val="22"/>
          <w:lang w:eastAsia="x-none"/>
        </w:rPr>
        <w:t xml:space="preserve">.1. Sample Model </w:t>
      </w:r>
      <w:r w:rsidR="00E715D3">
        <w:rPr>
          <w:b/>
          <w:sz w:val="22"/>
          <w:szCs w:val="22"/>
          <w:lang w:eastAsia="x-none"/>
        </w:rPr>
        <w:t>3</w:t>
      </w:r>
      <w:r w:rsidRPr="00471F43">
        <w:rPr>
          <w:b/>
          <w:sz w:val="22"/>
          <w:szCs w:val="22"/>
          <w:lang w:eastAsia="x-none"/>
        </w:rPr>
        <w:t>.</w:t>
      </w:r>
    </w:p>
    <w:p w14:paraId="6FCE94AB" w14:textId="519E0DFB" w:rsidR="00471F43" w:rsidRDefault="00471F43" w:rsidP="00471F43">
      <w:pPr>
        <w:rPr>
          <w:lang w:eastAsia="x-none"/>
        </w:rPr>
      </w:pPr>
    </w:p>
    <w:p w14:paraId="0BB2DE1D" w14:textId="33F032C4" w:rsidR="005E69BA" w:rsidRPr="00AC0782" w:rsidRDefault="005E69BA" w:rsidP="00AC0782">
      <w:pPr>
        <w:pStyle w:val="Heading2"/>
        <w:rPr>
          <w:rStyle w:val="Strong"/>
          <w:b/>
          <w:bCs w:val="0"/>
        </w:rPr>
      </w:pPr>
      <w:r w:rsidRPr="00AC0782">
        <w:rPr>
          <w:rStyle w:val="Strong"/>
          <w:b/>
          <w:bCs w:val="0"/>
        </w:rPr>
        <w:t>5.1.1.   The Station Flowchart Module</w:t>
      </w:r>
    </w:p>
    <w:p w14:paraId="67FFBF6C" w14:textId="6F169DB1" w:rsidR="005E69BA" w:rsidRDefault="005E69BA" w:rsidP="005E69BA">
      <w:pPr>
        <w:rPr>
          <w:lang w:eastAsia="x-none"/>
        </w:rPr>
      </w:pPr>
      <w:r>
        <w:rPr>
          <w:sz w:val="28"/>
          <w:szCs w:val="28"/>
        </w:rPr>
        <w:t xml:space="preserve">The Station module (see Figure 5.1) precedes a Process module and signals the arrival of an entity at that process. </w:t>
      </w:r>
    </w:p>
    <w:p w14:paraId="595F779C" w14:textId="77777777" w:rsidR="005E69BA" w:rsidRDefault="005E69BA" w:rsidP="005E69BA">
      <w:pPr>
        <w:rPr>
          <w:lang w:eastAsia="x-none"/>
        </w:rPr>
      </w:pPr>
    </w:p>
    <w:p w14:paraId="3E7C92A9" w14:textId="77777777" w:rsidR="005E69BA" w:rsidRDefault="005E69BA" w:rsidP="005E69BA">
      <w:pPr>
        <w:rPr>
          <w:lang w:eastAsia="x-none"/>
        </w:rPr>
      </w:pPr>
      <w:r>
        <w:rPr>
          <w:lang w:eastAsia="x-none"/>
        </w:rPr>
        <w:t xml:space="preserve">                                                             </w:t>
      </w:r>
      <w:r w:rsidRPr="005E69BA">
        <w:rPr>
          <w:noProof/>
        </w:rPr>
        <w:drawing>
          <wp:inline distT="0" distB="0" distL="0" distR="0" wp14:anchorId="6D883293" wp14:editId="1D091609">
            <wp:extent cx="1466850" cy="91505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83036" cy="925153"/>
                    </a:xfrm>
                    <a:prstGeom prst="rect">
                      <a:avLst/>
                    </a:prstGeom>
                    <a:noFill/>
                    <a:ln>
                      <a:noFill/>
                    </a:ln>
                  </pic:spPr>
                </pic:pic>
              </a:graphicData>
            </a:graphic>
          </wp:inline>
        </w:drawing>
      </w:r>
    </w:p>
    <w:p w14:paraId="4C1321F4" w14:textId="6753888F" w:rsidR="005E69BA" w:rsidRPr="00355626" w:rsidRDefault="005E69BA" w:rsidP="005E69BA">
      <w:pPr>
        <w:rPr>
          <w:b/>
          <w:sz w:val="22"/>
          <w:szCs w:val="22"/>
          <w:lang w:eastAsia="x-none"/>
        </w:rPr>
      </w:pPr>
      <w:r>
        <w:rPr>
          <w:sz w:val="22"/>
          <w:szCs w:val="22"/>
          <w:lang w:eastAsia="x-none"/>
        </w:rPr>
        <w:t xml:space="preserve">                                                              </w:t>
      </w:r>
      <w:r w:rsidRPr="00355626">
        <w:rPr>
          <w:b/>
          <w:sz w:val="22"/>
          <w:szCs w:val="22"/>
          <w:lang w:eastAsia="x-none"/>
        </w:rPr>
        <w:t xml:space="preserve">Figure </w:t>
      </w:r>
      <w:r>
        <w:rPr>
          <w:b/>
          <w:sz w:val="22"/>
          <w:szCs w:val="22"/>
          <w:lang w:eastAsia="x-none"/>
        </w:rPr>
        <w:t>5.1</w:t>
      </w:r>
      <w:r w:rsidRPr="00355626">
        <w:rPr>
          <w:b/>
          <w:sz w:val="22"/>
          <w:szCs w:val="22"/>
          <w:lang w:eastAsia="x-none"/>
        </w:rPr>
        <w:t xml:space="preserve">. The </w:t>
      </w:r>
      <w:r>
        <w:rPr>
          <w:b/>
          <w:sz w:val="22"/>
          <w:szCs w:val="22"/>
          <w:lang w:eastAsia="x-none"/>
        </w:rPr>
        <w:t>Station</w:t>
      </w:r>
      <w:r w:rsidRPr="00355626">
        <w:rPr>
          <w:b/>
          <w:sz w:val="22"/>
          <w:szCs w:val="22"/>
          <w:lang w:eastAsia="x-none"/>
        </w:rPr>
        <w:t xml:space="preserve"> module.</w:t>
      </w:r>
    </w:p>
    <w:p w14:paraId="150A6F33" w14:textId="77777777" w:rsidR="005E69BA" w:rsidRDefault="005E69BA" w:rsidP="005E69BA">
      <w:pPr>
        <w:rPr>
          <w:lang w:eastAsia="x-none"/>
        </w:rPr>
      </w:pPr>
    </w:p>
    <w:p w14:paraId="4C58BE09" w14:textId="20293150" w:rsidR="005E69BA" w:rsidRDefault="005E69BA" w:rsidP="005E69BA">
      <w:pPr>
        <w:rPr>
          <w:sz w:val="28"/>
          <w:szCs w:val="28"/>
          <w:lang w:eastAsia="x-none"/>
        </w:rPr>
      </w:pPr>
      <w:r w:rsidRPr="00355626">
        <w:rPr>
          <w:sz w:val="28"/>
          <w:szCs w:val="28"/>
          <w:lang w:eastAsia="x-none"/>
        </w:rPr>
        <w:t xml:space="preserve">Double-click it to open the dialog box (see Figure </w:t>
      </w:r>
      <w:r>
        <w:rPr>
          <w:sz w:val="28"/>
          <w:szCs w:val="28"/>
          <w:lang w:eastAsia="x-none"/>
        </w:rPr>
        <w:t>5.2</w:t>
      </w:r>
      <w:r w:rsidRPr="00355626">
        <w:rPr>
          <w:sz w:val="28"/>
          <w:szCs w:val="28"/>
          <w:lang w:eastAsia="x-none"/>
        </w:rPr>
        <w:t>).</w:t>
      </w:r>
    </w:p>
    <w:p w14:paraId="037F3631" w14:textId="77777777" w:rsidR="005E69BA" w:rsidRDefault="005E69BA" w:rsidP="005E69BA">
      <w:pPr>
        <w:rPr>
          <w:sz w:val="28"/>
          <w:szCs w:val="28"/>
          <w:lang w:eastAsia="x-none"/>
        </w:rPr>
      </w:pPr>
    </w:p>
    <w:p w14:paraId="424E9DE3" w14:textId="3119FD7D" w:rsidR="005E69BA" w:rsidRDefault="005E69BA" w:rsidP="005E69BA">
      <w:pPr>
        <w:rPr>
          <w:sz w:val="28"/>
          <w:szCs w:val="28"/>
          <w:lang w:eastAsia="x-none"/>
        </w:rPr>
      </w:pPr>
      <w:r>
        <w:rPr>
          <w:noProof/>
        </w:rPr>
        <w:lastRenderedPageBreak/>
        <w:drawing>
          <wp:inline distT="0" distB="0" distL="0" distR="0" wp14:anchorId="4D1E7EA0" wp14:editId="642955DE">
            <wp:extent cx="6057900" cy="3786505"/>
            <wp:effectExtent l="0" t="0" r="0"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57900" cy="3786505"/>
                    </a:xfrm>
                    <a:prstGeom prst="rect">
                      <a:avLst/>
                    </a:prstGeom>
                  </pic:spPr>
                </pic:pic>
              </a:graphicData>
            </a:graphic>
          </wp:inline>
        </w:drawing>
      </w:r>
    </w:p>
    <w:p w14:paraId="5D0BEE1F" w14:textId="2F914111" w:rsidR="005E69BA" w:rsidRPr="00355626" w:rsidRDefault="005E69BA" w:rsidP="005E69BA">
      <w:pPr>
        <w:rPr>
          <w:b/>
          <w:sz w:val="22"/>
          <w:szCs w:val="22"/>
          <w:lang w:eastAsia="x-none"/>
        </w:rPr>
      </w:pPr>
      <w:r w:rsidRPr="00355626">
        <w:rPr>
          <w:b/>
          <w:sz w:val="22"/>
          <w:szCs w:val="22"/>
          <w:lang w:eastAsia="x-none"/>
        </w:rPr>
        <w:t xml:space="preserve">Figure </w:t>
      </w:r>
      <w:r>
        <w:rPr>
          <w:b/>
          <w:sz w:val="22"/>
          <w:szCs w:val="22"/>
          <w:lang w:eastAsia="x-none"/>
        </w:rPr>
        <w:t>5.2</w:t>
      </w:r>
      <w:r w:rsidRPr="00355626">
        <w:rPr>
          <w:b/>
          <w:sz w:val="22"/>
          <w:szCs w:val="22"/>
          <w:lang w:eastAsia="x-none"/>
        </w:rPr>
        <w:t>. Dialog box</w:t>
      </w:r>
      <w:r>
        <w:rPr>
          <w:b/>
          <w:sz w:val="22"/>
          <w:szCs w:val="22"/>
          <w:lang w:eastAsia="x-none"/>
        </w:rPr>
        <w:t xml:space="preserve"> for the Station module</w:t>
      </w:r>
      <w:r w:rsidRPr="00355626">
        <w:rPr>
          <w:b/>
          <w:sz w:val="22"/>
          <w:szCs w:val="22"/>
          <w:lang w:eastAsia="x-none"/>
        </w:rPr>
        <w:t>.</w:t>
      </w:r>
    </w:p>
    <w:p w14:paraId="2DBB013E" w14:textId="77777777" w:rsidR="005E69BA" w:rsidRDefault="005E69BA" w:rsidP="005E69BA">
      <w:pPr>
        <w:rPr>
          <w:sz w:val="28"/>
          <w:szCs w:val="28"/>
          <w:lang w:eastAsia="x-none"/>
        </w:rPr>
      </w:pPr>
    </w:p>
    <w:p w14:paraId="7A2B632A" w14:textId="7D49F9B0" w:rsidR="005E69BA" w:rsidRDefault="005E69BA" w:rsidP="005E69BA">
      <w:pPr>
        <w:rPr>
          <w:sz w:val="28"/>
          <w:szCs w:val="28"/>
          <w:lang w:eastAsia="x-none"/>
        </w:rPr>
      </w:pPr>
      <w:r>
        <w:rPr>
          <w:sz w:val="28"/>
          <w:szCs w:val="28"/>
          <w:lang w:eastAsia="x-none"/>
        </w:rPr>
        <w:t xml:space="preserve">Simply enter a descriptive name in the Name field. This will become the label on the face of the Dispose module. The Station Type field offers two options: Station and Set, meaning is the current Station module an individual station or is it part of a set? In the Station Name field, click on the drop-down menu and select the appropriate previously defined Station name that represents the current station. As the analyst adds more Stations in the model, Arena will store the names of all Stations in memory and will display the </w:t>
      </w:r>
      <w:r w:rsidR="00805494">
        <w:rPr>
          <w:sz w:val="28"/>
          <w:szCs w:val="28"/>
          <w:lang w:eastAsia="x-none"/>
        </w:rPr>
        <w:t xml:space="preserve">current </w:t>
      </w:r>
      <w:r>
        <w:rPr>
          <w:sz w:val="28"/>
          <w:szCs w:val="28"/>
          <w:lang w:eastAsia="x-none"/>
        </w:rPr>
        <w:t>list</w:t>
      </w:r>
      <w:r w:rsidR="00805494">
        <w:rPr>
          <w:sz w:val="28"/>
          <w:szCs w:val="28"/>
          <w:lang w:eastAsia="x-none"/>
        </w:rPr>
        <w:t xml:space="preserve"> of Stations</w:t>
      </w:r>
      <w:r>
        <w:rPr>
          <w:sz w:val="28"/>
          <w:szCs w:val="28"/>
          <w:lang w:eastAsia="x-none"/>
        </w:rPr>
        <w:t xml:space="preserve"> in appropriate places</w:t>
      </w:r>
      <w:r w:rsidR="00805494">
        <w:rPr>
          <w:sz w:val="28"/>
          <w:szCs w:val="28"/>
          <w:lang w:eastAsia="x-none"/>
        </w:rPr>
        <w:t>.</w:t>
      </w:r>
      <w:r w:rsidR="00130B33">
        <w:rPr>
          <w:sz w:val="28"/>
          <w:szCs w:val="28"/>
          <w:lang w:eastAsia="x-none"/>
        </w:rPr>
        <w:t xml:space="preserve"> Be sure the box marked Report Statistics is checked.</w:t>
      </w:r>
    </w:p>
    <w:p w14:paraId="378B3F16" w14:textId="52A255C8" w:rsidR="005E69BA" w:rsidRDefault="005E69BA" w:rsidP="00471F43">
      <w:pPr>
        <w:rPr>
          <w:lang w:eastAsia="x-none"/>
        </w:rPr>
      </w:pPr>
    </w:p>
    <w:p w14:paraId="0460FD63" w14:textId="6A30A14A" w:rsidR="00204D29" w:rsidRPr="00D27FE1" w:rsidRDefault="006B4C07" w:rsidP="00AC0782">
      <w:pPr>
        <w:pStyle w:val="Heading2"/>
      </w:pPr>
      <w:r>
        <w:t>5</w:t>
      </w:r>
      <w:r w:rsidR="00204D29" w:rsidRPr="00D27FE1">
        <w:t>.1.</w:t>
      </w:r>
      <w:r w:rsidR="00130B33">
        <w:t>2</w:t>
      </w:r>
      <w:r w:rsidR="00204D29" w:rsidRPr="00D27FE1">
        <w:t xml:space="preserve">   The </w:t>
      </w:r>
      <w:r>
        <w:t>Route</w:t>
      </w:r>
      <w:r w:rsidR="00204D29" w:rsidRPr="00D27FE1">
        <w:t xml:space="preserve"> Flowchart Module</w:t>
      </w:r>
    </w:p>
    <w:p w14:paraId="757B028F" w14:textId="0CD64B77" w:rsidR="00204D29" w:rsidRDefault="00204D29" w:rsidP="00B15C0E">
      <w:pPr>
        <w:pStyle w:val="NormalWeb"/>
        <w:spacing w:before="0" w:beforeAutospacing="0" w:after="0" w:afterAutospacing="0"/>
        <w:rPr>
          <w:sz w:val="28"/>
          <w:szCs w:val="28"/>
        </w:rPr>
      </w:pPr>
      <w:r>
        <w:rPr>
          <w:sz w:val="28"/>
          <w:szCs w:val="28"/>
        </w:rPr>
        <w:t xml:space="preserve">The </w:t>
      </w:r>
      <w:r w:rsidR="006B4C07">
        <w:rPr>
          <w:sz w:val="28"/>
          <w:szCs w:val="28"/>
        </w:rPr>
        <w:t>Route</w:t>
      </w:r>
      <w:r>
        <w:rPr>
          <w:sz w:val="28"/>
          <w:szCs w:val="28"/>
        </w:rPr>
        <w:t xml:space="preserve"> module (see Figure </w:t>
      </w:r>
      <w:r w:rsidR="006B4C07">
        <w:rPr>
          <w:sz w:val="28"/>
          <w:szCs w:val="28"/>
        </w:rPr>
        <w:t>5</w:t>
      </w:r>
      <w:r>
        <w:rPr>
          <w:sz w:val="28"/>
          <w:szCs w:val="28"/>
        </w:rPr>
        <w:t>.</w:t>
      </w:r>
      <w:r w:rsidR="00130B33">
        <w:rPr>
          <w:sz w:val="28"/>
          <w:szCs w:val="28"/>
        </w:rPr>
        <w:t>3</w:t>
      </w:r>
      <w:r>
        <w:rPr>
          <w:sz w:val="28"/>
          <w:szCs w:val="28"/>
        </w:rPr>
        <w:t xml:space="preserve">) is </w:t>
      </w:r>
      <w:r w:rsidR="006B4C07">
        <w:rPr>
          <w:sz w:val="28"/>
          <w:szCs w:val="28"/>
        </w:rPr>
        <w:t>used to route, or transfer, an entity from one location to another</w:t>
      </w:r>
      <w:r>
        <w:rPr>
          <w:sz w:val="28"/>
          <w:szCs w:val="28"/>
        </w:rPr>
        <w:t xml:space="preserve">. </w:t>
      </w:r>
    </w:p>
    <w:p w14:paraId="6FBDFC88" w14:textId="77777777" w:rsidR="00204D29" w:rsidRDefault="00204D29" w:rsidP="00B15C0E">
      <w:pPr>
        <w:pStyle w:val="NormalWeb"/>
        <w:spacing w:before="0" w:beforeAutospacing="0" w:after="0" w:afterAutospacing="0"/>
        <w:rPr>
          <w:sz w:val="28"/>
          <w:szCs w:val="28"/>
        </w:rPr>
      </w:pPr>
    </w:p>
    <w:p w14:paraId="6EB91D21" w14:textId="6B4DBB00" w:rsidR="00204D29" w:rsidRDefault="00E2469C" w:rsidP="00B15C0E">
      <w:pPr>
        <w:pStyle w:val="NormalWeb"/>
        <w:spacing w:before="0" w:beforeAutospacing="0" w:after="0" w:afterAutospacing="0"/>
        <w:rPr>
          <w:sz w:val="28"/>
          <w:szCs w:val="28"/>
        </w:rPr>
      </w:pPr>
      <w:r>
        <w:rPr>
          <w:sz w:val="28"/>
          <w:szCs w:val="28"/>
        </w:rPr>
        <w:t xml:space="preserve">                                                  </w:t>
      </w:r>
      <w:r w:rsidR="00204D29">
        <w:rPr>
          <w:sz w:val="28"/>
          <w:szCs w:val="28"/>
        </w:rPr>
        <w:t xml:space="preserve">  </w:t>
      </w:r>
      <w:r w:rsidR="00B94ADE" w:rsidRPr="00B94ADE">
        <w:rPr>
          <w:noProof/>
          <w:sz w:val="28"/>
          <w:szCs w:val="28"/>
        </w:rPr>
        <w:drawing>
          <wp:inline distT="0" distB="0" distL="0" distR="0" wp14:anchorId="4CCFF79F" wp14:editId="3E2A1A47">
            <wp:extent cx="1533525" cy="974126"/>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55935" cy="988362"/>
                    </a:xfrm>
                    <a:prstGeom prst="rect">
                      <a:avLst/>
                    </a:prstGeom>
                    <a:noFill/>
                    <a:ln>
                      <a:noFill/>
                    </a:ln>
                  </pic:spPr>
                </pic:pic>
              </a:graphicData>
            </a:graphic>
          </wp:inline>
        </w:drawing>
      </w:r>
    </w:p>
    <w:p w14:paraId="16E2FD6D" w14:textId="187662BB" w:rsidR="00204D29" w:rsidRPr="00204D29" w:rsidRDefault="00204D29" w:rsidP="00B15C0E">
      <w:pPr>
        <w:pStyle w:val="NormalWeb"/>
        <w:spacing w:before="0" w:beforeAutospacing="0" w:after="0" w:afterAutospacing="0"/>
        <w:rPr>
          <w:b/>
          <w:sz w:val="22"/>
          <w:szCs w:val="22"/>
        </w:rPr>
      </w:pPr>
      <w:r>
        <w:rPr>
          <w:b/>
          <w:sz w:val="22"/>
          <w:szCs w:val="22"/>
        </w:rPr>
        <w:t xml:space="preserve">                                                                   </w:t>
      </w:r>
      <w:r w:rsidRPr="00204D29">
        <w:rPr>
          <w:b/>
          <w:sz w:val="22"/>
          <w:szCs w:val="22"/>
        </w:rPr>
        <w:t xml:space="preserve">Figure </w:t>
      </w:r>
      <w:r w:rsidR="00B94ADE">
        <w:rPr>
          <w:b/>
          <w:sz w:val="22"/>
          <w:szCs w:val="22"/>
        </w:rPr>
        <w:t>5</w:t>
      </w:r>
      <w:r w:rsidRPr="00204D29">
        <w:rPr>
          <w:b/>
          <w:sz w:val="22"/>
          <w:szCs w:val="22"/>
        </w:rPr>
        <w:t>.</w:t>
      </w:r>
      <w:r w:rsidR="00130B33">
        <w:rPr>
          <w:b/>
          <w:sz w:val="22"/>
          <w:szCs w:val="22"/>
        </w:rPr>
        <w:t>3</w:t>
      </w:r>
      <w:r w:rsidRPr="00204D29">
        <w:rPr>
          <w:b/>
          <w:sz w:val="22"/>
          <w:szCs w:val="22"/>
        </w:rPr>
        <w:t xml:space="preserve">. </w:t>
      </w:r>
      <w:r w:rsidR="00B94ADE">
        <w:rPr>
          <w:b/>
          <w:sz w:val="22"/>
          <w:szCs w:val="22"/>
        </w:rPr>
        <w:t>Route</w:t>
      </w:r>
      <w:r w:rsidRPr="00204D29">
        <w:rPr>
          <w:b/>
          <w:sz w:val="22"/>
          <w:szCs w:val="22"/>
        </w:rPr>
        <w:t xml:space="preserve"> module.</w:t>
      </w:r>
    </w:p>
    <w:p w14:paraId="2E1AFF1F" w14:textId="77777777" w:rsidR="00204D29" w:rsidRDefault="00204D29" w:rsidP="00B15C0E">
      <w:pPr>
        <w:pStyle w:val="NormalWeb"/>
        <w:spacing w:before="0" w:beforeAutospacing="0" w:after="0" w:afterAutospacing="0"/>
        <w:rPr>
          <w:sz w:val="28"/>
          <w:szCs w:val="28"/>
        </w:rPr>
      </w:pPr>
    </w:p>
    <w:p w14:paraId="79222027" w14:textId="411A3069" w:rsidR="00204D29" w:rsidRDefault="00204D29" w:rsidP="00B15C0E">
      <w:pPr>
        <w:pStyle w:val="NormalWeb"/>
        <w:spacing w:before="0" w:beforeAutospacing="0" w:after="0" w:afterAutospacing="0"/>
        <w:rPr>
          <w:sz w:val="28"/>
          <w:szCs w:val="28"/>
        </w:rPr>
      </w:pPr>
      <w:r>
        <w:rPr>
          <w:sz w:val="28"/>
          <w:szCs w:val="28"/>
        </w:rPr>
        <w:t xml:space="preserve">Double-click it to open a dialog box like the one in Figure </w:t>
      </w:r>
      <w:r w:rsidR="00B94ADE">
        <w:rPr>
          <w:sz w:val="28"/>
          <w:szCs w:val="28"/>
        </w:rPr>
        <w:t>5</w:t>
      </w:r>
      <w:r>
        <w:rPr>
          <w:sz w:val="28"/>
          <w:szCs w:val="28"/>
        </w:rPr>
        <w:t>.</w:t>
      </w:r>
      <w:r w:rsidR="00130B33">
        <w:rPr>
          <w:sz w:val="28"/>
          <w:szCs w:val="28"/>
        </w:rPr>
        <w:t>4</w:t>
      </w:r>
      <w:r>
        <w:rPr>
          <w:sz w:val="28"/>
          <w:szCs w:val="28"/>
        </w:rPr>
        <w:t>.</w:t>
      </w:r>
    </w:p>
    <w:p w14:paraId="04A89A13" w14:textId="663C08FC" w:rsidR="00204D29" w:rsidRDefault="00204D29" w:rsidP="00B15C0E">
      <w:pPr>
        <w:pStyle w:val="NormalWeb"/>
        <w:spacing w:before="0" w:beforeAutospacing="0" w:after="0" w:afterAutospacing="0"/>
        <w:rPr>
          <w:sz w:val="28"/>
          <w:szCs w:val="28"/>
        </w:rPr>
      </w:pPr>
      <w:r>
        <w:rPr>
          <w:sz w:val="28"/>
          <w:szCs w:val="28"/>
        </w:rPr>
        <w:lastRenderedPageBreak/>
        <w:t xml:space="preserve">                       </w:t>
      </w:r>
      <w:r w:rsidR="00B94ADE">
        <w:rPr>
          <w:noProof/>
        </w:rPr>
        <w:drawing>
          <wp:inline distT="0" distB="0" distL="0" distR="0" wp14:anchorId="28319E7D" wp14:editId="2FC6DE23">
            <wp:extent cx="6057900" cy="378650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57900" cy="3786505"/>
                    </a:xfrm>
                    <a:prstGeom prst="rect">
                      <a:avLst/>
                    </a:prstGeom>
                  </pic:spPr>
                </pic:pic>
              </a:graphicData>
            </a:graphic>
          </wp:inline>
        </w:drawing>
      </w:r>
    </w:p>
    <w:p w14:paraId="56988A78" w14:textId="43713135" w:rsidR="00204D29" w:rsidRPr="00204D29" w:rsidRDefault="00204D29" w:rsidP="00B15C0E">
      <w:pPr>
        <w:pStyle w:val="NormalWeb"/>
        <w:spacing w:before="0" w:beforeAutospacing="0" w:after="0" w:afterAutospacing="0"/>
        <w:rPr>
          <w:b/>
          <w:sz w:val="22"/>
          <w:szCs w:val="22"/>
        </w:rPr>
      </w:pPr>
      <w:r w:rsidRPr="00204D29">
        <w:rPr>
          <w:b/>
          <w:sz w:val="22"/>
          <w:szCs w:val="22"/>
        </w:rPr>
        <w:t xml:space="preserve">Figure </w:t>
      </w:r>
      <w:r w:rsidR="00B94ADE">
        <w:rPr>
          <w:b/>
          <w:sz w:val="22"/>
          <w:szCs w:val="22"/>
        </w:rPr>
        <w:t>5</w:t>
      </w:r>
      <w:r w:rsidRPr="00204D29">
        <w:rPr>
          <w:b/>
          <w:sz w:val="22"/>
          <w:szCs w:val="22"/>
        </w:rPr>
        <w:t>.</w:t>
      </w:r>
      <w:r w:rsidR="00130B33">
        <w:rPr>
          <w:b/>
          <w:sz w:val="22"/>
          <w:szCs w:val="22"/>
        </w:rPr>
        <w:t>4</w:t>
      </w:r>
      <w:r w:rsidRPr="00204D29">
        <w:rPr>
          <w:b/>
          <w:sz w:val="22"/>
          <w:szCs w:val="22"/>
        </w:rPr>
        <w:t xml:space="preserve">. Dialog box for the </w:t>
      </w:r>
      <w:r w:rsidR="00B94ADE">
        <w:rPr>
          <w:b/>
          <w:sz w:val="22"/>
          <w:szCs w:val="22"/>
        </w:rPr>
        <w:t>Route</w:t>
      </w:r>
      <w:r w:rsidRPr="00204D29">
        <w:rPr>
          <w:b/>
          <w:sz w:val="22"/>
          <w:szCs w:val="22"/>
        </w:rPr>
        <w:t xml:space="preserve"> module.</w:t>
      </w:r>
    </w:p>
    <w:p w14:paraId="75895CF4" w14:textId="76B68CD5" w:rsidR="00204D29" w:rsidRDefault="00204D29" w:rsidP="00B15C0E">
      <w:pPr>
        <w:pStyle w:val="NormalWeb"/>
        <w:spacing w:before="0" w:beforeAutospacing="0" w:after="0" w:afterAutospacing="0"/>
        <w:rPr>
          <w:sz w:val="28"/>
          <w:szCs w:val="28"/>
        </w:rPr>
      </w:pPr>
    </w:p>
    <w:p w14:paraId="0242C904" w14:textId="23FDCE52" w:rsidR="005A262A" w:rsidRDefault="00204D29" w:rsidP="00B15C0E">
      <w:pPr>
        <w:pStyle w:val="NormalWeb"/>
        <w:spacing w:before="0" w:beforeAutospacing="0" w:after="0" w:afterAutospacing="0"/>
        <w:rPr>
          <w:sz w:val="28"/>
          <w:szCs w:val="28"/>
        </w:rPr>
      </w:pPr>
      <w:r>
        <w:rPr>
          <w:sz w:val="28"/>
          <w:szCs w:val="28"/>
        </w:rPr>
        <w:t xml:space="preserve">The dialog box contains fields for different kinds of information related to this particular module. In the Name field, you would type in a short descriptive name that will become the label for this </w:t>
      </w:r>
      <w:r w:rsidR="00B94ADE">
        <w:rPr>
          <w:sz w:val="28"/>
          <w:szCs w:val="28"/>
        </w:rPr>
        <w:t>Rout</w:t>
      </w:r>
      <w:r>
        <w:rPr>
          <w:sz w:val="28"/>
          <w:szCs w:val="28"/>
        </w:rPr>
        <w:t xml:space="preserve">e module. In the </w:t>
      </w:r>
      <w:r w:rsidR="00B94ADE">
        <w:rPr>
          <w:sz w:val="28"/>
          <w:szCs w:val="28"/>
        </w:rPr>
        <w:t>Route Time</w:t>
      </w:r>
      <w:r>
        <w:rPr>
          <w:sz w:val="28"/>
          <w:szCs w:val="28"/>
        </w:rPr>
        <w:t xml:space="preserve"> field, you would </w:t>
      </w:r>
      <w:r w:rsidR="00B94ADE">
        <w:rPr>
          <w:sz w:val="28"/>
          <w:szCs w:val="28"/>
        </w:rPr>
        <w:t>enter a numerical value coupled with a time unit of measurement in the Units field (seconds, minutes, hours, or days) to form the entity route time.</w:t>
      </w:r>
      <w:r w:rsidR="005A262A">
        <w:rPr>
          <w:sz w:val="28"/>
          <w:szCs w:val="28"/>
        </w:rPr>
        <w:t xml:space="preserve"> </w:t>
      </w:r>
      <w:r w:rsidR="00B94ADE">
        <w:rPr>
          <w:sz w:val="28"/>
          <w:szCs w:val="28"/>
        </w:rPr>
        <w:t xml:space="preserve">In the Destination Type field, there are four options: Station, By Sequence, Attribute, and Expression. </w:t>
      </w:r>
      <w:r w:rsidR="005A262A">
        <w:rPr>
          <w:sz w:val="28"/>
          <w:szCs w:val="28"/>
        </w:rPr>
        <w:t xml:space="preserve">(see Figure </w:t>
      </w:r>
      <w:r w:rsidR="00B94ADE">
        <w:rPr>
          <w:sz w:val="28"/>
          <w:szCs w:val="28"/>
        </w:rPr>
        <w:t>5</w:t>
      </w:r>
      <w:r w:rsidR="005A262A">
        <w:rPr>
          <w:sz w:val="28"/>
          <w:szCs w:val="28"/>
        </w:rPr>
        <w:t>.</w:t>
      </w:r>
      <w:r w:rsidR="00130B33">
        <w:rPr>
          <w:sz w:val="28"/>
          <w:szCs w:val="28"/>
        </w:rPr>
        <w:t>5</w:t>
      </w:r>
      <w:r w:rsidR="005A262A">
        <w:rPr>
          <w:sz w:val="28"/>
          <w:szCs w:val="28"/>
        </w:rPr>
        <w:t xml:space="preserve">). </w:t>
      </w:r>
      <w:r w:rsidR="00B94ADE">
        <w:rPr>
          <w:sz w:val="28"/>
          <w:szCs w:val="28"/>
        </w:rPr>
        <w:t xml:space="preserve">That is, </w:t>
      </w:r>
      <w:r w:rsidR="005E69BA">
        <w:rPr>
          <w:sz w:val="28"/>
          <w:szCs w:val="28"/>
        </w:rPr>
        <w:t xml:space="preserve">in its next destination, </w:t>
      </w:r>
      <w:r w:rsidR="00B94ADE">
        <w:rPr>
          <w:sz w:val="28"/>
          <w:szCs w:val="28"/>
        </w:rPr>
        <w:t>will the entity be routed to a Station, by a Sequence, by an Attribute (in which case the analyst must identify the Attribute)</w:t>
      </w:r>
      <w:r w:rsidR="005E69BA">
        <w:rPr>
          <w:sz w:val="28"/>
          <w:szCs w:val="28"/>
        </w:rPr>
        <w:t>, or by an Expression?</w:t>
      </w:r>
    </w:p>
    <w:p w14:paraId="17A05FD4" w14:textId="77777777" w:rsidR="005A262A" w:rsidRDefault="005A262A" w:rsidP="00B15C0E">
      <w:pPr>
        <w:pStyle w:val="NormalWeb"/>
        <w:spacing w:before="0" w:beforeAutospacing="0" w:after="0" w:afterAutospacing="0"/>
        <w:rPr>
          <w:sz w:val="28"/>
          <w:szCs w:val="28"/>
        </w:rPr>
      </w:pPr>
    </w:p>
    <w:p w14:paraId="00F2F71A" w14:textId="4D68C829" w:rsidR="005A262A" w:rsidRDefault="00B94ADE" w:rsidP="00B15C0E">
      <w:pPr>
        <w:pStyle w:val="NormalWeb"/>
        <w:spacing w:before="0" w:beforeAutospacing="0" w:after="0" w:afterAutospacing="0"/>
        <w:rPr>
          <w:sz w:val="28"/>
          <w:szCs w:val="28"/>
        </w:rPr>
      </w:pPr>
      <w:r>
        <w:rPr>
          <w:noProof/>
        </w:rPr>
        <w:lastRenderedPageBreak/>
        <w:drawing>
          <wp:inline distT="0" distB="0" distL="0" distR="0" wp14:anchorId="47D3BE7C" wp14:editId="76DFC227">
            <wp:extent cx="6057900" cy="3786505"/>
            <wp:effectExtent l="0" t="0" r="0" b="444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57900" cy="3786505"/>
                    </a:xfrm>
                    <a:prstGeom prst="rect">
                      <a:avLst/>
                    </a:prstGeom>
                  </pic:spPr>
                </pic:pic>
              </a:graphicData>
            </a:graphic>
          </wp:inline>
        </w:drawing>
      </w:r>
    </w:p>
    <w:p w14:paraId="2E4F8706" w14:textId="5C0E4F72" w:rsidR="005A262A" w:rsidRPr="005A262A" w:rsidRDefault="005A262A" w:rsidP="00B15C0E">
      <w:pPr>
        <w:pStyle w:val="NormalWeb"/>
        <w:spacing w:before="0" w:beforeAutospacing="0" w:after="0" w:afterAutospacing="0"/>
        <w:rPr>
          <w:b/>
          <w:sz w:val="22"/>
          <w:szCs w:val="22"/>
        </w:rPr>
      </w:pPr>
      <w:r w:rsidRPr="005A262A">
        <w:rPr>
          <w:b/>
          <w:sz w:val="22"/>
          <w:szCs w:val="22"/>
        </w:rPr>
        <w:t>F</w:t>
      </w:r>
      <w:r w:rsidR="00471F43">
        <w:rPr>
          <w:b/>
          <w:sz w:val="22"/>
          <w:szCs w:val="22"/>
        </w:rPr>
        <w:t xml:space="preserve">igure </w:t>
      </w:r>
      <w:r w:rsidR="00B94ADE">
        <w:rPr>
          <w:b/>
          <w:sz w:val="22"/>
          <w:szCs w:val="22"/>
        </w:rPr>
        <w:t>5</w:t>
      </w:r>
      <w:r w:rsidR="00471F43">
        <w:rPr>
          <w:b/>
          <w:sz w:val="22"/>
          <w:szCs w:val="22"/>
        </w:rPr>
        <w:t>.</w:t>
      </w:r>
      <w:r w:rsidR="00130B33">
        <w:rPr>
          <w:b/>
          <w:sz w:val="22"/>
          <w:szCs w:val="22"/>
        </w:rPr>
        <w:t>5</w:t>
      </w:r>
      <w:r w:rsidRPr="005A262A">
        <w:rPr>
          <w:b/>
          <w:sz w:val="22"/>
          <w:szCs w:val="22"/>
        </w:rPr>
        <w:t xml:space="preserve">.  The </w:t>
      </w:r>
      <w:r w:rsidR="00B94ADE">
        <w:rPr>
          <w:b/>
          <w:sz w:val="22"/>
          <w:szCs w:val="22"/>
        </w:rPr>
        <w:t>Destination Type</w:t>
      </w:r>
      <w:r w:rsidRPr="005A262A">
        <w:rPr>
          <w:b/>
          <w:sz w:val="22"/>
          <w:szCs w:val="22"/>
        </w:rPr>
        <w:t xml:space="preserve"> drop-down menu in the </w:t>
      </w:r>
      <w:r w:rsidR="00B94ADE">
        <w:rPr>
          <w:b/>
          <w:sz w:val="22"/>
          <w:szCs w:val="22"/>
        </w:rPr>
        <w:t>Rout</w:t>
      </w:r>
      <w:r w:rsidRPr="005A262A">
        <w:rPr>
          <w:b/>
          <w:sz w:val="22"/>
          <w:szCs w:val="22"/>
        </w:rPr>
        <w:t>e module.</w:t>
      </w:r>
    </w:p>
    <w:p w14:paraId="23476A5C" w14:textId="77777777" w:rsidR="005A262A" w:rsidRDefault="005A262A" w:rsidP="00B15C0E">
      <w:pPr>
        <w:pStyle w:val="NormalWeb"/>
        <w:spacing w:before="0" w:beforeAutospacing="0" w:after="0" w:afterAutospacing="0"/>
        <w:rPr>
          <w:sz w:val="28"/>
          <w:szCs w:val="28"/>
        </w:rPr>
      </w:pPr>
    </w:p>
    <w:p w14:paraId="3023403F" w14:textId="77777777" w:rsidR="005A262A" w:rsidRDefault="005A262A" w:rsidP="00B15C0E">
      <w:pPr>
        <w:pStyle w:val="NormalWeb"/>
        <w:spacing w:before="0" w:beforeAutospacing="0" w:after="0" w:afterAutospacing="0"/>
        <w:rPr>
          <w:sz w:val="28"/>
          <w:szCs w:val="28"/>
        </w:rPr>
      </w:pPr>
      <w:r>
        <w:rPr>
          <w:sz w:val="28"/>
          <w:szCs w:val="28"/>
        </w:rPr>
        <w:t xml:space="preserve">You can select the appropriate distribution and manually enter the parameter values in parentheses to replace the text. </w:t>
      </w:r>
    </w:p>
    <w:p w14:paraId="52E6FCB4" w14:textId="77777777" w:rsidR="005A262A" w:rsidRDefault="005A262A" w:rsidP="00B15C0E">
      <w:pPr>
        <w:pStyle w:val="NormalWeb"/>
        <w:spacing w:before="0" w:beforeAutospacing="0" w:after="0" w:afterAutospacing="0"/>
        <w:rPr>
          <w:sz w:val="28"/>
          <w:szCs w:val="28"/>
        </w:rPr>
      </w:pPr>
    </w:p>
    <w:p w14:paraId="2E733A14" w14:textId="6A93E4D6" w:rsidR="004002DA" w:rsidRPr="004002DA" w:rsidRDefault="00130B33" w:rsidP="00AC0782">
      <w:pPr>
        <w:pStyle w:val="Heading2"/>
      </w:pPr>
      <w:r>
        <w:t>5</w:t>
      </w:r>
      <w:r w:rsidR="004002DA" w:rsidRPr="004002DA">
        <w:t xml:space="preserve">.1.3   The </w:t>
      </w:r>
      <w:r>
        <w:t>Access</w:t>
      </w:r>
      <w:r w:rsidR="004002DA" w:rsidRPr="004002DA">
        <w:t xml:space="preserve"> Flowchart Module</w:t>
      </w:r>
    </w:p>
    <w:p w14:paraId="5AD193A8" w14:textId="3EE0F7B4" w:rsidR="00130B33" w:rsidRDefault="00130B33" w:rsidP="00D27FE1">
      <w:pPr>
        <w:rPr>
          <w:sz w:val="28"/>
          <w:szCs w:val="28"/>
          <w:lang w:eastAsia="x-none"/>
        </w:rPr>
      </w:pPr>
      <w:r>
        <w:rPr>
          <w:sz w:val="28"/>
          <w:szCs w:val="28"/>
          <w:lang w:eastAsia="x-none"/>
        </w:rPr>
        <w:t xml:space="preserve">Sample Model 4 </w:t>
      </w:r>
      <w:r w:rsidR="00BE174F">
        <w:rPr>
          <w:sz w:val="28"/>
          <w:szCs w:val="28"/>
          <w:lang w:eastAsia="x-none"/>
        </w:rPr>
        <w:t xml:space="preserve">in Figure 5.6 </w:t>
      </w:r>
      <w:r>
        <w:rPr>
          <w:sz w:val="28"/>
          <w:szCs w:val="28"/>
          <w:lang w:eastAsia="x-none"/>
        </w:rPr>
        <w:t>is used to discuss Modules pertaining to entity transfer, such as a conveyor or forklift</w:t>
      </w:r>
      <w:r w:rsidR="00BE174F">
        <w:rPr>
          <w:sz w:val="28"/>
          <w:szCs w:val="28"/>
          <w:lang w:eastAsia="x-none"/>
        </w:rPr>
        <w:t xml:space="preserve"> that may be used to transport products from one location to another location.</w:t>
      </w:r>
      <w:r w:rsidR="002315AD">
        <w:rPr>
          <w:sz w:val="28"/>
          <w:szCs w:val="28"/>
          <w:lang w:eastAsia="x-none"/>
        </w:rPr>
        <w:t xml:space="preserve"> The Access, Convey, and Exit modules are used in sequence for material handling equipment, such as conveyors.</w:t>
      </w:r>
    </w:p>
    <w:p w14:paraId="056D9963" w14:textId="12756A34" w:rsidR="00130B33" w:rsidRDefault="00130B33" w:rsidP="00D27FE1">
      <w:pPr>
        <w:rPr>
          <w:sz w:val="28"/>
          <w:szCs w:val="28"/>
          <w:lang w:eastAsia="x-none"/>
        </w:rPr>
      </w:pPr>
    </w:p>
    <w:p w14:paraId="3D78071C" w14:textId="01CBF437" w:rsidR="00130B33" w:rsidRDefault="00130B33" w:rsidP="00D27FE1">
      <w:pPr>
        <w:rPr>
          <w:sz w:val="28"/>
          <w:szCs w:val="28"/>
          <w:lang w:eastAsia="x-none"/>
        </w:rPr>
      </w:pPr>
    </w:p>
    <w:p w14:paraId="0864A545" w14:textId="2797B7B0" w:rsidR="00130B33" w:rsidRDefault="00130B33" w:rsidP="00D27FE1">
      <w:pPr>
        <w:rPr>
          <w:sz w:val="28"/>
          <w:szCs w:val="28"/>
          <w:lang w:eastAsia="x-none"/>
        </w:rPr>
      </w:pPr>
      <w:r>
        <w:rPr>
          <w:noProof/>
        </w:rPr>
        <w:lastRenderedPageBreak/>
        <w:drawing>
          <wp:inline distT="0" distB="0" distL="0" distR="0" wp14:anchorId="43EAA96D" wp14:editId="01F211AF">
            <wp:extent cx="6057900" cy="3786505"/>
            <wp:effectExtent l="0" t="0" r="0" b="444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57900" cy="3786505"/>
                    </a:xfrm>
                    <a:prstGeom prst="rect">
                      <a:avLst/>
                    </a:prstGeom>
                  </pic:spPr>
                </pic:pic>
              </a:graphicData>
            </a:graphic>
          </wp:inline>
        </w:drawing>
      </w:r>
    </w:p>
    <w:p w14:paraId="026EAAE4" w14:textId="4E99544A" w:rsidR="00BE174F" w:rsidRPr="00BE174F" w:rsidRDefault="00BE174F" w:rsidP="00D27FE1">
      <w:pPr>
        <w:rPr>
          <w:b/>
          <w:sz w:val="22"/>
          <w:szCs w:val="22"/>
          <w:lang w:eastAsia="x-none"/>
        </w:rPr>
      </w:pPr>
      <w:r>
        <w:rPr>
          <w:b/>
          <w:sz w:val="22"/>
          <w:szCs w:val="22"/>
          <w:lang w:eastAsia="x-none"/>
        </w:rPr>
        <w:t>Figure 5.6. Sample Model 4.</w:t>
      </w:r>
    </w:p>
    <w:p w14:paraId="5E145680" w14:textId="3116CD17" w:rsidR="00130B33" w:rsidRDefault="00130B33" w:rsidP="00D27FE1">
      <w:pPr>
        <w:rPr>
          <w:sz w:val="28"/>
          <w:szCs w:val="28"/>
          <w:lang w:eastAsia="x-none"/>
        </w:rPr>
      </w:pPr>
    </w:p>
    <w:p w14:paraId="32977534" w14:textId="1D5B1E1C" w:rsidR="00471F43" w:rsidRDefault="00471F43" w:rsidP="00D27FE1">
      <w:pPr>
        <w:rPr>
          <w:sz w:val="28"/>
          <w:szCs w:val="28"/>
          <w:lang w:eastAsia="x-none"/>
        </w:rPr>
      </w:pPr>
      <w:r>
        <w:rPr>
          <w:sz w:val="28"/>
          <w:szCs w:val="28"/>
          <w:lang w:eastAsia="x-none"/>
        </w:rPr>
        <w:t xml:space="preserve">The </w:t>
      </w:r>
      <w:r w:rsidR="002315AD">
        <w:rPr>
          <w:sz w:val="28"/>
          <w:szCs w:val="28"/>
          <w:lang w:eastAsia="x-none"/>
        </w:rPr>
        <w:t>Acc</w:t>
      </w:r>
      <w:r>
        <w:rPr>
          <w:sz w:val="28"/>
          <w:szCs w:val="28"/>
          <w:lang w:eastAsia="x-none"/>
        </w:rPr>
        <w:t xml:space="preserve">ess module in Figure </w:t>
      </w:r>
      <w:r w:rsidR="002315AD">
        <w:rPr>
          <w:sz w:val="28"/>
          <w:szCs w:val="28"/>
          <w:lang w:eastAsia="x-none"/>
        </w:rPr>
        <w:t>5.7 is used to access available space on a conveyor</w:t>
      </w:r>
      <w:r>
        <w:rPr>
          <w:sz w:val="28"/>
          <w:szCs w:val="28"/>
          <w:lang w:eastAsia="x-none"/>
        </w:rPr>
        <w:t>.</w:t>
      </w:r>
      <w:r w:rsidR="002315AD">
        <w:rPr>
          <w:sz w:val="28"/>
          <w:szCs w:val="28"/>
          <w:lang w:eastAsia="x-none"/>
        </w:rPr>
        <w:t xml:space="preserve"> If the amount of requested space is available, then the product enters the conveyor. Else, the conveyor continues until the amount of space requested becomes available for the product.</w:t>
      </w:r>
    </w:p>
    <w:p w14:paraId="62978139" w14:textId="5B30618E" w:rsidR="00471F43" w:rsidRDefault="00471F43" w:rsidP="00D27FE1">
      <w:pPr>
        <w:rPr>
          <w:sz w:val="28"/>
          <w:szCs w:val="28"/>
          <w:lang w:eastAsia="x-none"/>
        </w:rPr>
      </w:pPr>
      <w:r>
        <w:rPr>
          <w:sz w:val="28"/>
          <w:szCs w:val="28"/>
          <w:lang w:eastAsia="x-none"/>
        </w:rPr>
        <w:t xml:space="preserve"> </w:t>
      </w:r>
    </w:p>
    <w:p w14:paraId="1E5BB703" w14:textId="75AF68B5" w:rsidR="00471F43" w:rsidRDefault="00471F43" w:rsidP="00D27FE1">
      <w:pPr>
        <w:rPr>
          <w:sz w:val="28"/>
          <w:szCs w:val="28"/>
          <w:lang w:eastAsia="x-none"/>
        </w:rPr>
      </w:pPr>
      <w:r>
        <w:rPr>
          <w:sz w:val="28"/>
          <w:szCs w:val="28"/>
          <w:lang w:eastAsia="x-none"/>
        </w:rPr>
        <w:t xml:space="preserve">                                              </w:t>
      </w:r>
      <w:r w:rsidR="002315AD" w:rsidRPr="002315AD">
        <w:rPr>
          <w:noProof/>
          <w:sz w:val="28"/>
          <w:szCs w:val="28"/>
        </w:rPr>
        <w:drawing>
          <wp:inline distT="0" distB="0" distL="0" distR="0" wp14:anchorId="4192D2F5" wp14:editId="166A8B3E">
            <wp:extent cx="1647825" cy="134209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74420" cy="1363758"/>
                    </a:xfrm>
                    <a:prstGeom prst="rect">
                      <a:avLst/>
                    </a:prstGeom>
                    <a:noFill/>
                    <a:ln>
                      <a:noFill/>
                    </a:ln>
                  </pic:spPr>
                </pic:pic>
              </a:graphicData>
            </a:graphic>
          </wp:inline>
        </w:drawing>
      </w:r>
    </w:p>
    <w:p w14:paraId="69658979" w14:textId="65FC76B2" w:rsidR="00355626" w:rsidRPr="00471F43" w:rsidRDefault="00471F43" w:rsidP="00D27FE1">
      <w:pPr>
        <w:rPr>
          <w:b/>
          <w:sz w:val="22"/>
          <w:szCs w:val="22"/>
          <w:lang w:eastAsia="x-none"/>
        </w:rPr>
      </w:pPr>
      <w:r>
        <w:rPr>
          <w:sz w:val="22"/>
          <w:szCs w:val="22"/>
          <w:lang w:eastAsia="x-none"/>
        </w:rPr>
        <w:t xml:space="preserve">                                                         </w:t>
      </w:r>
      <w:r w:rsidRPr="00471F43">
        <w:rPr>
          <w:b/>
          <w:sz w:val="22"/>
          <w:szCs w:val="22"/>
          <w:lang w:eastAsia="x-none"/>
        </w:rPr>
        <w:t xml:space="preserve">Figure </w:t>
      </w:r>
      <w:r w:rsidR="002315AD">
        <w:rPr>
          <w:b/>
          <w:sz w:val="22"/>
          <w:szCs w:val="22"/>
          <w:lang w:eastAsia="x-none"/>
        </w:rPr>
        <w:t>5.7</w:t>
      </w:r>
      <w:r w:rsidRPr="00471F43">
        <w:rPr>
          <w:b/>
          <w:sz w:val="22"/>
          <w:szCs w:val="22"/>
          <w:lang w:eastAsia="x-none"/>
        </w:rPr>
        <w:t xml:space="preserve">. The </w:t>
      </w:r>
      <w:r w:rsidR="002315AD">
        <w:rPr>
          <w:b/>
          <w:sz w:val="22"/>
          <w:szCs w:val="22"/>
          <w:lang w:eastAsia="x-none"/>
        </w:rPr>
        <w:t>Ac</w:t>
      </w:r>
      <w:r w:rsidRPr="00471F43">
        <w:rPr>
          <w:b/>
          <w:sz w:val="22"/>
          <w:szCs w:val="22"/>
          <w:lang w:eastAsia="x-none"/>
        </w:rPr>
        <w:t>cess module.</w:t>
      </w:r>
    </w:p>
    <w:p w14:paraId="0C272867" w14:textId="7AC3F2CE" w:rsidR="00355626" w:rsidRDefault="00355626" w:rsidP="00D27FE1">
      <w:pPr>
        <w:rPr>
          <w:sz w:val="28"/>
          <w:szCs w:val="28"/>
          <w:lang w:eastAsia="x-none"/>
        </w:rPr>
      </w:pPr>
    </w:p>
    <w:p w14:paraId="4A46D21B" w14:textId="55615645" w:rsidR="00471F43" w:rsidRDefault="00471F43" w:rsidP="00D27FE1">
      <w:pPr>
        <w:rPr>
          <w:sz w:val="28"/>
          <w:szCs w:val="28"/>
          <w:lang w:eastAsia="x-none"/>
        </w:rPr>
      </w:pPr>
      <w:r>
        <w:rPr>
          <w:sz w:val="28"/>
          <w:szCs w:val="28"/>
          <w:lang w:eastAsia="x-none"/>
        </w:rPr>
        <w:t xml:space="preserve">Double-click the </w:t>
      </w:r>
      <w:r w:rsidR="002315AD">
        <w:rPr>
          <w:sz w:val="28"/>
          <w:szCs w:val="28"/>
          <w:lang w:eastAsia="x-none"/>
        </w:rPr>
        <w:t>Ac</w:t>
      </w:r>
      <w:r>
        <w:rPr>
          <w:sz w:val="28"/>
          <w:szCs w:val="28"/>
          <w:lang w:eastAsia="x-none"/>
        </w:rPr>
        <w:t xml:space="preserve">cess module to open the dialog box (see Figure </w:t>
      </w:r>
      <w:r w:rsidR="002315AD">
        <w:rPr>
          <w:sz w:val="28"/>
          <w:szCs w:val="28"/>
          <w:lang w:eastAsia="x-none"/>
        </w:rPr>
        <w:t>5</w:t>
      </w:r>
      <w:r>
        <w:rPr>
          <w:sz w:val="28"/>
          <w:szCs w:val="28"/>
          <w:lang w:eastAsia="x-none"/>
        </w:rPr>
        <w:t>.</w:t>
      </w:r>
      <w:r w:rsidR="002315AD">
        <w:rPr>
          <w:sz w:val="28"/>
          <w:szCs w:val="28"/>
          <w:lang w:eastAsia="x-none"/>
        </w:rPr>
        <w:t>8)</w:t>
      </w:r>
      <w:r>
        <w:rPr>
          <w:sz w:val="28"/>
          <w:szCs w:val="28"/>
          <w:lang w:eastAsia="x-none"/>
        </w:rPr>
        <w:t>.</w:t>
      </w:r>
    </w:p>
    <w:p w14:paraId="35AFE577" w14:textId="5F177273" w:rsidR="00471F43" w:rsidRDefault="00471F43" w:rsidP="00D27FE1">
      <w:pPr>
        <w:rPr>
          <w:sz w:val="28"/>
          <w:szCs w:val="28"/>
          <w:lang w:eastAsia="x-none"/>
        </w:rPr>
      </w:pPr>
    </w:p>
    <w:p w14:paraId="218E8BAF" w14:textId="539678B5" w:rsidR="00471F43" w:rsidRDefault="003C7859" w:rsidP="00D27FE1">
      <w:pPr>
        <w:rPr>
          <w:sz w:val="28"/>
          <w:szCs w:val="28"/>
          <w:lang w:eastAsia="x-none"/>
        </w:rPr>
      </w:pPr>
      <w:r>
        <w:rPr>
          <w:noProof/>
        </w:rPr>
        <w:lastRenderedPageBreak/>
        <w:drawing>
          <wp:inline distT="0" distB="0" distL="0" distR="0" wp14:anchorId="4EA195A3" wp14:editId="78BDC1B7">
            <wp:extent cx="6057900" cy="3786505"/>
            <wp:effectExtent l="0" t="0" r="0" b="444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57900" cy="3786505"/>
                    </a:xfrm>
                    <a:prstGeom prst="rect">
                      <a:avLst/>
                    </a:prstGeom>
                  </pic:spPr>
                </pic:pic>
              </a:graphicData>
            </a:graphic>
          </wp:inline>
        </w:drawing>
      </w:r>
    </w:p>
    <w:p w14:paraId="27DB11EE" w14:textId="29D9A2CA" w:rsidR="00471F43" w:rsidRPr="00444054" w:rsidRDefault="00444054" w:rsidP="00D27FE1">
      <w:pPr>
        <w:rPr>
          <w:b/>
          <w:lang w:eastAsia="x-none"/>
        </w:rPr>
      </w:pPr>
      <w:r w:rsidRPr="00444054">
        <w:rPr>
          <w:b/>
          <w:lang w:eastAsia="x-none"/>
        </w:rPr>
        <w:t xml:space="preserve">Figure </w:t>
      </w:r>
      <w:r w:rsidR="003C7859">
        <w:rPr>
          <w:b/>
          <w:lang w:eastAsia="x-none"/>
        </w:rPr>
        <w:t>5.8</w:t>
      </w:r>
      <w:r w:rsidRPr="00444054">
        <w:rPr>
          <w:b/>
          <w:lang w:eastAsia="x-none"/>
        </w:rPr>
        <w:t xml:space="preserve">. Dialog box for the </w:t>
      </w:r>
      <w:r w:rsidR="003C7859">
        <w:rPr>
          <w:b/>
          <w:lang w:eastAsia="x-none"/>
        </w:rPr>
        <w:t>Ac</w:t>
      </w:r>
      <w:r w:rsidRPr="00444054">
        <w:rPr>
          <w:b/>
          <w:lang w:eastAsia="x-none"/>
        </w:rPr>
        <w:t>cess module.</w:t>
      </w:r>
    </w:p>
    <w:p w14:paraId="23C02C78" w14:textId="7A24F2D0" w:rsidR="00355626" w:rsidRDefault="00355626" w:rsidP="00D27FE1">
      <w:pPr>
        <w:rPr>
          <w:sz w:val="28"/>
          <w:szCs w:val="28"/>
          <w:lang w:eastAsia="x-none"/>
        </w:rPr>
      </w:pPr>
    </w:p>
    <w:p w14:paraId="76841EAE" w14:textId="7E7C6B9A" w:rsidR="00355626" w:rsidRDefault="00444054" w:rsidP="00D27FE1">
      <w:pPr>
        <w:rPr>
          <w:sz w:val="28"/>
          <w:szCs w:val="28"/>
          <w:lang w:eastAsia="x-none"/>
        </w:rPr>
      </w:pPr>
      <w:r>
        <w:rPr>
          <w:sz w:val="28"/>
          <w:szCs w:val="28"/>
          <w:lang w:eastAsia="x-none"/>
        </w:rPr>
        <w:t xml:space="preserve">In the Name field, enter a descriptive name and this will become the label for this particular </w:t>
      </w:r>
      <w:r w:rsidR="00D372D1">
        <w:rPr>
          <w:sz w:val="28"/>
          <w:szCs w:val="28"/>
          <w:lang w:eastAsia="x-none"/>
        </w:rPr>
        <w:t>Ac</w:t>
      </w:r>
      <w:r>
        <w:rPr>
          <w:sz w:val="28"/>
          <w:szCs w:val="28"/>
          <w:lang w:eastAsia="x-none"/>
        </w:rPr>
        <w:t xml:space="preserve">cess module. In the </w:t>
      </w:r>
      <w:r w:rsidR="00D372D1">
        <w:rPr>
          <w:sz w:val="28"/>
          <w:szCs w:val="28"/>
          <w:lang w:eastAsia="x-none"/>
        </w:rPr>
        <w:t xml:space="preserve">Conveyor </w:t>
      </w:r>
      <w:r>
        <w:rPr>
          <w:sz w:val="28"/>
          <w:szCs w:val="28"/>
          <w:lang w:eastAsia="x-none"/>
        </w:rPr>
        <w:t xml:space="preserve">Type field, we have </w:t>
      </w:r>
      <w:r w:rsidR="00D372D1">
        <w:rPr>
          <w:sz w:val="28"/>
          <w:szCs w:val="28"/>
          <w:lang w:eastAsia="x-none"/>
        </w:rPr>
        <w:t>three</w:t>
      </w:r>
      <w:r>
        <w:rPr>
          <w:sz w:val="28"/>
          <w:szCs w:val="28"/>
          <w:lang w:eastAsia="x-none"/>
        </w:rPr>
        <w:t xml:space="preserve"> options: </w:t>
      </w:r>
      <w:r w:rsidR="00D372D1">
        <w:rPr>
          <w:sz w:val="28"/>
          <w:szCs w:val="28"/>
          <w:lang w:eastAsia="x-none"/>
        </w:rPr>
        <w:t>Conveyor, Attribute,</w:t>
      </w:r>
      <w:r>
        <w:rPr>
          <w:sz w:val="28"/>
          <w:szCs w:val="28"/>
          <w:lang w:eastAsia="x-none"/>
        </w:rPr>
        <w:t xml:space="preserve"> or </w:t>
      </w:r>
      <w:r w:rsidR="00D372D1">
        <w:rPr>
          <w:sz w:val="28"/>
          <w:szCs w:val="28"/>
          <w:lang w:eastAsia="x-none"/>
        </w:rPr>
        <w:t>Expression</w:t>
      </w:r>
      <w:r>
        <w:rPr>
          <w:sz w:val="28"/>
          <w:szCs w:val="28"/>
          <w:lang w:eastAsia="x-none"/>
        </w:rPr>
        <w:t xml:space="preserve">. </w:t>
      </w:r>
      <w:r w:rsidR="00D372D1">
        <w:rPr>
          <w:sz w:val="28"/>
          <w:szCs w:val="28"/>
          <w:lang w:eastAsia="x-none"/>
        </w:rPr>
        <w:t>Make the appropriate selection</w:t>
      </w:r>
      <w:r>
        <w:rPr>
          <w:sz w:val="28"/>
          <w:szCs w:val="28"/>
          <w:lang w:eastAsia="x-none"/>
        </w:rPr>
        <w:t>.</w:t>
      </w:r>
      <w:r w:rsidR="00D372D1">
        <w:rPr>
          <w:sz w:val="28"/>
          <w:szCs w:val="28"/>
          <w:lang w:eastAsia="x-none"/>
        </w:rPr>
        <w:t xml:space="preserve"> In the Conveyor Name field, enter the name of your conveyor. In the # of Cells field, enter the number of cells you are requesting to occupy on the conveyor. The cell size is defined by the analyst in the Conveyor data module. </w:t>
      </w:r>
      <w:r w:rsidR="00237514">
        <w:rPr>
          <w:sz w:val="28"/>
          <w:szCs w:val="28"/>
          <w:lang w:eastAsia="x-none"/>
        </w:rPr>
        <w:t>In the Queue field, make the appropriate selection among the options Queue, Set, Internal, Attribute, or Expression. In the Queue Name field, select the appropriate queue from the drop-down menu.</w:t>
      </w:r>
    </w:p>
    <w:p w14:paraId="01923E09" w14:textId="74816836" w:rsidR="00444054" w:rsidRDefault="00444054" w:rsidP="00D27FE1">
      <w:pPr>
        <w:rPr>
          <w:sz w:val="28"/>
          <w:szCs w:val="28"/>
          <w:lang w:eastAsia="x-none"/>
        </w:rPr>
      </w:pPr>
    </w:p>
    <w:p w14:paraId="55F9F488" w14:textId="21EBAA09" w:rsidR="007B0698" w:rsidRPr="004002DA" w:rsidRDefault="007B0698" w:rsidP="00AC0782">
      <w:pPr>
        <w:pStyle w:val="Heading2"/>
      </w:pPr>
      <w:r>
        <w:t>5</w:t>
      </w:r>
      <w:r w:rsidRPr="004002DA">
        <w:t>.1.</w:t>
      </w:r>
      <w:r>
        <w:t>4</w:t>
      </w:r>
      <w:r w:rsidRPr="004002DA">
        <w:t xml:space="preserve">   The </w:t>
      </w:r>
      <w:r>
        <w:t>Convey</w:t>
      </w:r>
      <w:r w:rsidRPr="004002DA">
        <w:t xml:space="preserve"> Flowchart Module</w:t>
      </w:r>
    </w:p>
    <w:p w14:paraId="3BAF50AF" w14:textId="5D5D613A" w:rsidR="00D27FE1" w:rsidRDefault="00237514" w:rsidP="00D27FE1">
      <w:pPr>
        <w:rPr>
          <w:sz w:val="28"/>
          <w:szCs w:val="28"/>
          <w:lang w:eastAsia="x-none"/>
        </w:rPr>
      </w:pPr>
      <w:r>
        <w:rPr>
          <w:sz w:val="28"/>
          <w:szCs w:val="28"/>
          <w:lang w:eastAsia="x-none"/>
        </w:rPr>
        <w:t>The Convey module in Figure 5.9 is used to convey the entity from one location to another via the chosen method, such as a conveyor.</w:t>
      </w:r>
    </w:p>
    <w:p w14:paraId="0C596B7B" w14:textId="77777777" w:rsidR="00237514" w:rsidRDefault="00237514" w:rsidP="00D27FE1">
      <w:pPr>
        <w:rPr>
          <w:lang w:eastAsia="x-none"/>
        </w:rPr>
      </w:pPr>
    </w:p>
    <w:p w14:paraId="52DEC088" w14:textId="52FFA105" w:rsidR="00237514" w:rsidRDefault="00237514" w:rsidP="00D27FE1">
      <w:pPr>
        <w:rPr>
          <w:lang w:eastAsia="x-none"/>
        </w:rPr>
      </w:pPr>
      <w:r>
        <w:rPr>
          <w:lang w:eastAsia="x-none"/>
        </w:rPr>
        <w:t xml:space="preserve">                                                               </w:t>
      </w:r>
      <w:r w:rsidRPr="00237514">
        <w:rPr>
          <w:noProof/>
        </w:rPr>
        <w:drawing>
          <wp:inline distT="0" distB="0" distL="0" distR="0" wp14:anchorId="3E40135A" wp14:editId="5689C6BB">
            <wp:extent cx="1289003" cy="828356"/>
            <wp:effectExtent l="0" t="0" r="698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02195" cy="836834"/>
                    </a:xfrm>
                    <a:prstGeom prst="rect">
                      <a:avLst/>
                    </a:prstGeom>
                    <a:noFill/>
                    <a:ln>
                      <a:noFill/>
                    </a:ln>
                  </pic:spPr>
                </pic:pic>
              </a:graphicData>
            </a:graphic>
          </wp:inline>
        </w:drawing>
      </w:r>
    </w:p>
    <w:p w14:paraId="33D120FF" w14:textId="77AC9331" w:rsidR="00237514" w:rsidRPr="00237514" w:rsidRDefault="00237514" w:rsidP="00D27FE1">
      <w:pPr>
        <w:rPr>
          <w:b/>
          <w:sz w:val="22"/>
          <w:szCs w:val="22"/>
          <w:lang w:eastAsia="x-none"/>
        </w:rPr>
      </w:pPr>
      <w:r>
        <w:rPr>
          <w:sz w:val="22"/>
          <w:szCs w:val="22"/>
          <w:lang w:eastAsia="x-none"/>
        </w:rPr>
        <w:tab/>
      </w:r>
      <w:r>
        <w:rPr>
          <w:sz w:val="22"/>
          <w:szCs w:val="22"/>
          <w:lang w:eastAsia="x-none"/>
        </w:rPr>
        <w:tab/>
      </w:r>
      <w:r>
        <w:rPr>
          <w:sz w:val="22"/>
          <w:szCs w:val="22"/>
          <w:lang w:eastAsia="x-none"/>
        </w:rPr>
        <w:tab/>
      </w:r>
      <w:r>
        <w:rPr>
          <w:sz w:val="22"/>
          <w:szCs w:val="22"/>
          <w:lang w:eastAsia="x-none"/>
        </w:rPr>
        <w:tab/>
        <w:t xml:space="preserve">       </w:t>
      </w:r>
      <w:r w:rsidRPr="00237514">
        <w:rPr>
          <w:b/>
          <w:sz w:val="22"/>
          <w:szCs w:val="22"/>
          <w:lang w:eastAsia="x-none"/>
        </w:rPr>
        <w:t>Figure 5.9. The Convey module.</w:t>
      </w:r>
    </w:p>
    <w:p w14:paraId="0DCBE3FF" w14:textId="52421DF7" w:rsidR="00444054" w:rsidRDefault="00444054" w:rsidP="00D27FE1">
      <w:pPr>
        <w:rPr>
          <w:lang w:eastAsia="x-none"/>
        </w:rPr>
      </w:pPr>
    </w:p>
    <w:p w14:paraId="63D00943" w14:textId="3FB840DF" w:rsidR="00237514" w:rsidRDefault="00237514" w:rsidP="00237514">
      <w:pPr>
        <w:rPr>
          <w:sz w:val="28"/>
          <w:szCs w:val="28"/>
          <w:lang w:eastAsia="x-none"/>
        </w:rPr>
      </w:pPr>
      <w:r>
        <w:rPr>
          <w:sz w:val="28"/>
          <w:szCs w:val="28"/>
          <w:lang w:eastAsia="x-none"/>
        </w:rPr>
        <w:lastRenderedPageBreak/>
        <w:t>Double-click the Convey module to open the dialog box (see Figure 5.10).</w:t>
      </w:r>
    </w:p>
    <w:p w14:paraId="1A9D775E" w14:textId="4EFA3BD0" w:rsidR="00237514" w:rsidRDefault="00237514" w:rsidP="00237514">
      <w:pPr>
        <w:rPr>
          <w:sz w:val="28"/>
          <w:szCs w:val="28"/>
          <w:lang w:eastAsia="x-none"/>
        </w:rPr>
      </w:pPr>
    </w:p>
    <w:p w14:paraId="70D57466" w14:textId="5D85C903" w:rsidR="00237514" w:rsidRDefault="00237514" w:rsidP="00237514">
      <w:pPr>
        <w:rPr>
          <w:sz w:val="28"/>
          <w:szCs w:val="28"/>
          <w:lang w:eastAsia="x-none"/>
        </w:rPr>
      </w:pPr>
      <w:r>
        <w:rPr>
          <w:noProof/>
        </w:rPr>
        <w:drawing>
          <wp:inline distT="0" distB="0" distL="0" distR="0" wp14:anchorId="4B056EB2" wp14:editId="109DA534">
            <wp:extent cx="6057900" cy="3786505"/>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57900" cy="3786505"/>
                    </a:xfrm>
                    <a:prstGeom prst="rect">
                      <a:avLst/>
                    </a:prstGeom>
                  </pic:spPr>
                </pic:pic>
              </a:graphicData>
            </a:graphic>
          </wp:inline>
        </w:drawing>
      </w:r>
    </w:p>
    <w:p w14:paraId="707D53E8" w14:textId="7A6A415F" w:rsidR="00237514" w:rsidRPr="00237514" w:rsidRDefault="00237514" w:rsidP="00237514">
      <w:pPr>
        <w:rPr>
          <w:b/>
          <w:sz w:val="22"/>
          <w:szCs w:val="22"/>
          <w:lang w:eastAsia="x-none"/>
        </w:rPr>
      </w:pPr>
      <w:r>
        <w:rPr>
          <w:b/>
          <w:sz w:val="22"/>
          <w:szCs w:val="22"/>
          <w:lang w:eastAsia="x-none"/>
        </w:rPr>
        <w:t>Figure 5.10. Dialog box in the Convey module.</w:t>
      </w:r>
    </w:p>
    <w:p w14:paraId="4D847F72" w14:textId="77777777" w:rsidR="00237514" w:rsidRPr="00D27FE1" w:rsidRDefault="00237514" w:rsidP="00D27FE1">
      <w:pPr>
        <w:rPr>
          <w:lang w:eastAsia="x-none"/>
        </w:rPr>
      </w:pPr>
    </w:p>
    <w:p w14:paraId="3E445334" w14:textId="39BE0B23" w:rsidR="008D5536" w:rsidRDefault="00237514">
      <w:pPr>
        <w:rPr>
          <w:rStyle w:val="Strong"/>
          <w:b w:val="0"/>
          <w:sz w:val="28"/>
          <w:szCs w:val="28"/>
        </w:rPr>
      </w:pPr>
      <w:r>
        <w:rPr>
          <w:sz w:val="28"/>
          <w:szCs w:val="28"/>
          <w:lang w:eastAsia="x-none"/>
        </w:rPr>
        <w:t xml:space="preserve">In the Name field, enter a descriptive name and this will become the label for this particular Convey module. Select the appropriate conveyor from the drop-down menu in the Conveyor Name field. The selection would have been defined in an Access module and stored in memory by Arena. In the Destination Type field, select from the options By Sequence, Station, Attribute, or Expression. In the Station Name field, enter the </w:t>
      </w:r>
      <w:r w:rsidR="007B0698">
        <w:rPr>
          <w:sz w:val="28"/>
          <w:szCs w:val="28"/>
          <w:lang w:eastAsia="x-none"/>
        </w:rPr>
        <w:t>name of a new</w:t>
      </w:r>
      <w:r>
        <w:rPr>
          <w:sz w:val="28"/>
          <w:szCs w:val="28"/>
          <w:lang w:eastAsia="x-none"/>
        </w:rPr>
        <w:t xml:space="preserve"> destination station</w:t>
      </w:r>
      <w:r w:rsidR="007B0698">
        <w:rPr>
          <w:sz w:val="28"/>
          <w:szCs w:val="28"/>
          <w:lang w:eastAsia="x-none"/>
        </w:rPr>
        <w:t xml:space="preserve"> unless the destination station is already stored in the drop-down menu.</w:t>
      </w:r>
    </w:p>
    <w:p w14:paraId="74982407" w14:textId="7CFA4159" w:rsidR="008D5536" w:rsidRDefault="008D5536">
      <w:pPr>
        <w:rPr>
          <w:rStyle w:val="Strong"/>
          <w:sz w:val="22"/>
          <w:szCs w:val="22"/>
        </w:rPr>
      </w:pPr>
    </w:p>
    <w:p w14:paraId="3FEACBAE" w14:textId="526454DF" w:rsidR="007B0698" w:rsidRDefault="007B0698" w:rsidP="00AC0782">
      <w:pPr>
        <w:pStyle w:val="Heading2"/>
      </w:pPr>
      <w:r>
        <w:t>5</w:t>
      </w:r>
      <w:r w:rsidRPr="004002DA">
        <w:t>.1.</w:t>
      </w:r>
      <w:r>
        <w:t>5</w:t>
      </w:r>
      <w:r w:rsidRPr="004002DA">
        <w:t xml:space="preserve">   The </w:t>
      </w:r>
      <w:r>
        <w:t>Exit</w:t>
      </w:r>
      <w:r w:rsidRPr="004002DA">
        <w:t xml:space="preserve"> Flowchart Module</w:t>
      </w:r>
    </w:p>
    <w:p w14:paraId="16FE2869" w14:textId="723A7747" w:rsidR="007B0698" w:rsidRDefault="007B0698" w:rsidP="007B0698">
      <w:pPr>
        <w:rPr>
          <w:sz w:val="28"/>
          <w:szCs w:val="28"/>
          <w:lang w:eastAsia="x-none"/>
        </w:rPr>
      </w:pPr>
      <w:r>
        <w:rPr>
          <w:sz w:val="28"/>
          <w:szCs w:val="28"/>
          <w:lang w:eastAsia="x-none"/>
        </w:rPr>
        <w:t>The Exit module in Figure 5.11 is used to exit the conveyor and free up the space once occupied for other entities to occupy.</w:t>
      </w:r>
    </w:p>
    <w:p w14:paraId="6E18DD61" w14:textId="77777777" w:rsidR="007B0698" w:rsidRPr="007B0698" w:rsidRDefault="007B0698" w:rsidP="007B0698">
      <w:pPr>
        <w:rPr>
          <w:sz w:val="28"/>
          <w:szCs w:val="28"/>
          <w:lang w:eastAsia="x-none"/>
        </w:rPr>
      </w:pPr>
    </w:p>
    <w:p w14:paraId="4DEA387A" w14:textId="3B4BB076" w:rsidR="007B0698" w:rsidRDefault="007B0698">
      <w:pPr>
        <w:rPr>
          <w:rStyle w:val="Strong"/>
          <w:b w:val="0"/>
          <w:sz w:val="28"/>
          <w:szCs w:val="28"/>
        </w:rPr>
      </w:pPr>
    </w:p>
    <w:p w14:paraId="61BD81B2" w14:textId="3A681582" w:rsidR="007B0698" w:rsidRDefault="007B0698">
      <w:pPr>
        <w:rPr>
          <w:rStyle w:val="Strong"/>
          <w:b w:val="0"/>
          <w:sz w:val="28"/>
          <w:szCs w:val="28"/>
        </w:rPr>
      </w:pPr>
      <w:r>
        <w:rPr>
          <w:rStyle w:val="Strong"/>
          <w:b w:val="0"/>
          <w:sz w:val="28"/>
          <w:szCs w:val="28"/>
        </w:rPr>
        <w:t xml:space="preserve">                                                    </w:t>
      </w:r>
      <w:r w:rsidRPr="007B0698">
        <w:rPr>
          <w:rStyle w:val="Strong"/>
          <w:b w:val="0"/>
          <w:noProof/>
          <w:sz w:val="28"/>
          <w:szCs w:val="28"/>
        </w:rPr>
        <w:drawing>
          <wp:inline distT="0" distB="0" distL="0" distR="0" wp14:anchorId="79E21B18" wp14:editId="7F020F42">
            <wp:extent cx="1400175" cy="886631"/>
            <wp:effectExtent l="0" t="0" r="0" b="889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4108" cy="895454"/>
                    </a:xfrm>
                    <a:prstGeom prst="rect">
                      <a:avLst/>
                    </a:prstGeom>
                    <a:noFill/>
                    <a:ln>
                      <a:noFill/>
                    </a:ln>
                  </pic:spPr>
                </pic:pic>
              </a:graphicData>
            </a:graphic>
          </wp:inline>
        </w:drawing>
      </w:r>
    </w:p>
    <w:p w14:paraId="35FEDBE0" w14:textId="3E326A58" w:rsidR="007B0698" w:rsidRPr="007B0698" w:rsidRDefault="007B0698">
      <w:pPr>
        <w:rPr>
          <w:rStyle w:val="Strong"/>
          <w:sz w:val="22"/>
          <w:szCs w:val="22"/>
        </w:rPr>
      </w:pPr>
      <w:r>
        <w:rPr>
          <w:rStyle w:val="Strong"/>
          <w:sz w:val="22"/>
          <w:szCs w:val="22"/>
        </w:rPr>
        <w:t xml:space="preserve">                                                             Figure 5.11. The Exit module.</w:t>
      </w:r>
    </w:p>
    <w:p w14:paraId="5DD3A6FF" w14:textId="77777777" w:rsidR="007B0698" w:rsidRDefault="007B0698">
      <w:pPr>
        <w:rPr>
          <w:rStyle w:val="Strong"/>
          <w:b w:val="0"/>
          <w:sz w:val="28"/>
          <w:szCs w:val="28"/>
        </w:rPr>
      </w:pPr>
    </w:p>
    <w:p w14:paraId="6A0E5487" w14:textId="1DC26A85" w:rsidR="007B0698" w:rsidRDefault="007B0698" w:rsidP="007B0698">
      <w:pPr>
        <w:rPr>
          <w:sz w:val="28"/>
          <w:szCs w:val="28"/>
          <w:lang w:eastAsia="x-none"/>
        </w:rPr>
      </w:pPr>
      <w:r>
        <w:rPr>
          <w:sz w:val="28"/>
          <w:szCs w:val="28"/>
          <w:lang w:eastAsia="x-none"/>
        </w:rPr>
        <w:t>Double-click the Exit module to open the dialog box (see Figure 5.12).</w:t>
      </w:r>
    </w:p>
    <w:p w14:paraId="467D28F6" w14:textId="252E4DB9" w:rsidR="007B0698" w:rsidRDefault="007B0698" w:rsidP="007B0698">
      <w:pPr>
        <w:rPr>
          <w:sz w:val="28"/>
          <w:szCs w:val="28"/>
          <w:lang w:eastAsia="x-none"/>
        </w:rPr>
      </w:pPr>
    </w:p>
    <w:p w14:paraId="7C6867B4" w14:textId="4B8FDA0B" w:rsidR="007B0698" w:rsidRDefault="007B0698" w:rsidP="007B0698">
      <w:pPr>
        <w:rPr>
          <w:sz w:val="28"/>
          <w:szCs w:val="28"/>
          <w:lang w:eastAsia="x-none"/>
        </w:rPr>
      </w:pPr>
      <w:r>
        <w:rPr>
          <w:noProof/>
        </w:rPr>
        <w:drawing>
          <wp:inline distT="0" distB="0" distL="0" distR="0" wp14:anchorId="64E17897" wp14:editId="47F2C31B">
            <wp:extent cx="6057900" cy="3786505"/>
            <wp:effectExtent l="0" t="0" r="0" b="444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57900" cy="3786505"/>
                    </a:xfrm>
                    <a:prstGeom prst="rect">
                      <a:avLst/>
                    </a:prstGeom>
                  </pic:spPr>
                </pic:pic>
              </a:graphicData>
            </a:graphic>
          </wp:inline>
        </w:drawing>
      </w:r>
    </w:p>
    <w:p w14:paraId="68ACA339" w14:textId="1C461BDB" w:rsidR="007B0698" w:rsidRPr="007B0698" w:rsidRDefault="007B0698" w:rsidP="007B0698">
      <w:pPr>
        <w:rPr>
          <w:b/>
          <w:sz w:val="22"/>
          <w:szCs w:val="22"/>
          <w:lang w:eastAsia="x-none"/>
        </w:rPr>
      </w:pPr>
      <w:r>
        <w:rPr>
          <w:b/>
          <w:sz w:val="22"/>
          <w:szCs w:val="22"/>
          <w:lang w:eastAsia="x-none"/>
        </w:rPr>
        <w:t>Figure 5.12. Dialog box for the Exit module.</w:t>
      </w:r>
    </w:p>
    <w:p w14:paraId="562F947B" w14:textId="77777777" w:rsidR="007B0698" w:rsidRDefault="007B0698">
      <w:pPr>
        <w:rPr>
          <w:rStyle w:val="Strong"/>
          <w:b w:val="0"/>
          <w:sz w:val="28"/>
          <w:szCs w:val="28"/>
        </w:rPr>
      </w:pPr>
    </w:p>
    <w:p w14:paraId="71202302" w14:textId="35676267" w:rsidR="005D196D" w:rsidRDefault="005D196D">
      <w:pPr>
        <w:rPr>
          <w:rStyle w:val="Strong"/>
          <w:b w:val="0"/>
          <w:sz w:val="28"/>
          <w:szCs w:val="28"/>
        </w:rPr>
      </w:pPr>
      <w:r>
        <w:rPr>
          <w:sz w:val="28"/>
          <w:szCs w:val="28"/>
          <w:lang w:eastAsia="x-none"/>
        </w:rPr>
        <w:t xml:space="preserve">In the Name field, enter a descriptive name and this will become the label for this particular Exit module. </w:t>
      </w:r>
      <w:r w:rsidR="008D5536">
        <w:rPr>
          <w:rStyle w:val="Strong"/>
          <w:b w:val="0"/>
          <w:sz w:val="28"/>
          <w:szCs w:val="28"/>
        </w:rPr>
        <w:t xml:space="preserve">In the </w:t>
      </w:r>
      <w:r>
        <w:rPr>
          <w:rStyle w:val="Strong"/>
          <w:b w:val="0"/>
          <w:sz w:val="28"/>
          <w:szCs w:val="28"/>
        </w:rPr>
        <w:t xml:space="preserve">Conveyor </w:t>
      </w:r>
      <w:r w:rsidR="008D5536">
        <w:rPr>
          <w:rStyle w:val="Strong"/>
          <w:b w:val="0"/>
          <w:sz w:val="28"/>
          <w:szCs w:val="28"/>
        </w:rPr>
        <w:t xml:space="preserve">Type field, </w:t>
      </w:r>
      <w:r>
        <w:rPr>
          <w:rStyle w:val="Strong"/>
          <w:b w:val="0"/>
          <w:sz w:val="28"/>
          <w:szCs w:val="28"/>
        </w:rPr>
        <w:t>make the appropriate selection from Conveyor, Attribute, or Expression in the drop-down menu</w:t>
      </w:r>
      <w:r w:rsidR="008D5536">
        <w:rPr>
          <w:rStyle w:val="Strong"/>
          <w:b w:val="0"/>
          <w:sz w:val="28"/>
          <w:szCs w:val="28"/>
        </w:rPr>
        <w:t xml:space="preserve">. </w:t>
      </w:r>
      <w:r>
        <w:rPr>
          <w:rStyle w:val="Strong"/>
          <w:b w:val="0"/>
          <w:sz w:val="28"/>
          <w:szCs w:val="28"/>
        </w:rPr>
        <w:t>In the Conveyor Name field, select the conveyor that you want to exit in the drop-down menu. In the # of Cells field, enter the number of cells to be exited that were once occupied. This frees up space on the conveyor for other entities that need to be conveyed.</w:t>
      </w:r>
    </w:p>
    <w:p w14:paraId="5A36D219" w14:textId="1956DA7F" w:rsidR="005D196D" w:rsidRDefault="005D196D">
      <w:pPr>
        <w:rPr>
          <w:rStyle w:val="Strong"/>
          <w:b w:val="0"/>
          <w:sz w:val="28"/>
          <w:szCs w:val="28"/>
        </w:rPr>
      </w:pPr>
    </w:p>
    <w:p w14:paraId="4AA6F9D0" w14:textId="3C6D0295" w:rsidR="005D196D" w:rsidRPr="004002DA" w:rsidRDefault="005D196D" w:rsidP="00AC0782">
      <w:pPr>
        <w:pStyle w:val="Heading2"/>
      </w:pPr>
      <w:r>
        <w:t>5</w:t>
      </w:r>
      <w:r w:rsidRPr="004002DA">
        <w:t>.1.</w:t>
      </w:r>
      <w:r>
        <w:t>6</w:t>
      </w:r>
      <w:r w:rsidRPr="004002DA">
        <w:t xml:space="preserve">   The </w:t>
      </w:r>
      <w:r>
        <w:t>Request</w:t>
      </w:r>
      <w:r w:rsidRPr="004002DA">
        <w:t xml:space="preserve"> Flowchart Module</w:t>
      </w:r>
    </w:p>
    <w:p w14:paraId="02CA7190" w14:textId="0DAC1366" w:rsidR="005D196D" w:rsidRDefault="005D196D" w:rsidP="005D196D">
      <w:pPr>
        <w:rPr>
          <w:sz w:val="28"/>
          <w:szCs w:val="28"/>
          <w:lang w:eastAsia="x-none"/>
        </w:rPr>
      </w:pPr>
      <w:r>
        <w:rPr>
          <w:sz w:val="28"/>
          <w:szCs w:val="28"/>
          <w:lang w:eastAsia="x-none"/>
        </w:rPr>
        <w:t>Sample Model 4 in Figure 5.6 is used to discuss Modules pertaining to entity transfer, such as a conveyor or forklift that may be used to transport products from one location to another location. The Request, Transport, and Free modules are used in sequence for material handling equipment, such as forklifts.</w:t>
      </w:r>
    </w:p>
    <w:p w14:paraId="1D70F837" w14:textId="3B88E6FF" w:rsidR="00A65A0A" w:rsidRDefault="00A65A0A" w:rsidP="005D196D">
      <w:pPr>
        <w:rPr>
          <w:sz w:val="28"/>
          <w:szCs w:val="28"/>
          <w:lang w:eastAsia="x-none"/>
        </w:rPr>
      </w:pPr>
    </w:p>
    <w:p w14:paraId="3D20834E" w14:textId="3AD503FF" w:rsidR="00A65A0A" w:rsidRDefault="00A65A0A" w:rsidP="00A65A0A">
      <w:pPr>
        <w:rPr>
          <w:sz w:val="28"/>
          <w:szCs w:val="28"/>
          <w:lang w:eastAsia="x-none"/>
        </w:rPr>
      </w:pPr>
      <w:r>
        <w:rPr>
          <w:sz w:val="28"/>
          <w:szCs w:val="28"/>
          <w:lang w:eastAsia="x-none"/>
        </w:rPr>
        <w:t xml:space="preserve">The Request module in Figure 5.13 is used to request the availability of a </w:t>
      </w:r>
      <w:r w:rsidR="0073674C">
        <w:rPr>
          <w:sz w:val="28"/>
          <w:szCs w:val="28"/>
          <w:lang w:eastAsia="x-none"/>
        </w:rPr>
        <w:t xml:space="preserve">transporter, such as a </w:t>
      </w:r>
      <w:r>
        <w:rPr>
          <w:sz w:val="28"/>
          <w:szCs w:val="28"/>
          <w:lang w:eastAsia="x-none"/>
        </w:rPr>
        <w:t>forklift.</w:t>
      </w:r>
    </w:p>
    <w:p w14:paraId="2BF23F51" w14:textId="25679BB5" w:rsidR="00A65A0A" w:rsidRDefault="00A65A0A" w:rsidP="00A65A0A">
      <w:pPr>
        <w:rPr>
          <w:sz w:val="28"/>
          <w:szCs w:val="28"/>
          <w:lang w:eastAsia="x-none"/>
        </w:rPr>
      </w:pPr>
    </w:p>
    <w:p w14:paraId="12CD44D9" w14:textId="5AF6828A" w:rsidR="00A65A0A" w:rsidRDefault="00A65A0A" w:rsidP="00A65A0A">
      <w:pPr>
        <w:rPr>
          <w:sz w:val="28"/>
          <w:szCs w:val="28"/>
          <w:lang w:eastAsia="x-none"/>
        </w:rPr>
      </w:pPr>
      <w:r>
        <w:rPr>
          <w:sz w:val="28"/>
          <w:szCs w:val="28"/>
          <w:lang w:eastAsia="x-none"/>
        </w:rPr>
        <w:lastRenderedPageBreak/>
        <w:t xml:space="preserve">                                                   </w:t>
      </w:r>
      <w:r w:rsidRPr="00A65A0A">
        <w:rPr>
          <w:noProof/>
          <w:sz w:val="28"/>
          <w:szCs w:val="28"/>
        </w:rPr>
        <w:drawing>
          <wp:inline distT="0" distB="0" distL="0" distR="0" wp14:anchorId="55BCA520" wp14:editId="4B914915">
            <wp:extent cx="1617707" cy="1095375"/>
            <wp:effectExtent l="0" t="0" r="190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30156" cy="1103804"/>
                    </a:xfrm>
                    <a:prstGeom prst="rect">
                      <a:avLst/>
                    </a:prstGeom>
                    <a:noFill/>
                    <a:ln>
                      <a:noFill/>
                    </a:ln>
                  </pic:spPr>
                </pic:pic>
              </a:graphicData>
            </a:graphic>
          </wp:inline>
        </w:drawing>
      </w:r>
    </w:p>
    <w:p w14:paraId="3DFAD54E" w14:textId="22DA6333" w:rsidR="00A65A0A" w:rsidRPr="00A65A0A" w:rsidRDefault="00A65A0A" w:rsidP="00A65A0A">
      <w:pPr>
        <w:rPr>
          <w:b/>
          <w:sz w:val="22"/>
          <w:szCs w:val="22"/>
          <w:lang w:eastAsia="x-none"/>
        </w:rPr>
      </w:pPr>
      <w:r>
        <w:rPr>
          <w:b/>
          <w:sz w:val="22"/>
          <w:szCs w:val="22"/>
          <w:lang w:eastAsia="x-none"/>
        </w:rPr>
        <w:t xml:space="preserve">                                                         Figure 5.13. The Request module.</w:t>
      </w:r>
    </w:p>
    <w:p w14:paraId="0E129D6E" w14:textId="77777777" w:rsidR="00A65A0A" w:rsidRDefault="00A65A0A" w:rsidP="005D196D">
      <w:pPr>
        <w:rPr>
          <w:sz w:val="28"/>
          <w:szCs w:val="28"/>
          <w:lang w:eastAsia="x-none"/>
        </w:rPr>
      </w:pPr>
    </w:p>
    <w:p w14:paraId="21084E65" w14:textId="663D4FBF" w:rsidR="0073674C" w:rsidRDefault="0073674C" w:rsidP="0073674C">
      <w:pPr>
        <w:rPr>
          <w:sz w:val="28"/>
          <w:szCs w:val="28"/>
          <w:lang w:eastAsia="x-none"/>
        </w:rPr>
      </w:pPr>
      <w:r>
        <w:rPr>
          <w:sz w:val="28"/>
          <w:szCs w:val="28"/>
          <w:lang w:eastAsia="x-none"/>
        </w:rPr>
        <w:t>Double-click the Request module to open the dialog box (see Figure 5.14).</w:t>
      </w:r>
    </w:p>
    <w:p w14:paraId="260E0DF1" w14:textId="3C857CC3" w:rsidR="005D196D" w:rsidRDefault="005D196D">
      <w:pPr>
        <w:rPr>
          <w:rStyle w:val="Strong"/>
          <w:b w:val="0"/>
          <w:sz w:val="28"/>
          <w:szCs w:val="28"/>
        </w:rPr>
      </w:pPr>
    </w:p>
    <w:p w14:paraId="68100C9E" w14:textId="6D93B7F0" w:rsidR="005D196D" w:rsidRDefault="0073674C">
      <w:pPr>
        <w:rPr>
          <w:rStyle w:val="Strong"/>
          <w:b w:val="0"/>
          <w:sz w:val="28"/>
          <w:szCs w:val="28"/>
        </w:rPr>
      </w:pPr>
      <w:r>
        <w:rPr>
          <w:noProof/>
        </w:rPr>
        <w:drawing>
          <wp:inline distT="0" distB="0" distL="0" distR="0" wp14:anchorId="57045491" wp14:editId="08B969AF">
            <wp:extent cx="6057900" cy="3786505"/>
            <wp:effectExtent l="0" t="0" r="0" b="444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57900" cy="3786505"/>
                    </a:xfrm>
                    <a:prstGeom prst="rect">
                      <a:avLst/>
                    </a:prstGeom>
                  </pic:spPr>
                </pic:pic>
              </a:graphicData>
            </a:graphic>
          </wp:inline>
        </w:drawing>
      </w:r>
    </w:p>
    <w:p w14:paraId="69CA1B16" w14:textId="67DD5C77" w:rsidR="005D196D" w:rsidRPr="0073674C" w:rsidRDefault="0073674C">
      <w:pPr>
        <w:rPr>
          <w:rStyle w:val="Strong"/>
          <w:sz w:val="22"/>
          <w:szCs w:val="22"/>
        </w:rPr>
      </w:pPr>
      <w:r>
        <w:rPr>
          <w:rStyle w:val="Strong"/>
          <w:sz w:val="22"/>
          <w:szCs w:val="22"/>
        </w:rPr>
        <w:t>Figure 5.14. Dialog box in the Request module.</w:t>
      </w:r>
    </w:p>
    <w:p w14:paraId="58D563AF" w14:textId="77777777" w:rsidR="0073674C" w:rsidRDefault="0073674C">
      <w:pPr>
        <w:rPr>
          <w:rStyle w:val="Strong"/>
          <w:b w:val="0"/>
          <w:sz w:val="28"/>
          <w:szCs w:val="28"/>
        </w:rPr>
      </w:pPr>
    </w:p>
    <w:p w14:paraId="0BDB0849" w14:textId="486D9668" w:rsidR="0073674C" w:rsidRPr="0073674C" w:rsidRDefault="0073674C" w:rsidP="0073674C">
      <w:pPr>
        <w:rPr>
          <w:color w:val="000000"/>
          <w:sz w:val="27"/>
          <w:szCs w:val="27"/>
        </w:rPr>
      </w:pPr>
      <w:r>
        <w:rPr>
          <w:sz w:val="28"/>
          <w:szCs w:val="28"/>
          <w:lang w:eastAsia="x-none"/>
        </w:rPr>
        <w:t xml:space="preserve">In the Name field, enter a descriptive name and this will become the label for this particular Request module. Enter the name of a transporter in the Transporter Name field. This name will be stored in memory by Arena. In the Selection Rule field, there are six options, as shown in Figure 5.15: Cyclical, Random, Preferred Order, Specific Member, Largest Distance, and Smallest Distance. </w:t>
      </w:r>
    </w:p>
    <w:p w14:paraId="4FC48F52" w14:textId="77777777" w:rsidR="0073674C" w:rsidRDefault="0073674C">
      <w:pPr>
        <w:rPr>
          <w:sz w:val="28"/>
          <w:szCs w:val="28"/>
          <w:lang w:eastAsia="x-none"/>
        </w:rPr>
      </w:pPr>
    </w:p>
    <w:p w14:paraId="1A2BEDED" w14:textId="5742380C" w:rsidR="0073674C" w:rsidRDefault="0073674C">
      <w:pPr>
        <w:rPr>
          <w:rStyle w:val="Strong"/>
          <w:b w:val="0"/>
          <w:sz w:val="28"/>
          <w:szCs w:val="28"/>
        </w:rPr>
      </w:pPr>
      <w:r>
        <w:rPr>
          <w:noProof/>
        </w:rPr>
        <w:lastRenderedPageBreak/>
        <w:drawing>
          <wp:inline distT="0" distB="0" distL="0" distR="0" wp14:anchorId="51632C4E" wp14:editId="21BC6565">
            <wp:extent cx="6057900" cy="3786505"/>
            <wp:effectExtent l="0" t="0" r="0" b="444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57900" cy="3786505"/>
                    </a:xfrm>
                    <a:prstGeom prst="rect">
                      <a:avLst/>
                    </a:prstGeom>
                  </pic:spPr>
                </pic:pic>
              </a:graphicData>
            </a:graphic>
          </wp:inline>
        </w:drawing>
      </w:r>
    </w:p>
    <w:p w14:paraId="226D1235" w14:textId="3EB16549" w:rsidR="0073674C" w:rsidRPr="0073674C" w:rsidRDefault="0073674C">
      <w:pPr>
        <w:rPr>
          <w:rStyle w:val="Strong"/>
          <w:sz w:val="22"/>
          <w:szCs w:val="22"/>
        </w:rPr>
      </w:pPr>
      <w:r>
        <w:rPr>
          <w:rStyle w:val="Strong"/>
          <w:sz w:val="22"/>
          <w:szCs w:val="22"/>
        </w:rPr>
        <w:t>Figure 5.15. Selection Rules in Request module.</w:t>
      </w:r>
    </w:p>
    <w:p w14:paraId="6224B85B" w14:textId="77777777" w:rsidR="0073674C" w:rsidRDefault="0073674C">
      <w:pPr>
        <w:rPr>
          <w:rStyle w:val="Strong"/>
          <w:b w:val="0"/>
          <w:sz w:val="28"/>
          <w:szCs w:val="28"/>
        </w:rPr>
      </w:pPr>
    </w:p>
    <w:p w14:paraId="5909D822" w14:textId="77777777" w:rsidR="0073674C" w:rsidRDefault="0073674C" w:rsidP="0073674C">
      <w:pPr>
        <w:rPr>
          <w:sz w:val="28"/>
          <w:szCs w:val="28"/>
          <w:lang w:eastAsia="x-none"/>
        </w:rPr>
      </w:pPr>
      <w:r>
        <w:rPr>
          <w:sz w:val="28"/>
          <w:szCs w:val="28"/>
          <w:lang w:eastAsia="x-none"/>
        </w:rPr>
        <w:t>Each selection rule is defined below.</w:t>
      </w:r>
    </w:p>
    <w:p w14:paraId="69B58730" w14:textId="77777777" w:rsidR="0073674C" w:rsidRPr="0073674C" w:rsidRDefault="0073674C" w:rsidP="0073674C">
      <w:pPr>
        <w:rPr>
          <w:sz w:val="28"/>
          <w:szCs w:val="28"/>
          <w:lang w:eastAsia="x-none"/>
        </w:rPr>
      </w:pPr>
    </w:p>
    <w:p w14:paraId="7410196C" w14:textId="77777777" w:rsidR="0073674C" w:rsidRPr="0073674C" w:rsidRDefault="0073674C" w:rsidP="0073674C">
      <w:pPr>
        <w:pStyle w:val="NormalWeb"/>
        <w:spacing w:before="0" w:beforeAutospacing="0" w:after="0" w:afterAutospacing="0"/>
        <w:rPr>
          <w:color w:val="000000"/>
          <w:sz w:val="28"/>
          <w:szCs w:val="28"/>
        </w:rPr>
      </w:pPr>
      <w:r w:rsidRPr="0073674C">
        <w:rPr>
          <w:b/>
          <w:bCs/>
          <w:color w:val="000000"/>
          <w:sz w:val="28"/>
          <w:szCs w:val="28"/>
        </w:rPr>
        <w:t>Cyclic rule:</w:t>
      </w:r>
      <w:r w:rsidRPr="0073674C">
        <w:rPr>
          <w:color w:val="000000"/>
          <w:sz w:val="28"/>
          <w:szCs w:val="28"/>
        </w:rPr>
        <w:t xml:space="preserve"> attempts to cycle through the transporters, thus leveling their utilizations</w:t>
      </w:r>
    </w:p>
    <w:p w14:paraId="28AC2E09" w14:textId="77777777" w:rsidR="0073674C" w:rsidRPr="0073674C" w:rsidRDefault="0073674C" w:rsidP="0073674C">
      <w:pPr>
        <w:pStyle w:val="NormalWeb"/>
        <w:spacing w:before="0" w:beforeAutospacing="0" w:after="0" w:afterAutospacing="0"/>
        <w:rPr>
          <w:color w:val="000000"/>
          <w:sz w:val="27"/>
          <w:szCs w:val="27"/>
        </w:rPr>
      </w:pPr>
    </w:p>
    <w:p w14:paraId="706ED506" w14:textId="77777777" w:rsidR="0073674C" w:rsidRPr="0073674C" w:rsidRDefault="0073674C" w:rsidP="0073674C">
      <w:pPr>
        <w:pStyle w:val="NormalWeb"/>
        <w:spacing w:before="0" w:beforeAutospacing="0"/>
        <w:rPr>
          <w:color w:val="000000"/>
          <w:sz w:val="27"/>
          <w:szCs w:val="27"/>
        </w:rPr>
      </w:pPr>
      <w:r w:rsidRPr="0073674C">
        <w:rPr>
          <w:b/>
          <w:bCs/>
          <w:color w:val="000000"/>
          <w:sz w:val="28"/>
          <w:szCs w:val="28"/>
        </w:rPr>
        <w:t>Preferred Order rule:</w:t>
      </w:r>
      <w:r w:rsidRPr="0073674C">
        <w:rPr>
          <w:color w:val="000000"/>
          <w:sz w:val="28"/>
          <w:szCs w:val="28"/>
        </w:rPr>
        <w:t xml:space="preserve"> attempts to always select the available transporter with the lowest number.</w:t>
      </w:r>
    </w:p>
    <w:p w14:paraId="66EF4B80" w14:textId="77777777" w:rsidR="0073674C" w:rsidRPr="0073674C" w:rsidRDefault="0073674C" w:rsidP="0073674C">
      <w:pPr>
        <w:pStyle w:val="NormalWeb"/>
        <w:rPr>
          <w:color w:val="000000"/>
          <w:sz w:val="27"/>
          <w:szCs w:val="27"/>
        </w:rPr>
      </w:pPr>
      <w:r w:rsidRPr="0073674C">
        <w:rPr>
          <w:b/>
          <w:bCs/>
          <w:color w:val="000000"/>
          <w:sz w:val="28"/>
          <w:szCs w:val="28"/>
        </w:rPr>
        <w:t>Smallest Distance rule:</w:t>
      </w:r>
      <w:r w:rsidRPr="0073674C">
        <w:rPr>
          <w:color w:val="000000"/>
          <w:sz w:val="28"/>
          <w:szCs w:val="28"/>
        </w:rPr>
        <w:t xml:space="preserve"> results in an allocation of the cart closest to the requesting entity. A new Attribute, Cart #, is defined and used to save the number of the cart that was allocated. Also select the Transport option for the Connect Type.</w:t>
      </w:r>
    </w:p>
    <w:p w14:paraId="05306550" w14:textId="77777777" w:rsidR="0073674C" w:rsidRPr="0073674C" w:rsidRDefault="0073674C" w:rsidP="0073674C">
      <w:pPr>
        <w:pStyle w:val="NormalWeb"/>
        <w:rPr>
          <w:color w:val="000000"/>
          <w:sz w:val="27"/>
          <w:szCs w:val="27"/>
        </w:rPr>
      </w:pPr>
      <w:r w:rsidRPr="0073674C">
        <w:rPr>
          <w:b/>
          <w:bCs/>
          <w:color w:val="000000"/>
          <w:sz w:val="28"/>
          <w:szCs w:val="28"/>
        </w:rPr>
        <w:t>Largest Distance rule:</w:t>
      </w:r>
      <w:r w:rsidRPr="0073674C">
        <w:rPr>
          <w:color w:val="000000"/>
          <w:sz w:val="28"/>
          <w:szCs w:val="28"/>
        </w:rPr>
        <w:t xml:space="preserve"> results in an allocation of the cart farthest from the requesting entity. A new Attribute, Cart #, is defined and used to save the number of the cart that was allocated. Also select the Transport option for the Connect Type.</w:t>
      </w:r>
    </w:p>
    <w:p w14:paraId="2CAB728C" w14:textId="77777777" w:rsidR="0073674C" w:rsidRPr="0073674C" w:rsidRDefault="0073674C" w:rsidP="0073674C">
      <w:pPr>
        <w:pStyle w:val="NormalWeb"/>
        <w:rPr>
          <w:color w:val="000000"/>
          <w:sz w:val="27"/>
          <w:szCs w:val="27"/>
        </w:rPr>
      </w:pPr>
      <w:r w:rsidRPr="0073674C">
        <w:rPr>
          <w:b/>
          <w:bCs/>
          <w:color w:val="000000"/>
          <w:sz w:val="28"/>
          <w:szCs w:val="28"/>
        </w:rPr>
        <w:t>Random rule:</w:t>
      </w:r>
      <w:r w:rsidRPr="0073674C">
        <w:rPr>
          <w:color w:val="000000"/>
          <w:sz w:val="28"/>
          <w:szCs w:val="28"/>
        </w:rPr>
        <w:t xml:space="preserve"> attempts to select any available transporter at random.</w:t>
      </w:r>
    </w:p>
    <w:p w14:paraId="7346BF36" w14:textId="3DE9A6F9" w:rsidR="0073674C" w:rsidRPr="0073674C" w:rsidRDefault="0073674C" w:rsidP="0073674C">
      <w:pPr>
        <w:pStyle w:val="NormalWeb"/>
        <w:rPr>
          <w:rStyle w:val="Strong"/>
          <w:b w:val="0"/>
          <w:bCs w:val="0"/>
          <w:color w:val="000000"/>
          <w:sz w:val="27"/>
          <w:szCs w:val="27"/>
        </w:rPr>
      </w:pPr>
      <w:r w:rsidRPr="0073674C">
        <w:rPr>
          <w:b/>
          <w:bCs/>
          <w:color w:val="000000"/>
          <w:sz w:val="28"/>
          <w:szCs w:val="28"/>
        </w:rPr>
        <w:t>Specific Member rule:</w:t>
      </w:r>
      <w:r w:rsidRPr="0073674C">
        <w:rPr>
          <w:color w:val="000000"/>
          <w:sz w:val="28"/>
          <w:szCs w:val="28"/>
        </w:rPr>
        <w:t xml:space="preserve"> attempts to select a transporter by specific name.</w:t>
      </w:r>
    </w:p>
    <w:p w14:paraId="3FD914A1" w14:textId="703786EB" w:rsidR="005163C7" w:rsidRDefault="007F419B">
      <w:pPr>
        <w:rPr>
          <w:rStyle w:val="Strong"/>
          <w:b w:val="0"/>
          <w:sz w:val="28"/>
          <w:szCs w:val="28"/>
        </w:rPr>
      </w:pPr>
      <w:r>
        <w:rPr>
          <w:rStyle w:val="Strong"/>
          <w:b w:val="0"/>
          <w:sz w:val="28"/>
          <w:szCs w:val="28"/>
        </w:rPr>
        <w:lastRenderedPageBreak/>
        <w:t>In the Priority field, s</w:t>
      </w:r>
      <w:r w:rsidR="008D5536">
        <w:rPr>
          <w:rStyle w:val="Strong"/>
          <w:b w:val="0"/>
          <w:sz w:val="28"/>
          <w:szCs w:val="28"/>
        </w:rPr>
        <w:t xml:space="preserve">elect </w:t>
      </w:r>
      <w:r w:rsidR="0073674C">
        <w:rPr>
          <w:rStyle w:val="Strong"/>
          <w:b w:val="0"/>
          <w:sz w:val="28"/>
          <w:szCs w:val="28"/>
        </w:rPr>
        <w:t xml:space="preserve">the appropriate Priority Rule from among High(1), Medium(2), and Low(1). </w:t>
      </w:r>
      <w:r>
        <w:rPr>
          <w:rStyle w:val="Strong"/>
          <w:b w:val="0"/>
          <w:sz w:val="28"/>
          <w:szCs w:val="28"/>
        </w:rPr>
        <w:t xml:space="preserve"> In the Entity Location field, select STATION(</w:t>
      </w:r>
      <w:proofErr w:type="spellStart"/>
      <w:r>
        <w:rPr>
          <w:rStyle w:val="Strong"/>
          <w:b w:val="0"/>
          <w:sz w:val="28"/>
          <w:szCs w:val="28"/>
        </w:rPr>
        <w:t>StationID</w:t>
      </w:r>
      <w:proofErr w:type="spellEnd"/>
      <w:r>
        <w:rPr>
          <w:rStyle w:val="Strong"/>
          <w:b w:val="0"/>
          <w:sz w:val="28"/>
          <w:szCs w:val="28"/>
        </w:rPr>
        <w:t xml:space="preserve">) for the current station location of the entity. Be sure to replace </w:t>
      </w:r>
      <w:proofErr w:type="spellStart"/>
      <w:r>
        <w:rPr>
          <w:rStyle w:val="Strong"/>
          <w:b w:val="0"/>
          <w:sz w:val="28"/>
          <w:szCs w:val="28"/>
        </w:rPr>
        <w:t>StationID</w:t>
      </w:r>
      <w:proofErr w:type="spellEnd"/>
      <w:r>
        <w:rPr>
          <w:rStyle w:val="Strong"/>
          <w:b w:val="0"/>
          <w:sz w:val="28"/>
          <w:szCs w:val="28"/>
        </w:rPr>
        <w:t xml:space="preserve"> with the name of the current station. In the Velocity field, enter a numerical value (in feet) to represent how fast the transporter moves along the path. In the Units field, select from Per Second, Per Minute, Per Hour, or Per Day. The Velocity and Units field are matched to represent the velocity per unit of time (i.e., 25 feet per minute). In the Queue Type field, select from Queue, Set, Internal, Attribute, or Expression. In the Queue Name field, select the appropriate transporter queue from the drop-down menu.</w:t>
      </w:r>
    </w:p>
    <w:p w14:paraId="1D3FE101" w14:textId="29CCB827" w:rsidR="007F419B" w:rsidRDefault="007F419B">
      <w:pPr>
        <w:rPr>
          <w:rStyle w:val="Strong"/>
          <w:b w:val="0"/>
          <w:sz w:val="28"/>
          <w:szCs w:val="28"/>
        </w:rPr>
      </w:pPr>
    </w:p>
    <w:p w14:paraId="62369B36" w14:textId="3E5C59A8" w:rsidR="007F419B" w:rsidRPr="004002DA" w:rsidRDefault="007F419B" w:rsidP="00AC0782">
      <w:pPr>
        <w:pStyle w:val="Heading2"/>
      </w:pPr>
      <w:r>
        <w:t>5</w:t>
      </w:r>
      <w:r w:rsidRPr="004002DA">
        <w:t>.1.</w:t>
      </w:r>
      <w:r w:rsidR="00AC0782">
        <w:t>7</w:t>
      </w:r>
      <w:r w:rsidRPr="004002DA">
        <w:t xml:space="preserve">   The </w:t>
      </w:r>
      <w:r>
        <w:t>Transport</w:t>
      </w:r>
      <w:r w:rsidRPr="004002DA">
        <w:t xml:space="preserve"> Flowchart Module</w:t>
      </w:r>
    </w:p>
    <w:p w14:paraId="355A8CA2" w14:textId="3E0FBFDC" w:rsidR="007F419B" w:rsidRDefault="007F419B" w:rsidP="007F419B">
      <w:pPr>
        <w:rPr>
          <w:sz w:val="28"/>
          <w:szCs w:val="28"/>
          <w:lang w:eastAsia="x-none"/>
        </w:rPr>
      </w:pPr>
      <w:r>
        <w:rPr>
          <w:sz w:val="28"/>
          <w:szCs w:val="28"/>
          <w:lang w:eastAsia="x-none"/>
        </w:rPr>
        <w:t>The Transport module in Figure 5.16 is used to transport an entity from one location to another.</w:t>
      </w:r>
    </w:p>
    <w:p w14:paraId="1E38D135" w14:textId="149677D9" w:rsidR="007F419B" w:rsidRDefault="007F419B">
      <w:pPr>
        <w:rPr>
          <w:rStyle w:val="Strong"/>
          <w:b w:val="0"/>
          <w:sz w:val="28"/>
          <w:szCs w:val="28"/>
        </w:rPr>
      </w:pPr>
    </w:p>
    <w:p w14:paraId="50D368E0" w14:textId="0F2F418E" w:rsidR="007F419B" w:rsidRDefault="007F419B">
      <w:pPr>
        <w:rPr>
          <w:rStyle w:val="Strong"/>
          <w:b w:val="0"/>
          <w:sz w:val="28"/>
          <w:szCs w:val="28"/>
        </w:rPr>
      </w:pPr>
      <w:r>
        <w:rPr>
          <w:rStyle w:val="Strong"/>
          <w:b w:val="0"/>
          <w:sz w:val="28"/>
          <w:szCs w:val="28"/>
        </w:rPr>
        <w:t xml:space="preserve">                                                   </w:t>
      </w:r>
      <w:r w:rsidRPr="007F419B">
        <w:rPr>
          <w:rStyle w:val="Strong"/>
          <w:b w:val="0"/>
          <w:noProof/>
          <w:sz w:val="28"/>
          <w:szCs w:val="28"/>
        </w:rPr>
        <w:drawing>
          <wp:inline distT="0" distB="0" distL="0" distR="0" wp14:anchorId="36CE6364" wp14:editId="3BD2688E">
            <wp:extent cx="1452384" cy="933351"/>
            <wp:effectExtent l="0" t="0" r="0"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71055" cy="945350"/>
                    </a:xfrm>
                    <a:prstGeom prst="rect">
                      <a:avLst/>
                    </a:prstGeom>
                    <a:noFill/>
                    <a:ln>
                      <a:noFill/>
                    </a:ln>
                  </pic:spPr>
                </pic:pic>
              </a:graphicData>
            </a:graphic>
          </wp:inline>
        </w:drawing>
      </w:r>
    </w:p>
    <w:p w14:paraId="22F29511" w14:textId="0FDC26E4" w:rsidR="007F419B" w:rsidRPr="007F419B" w:rsidRDefault="007F419B">
      <w:pPr>
        <w:rPr>
          <w:rStyle w:val="Strong"/>
          <w:sz w:val="22"/>
          <w:szCs w:val="22"/>
        </w:rPr>
      </w:pPr>
      <w:r>
        <w:rPr>
          <w:rStyle w:val="Strong"/>
          <w:sz w:val="22"/>
          <w:szCs w:val="22"/>
        </w:rPr>
        <w:t xml:space="preserve">                                                       Figure 5.16. The Transport module.</w:t>
      </w:r>
    </w:p>
    <w:p w14:paraId="3FCF5396" w14:textId="77777777" w:rsidR="005163C7" w:rsidRDefault="005163C7">
      <w:pPr>
        <w:rPr>
          <w:rStyle w:val="Strong"/>
          <w:b w:val="0"/>
          <w:sz w:val="28"/>
          <w:szCs w:val="28"/>
        </w:rPr>
      </w:pPr>
    </w:p>
    <w:p w14:paraId="534AAA1A" w14:textId="231BBFDB" w:rsidR="007F419B" w:rsidRDefault="007F419B" w:rsidP="007F419B">
      <w:pPr>
        <w:rPr>
          <w:sz w:val="28"/>
          <w:szCs w:val="28"/>
          <w:lang w:eastAsia="x-none"/>
        </w:rPr>
      </w:pPr>
      <w:r>
        <w:rPr>
          <w:sz w:val="28"/>
          <w:szCs w:val="28"/>
          <w:lang w:eastAsia="x-none"/>
        </w:rPr>
        <w:t>Double-click the Transport module to open the dialog box (see Figure 5.17).</w:t>
      </w:r>
    </w:p>
    <w:p w14:paraId="1710F27A" w14:textId="77777777" w:rsidR="007F419B" w:rsidRDefault="007F419B">
      <w:pPr>
        <w:rPr>
          <w:rStyle w:val="Strong"/>
          <w:b w:val="0"/>
          <w:sz w:val="28"/>
          <w:szCs w:val="28"/>
        </w:rPr>
      </w:pPr>
    </w:p>
    <w:p w14:paraId="53EDE8D2" w14:textId="77777777" w:rsidR="005163C7" w:rsidRDefault="005163C7">
      <w:pPr>
        <w:rPr>
          <w:rStyle w:val="Strong"/>
          <w:b w:val="0"/>
          <w:sz w:val="28"/>
          <w:szCs w:val="28"/>
        </w:rPr>
      </w:pPr>
    </w:p>
    <w:p w14:paraId="76FD6940" w14:textId="0845EBBA" w:rsidR="005163C7" w:rsidRDefault="007F419B">
      <w:pPr>
        <w:rPr>
          <w:rStyle w:val="Strong"/>
          <w:sz w:val="22"/>
          <w:szCs w:val="22"/>
        </w:rPr>
      </w:pPr>
      <w:r>
        <w:rPr>
          <w:noProof/>
        </w:rPr>
        <w:lastRenderedPageBreak/>
        <w:drawing>
          <wp:inline distT="0" distB="0" distL="0" distR="0" wp14:anchorId="7D70E9F3" wp14:editId="7321964B">
            <wp:extent cx="6057900" cy="3786505"/>
            <wp:effectExtent l="0" t="0" r="0" b="444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057900" cy="3786505"/>
                    </a:xfrm>
                    <a:prstGeom prst="rect">
                      <a:avLst/>
                    </a:prstGeom>
                  </pic:spPr>
                </pic:pic>
              </a:graphicData>
            </a:graphic>
          </wp:inline>
        </w:drawing>
      </w:r>
    </w:p>
    <w:p w14:paraId="126E45F4" w14:textId="369A4BE4" w:rsidR="005163C7" w:rsidRDefault="005163C7">
      <w:pPr>
        <w:rPr>
          <w:rStyle w:val="Strong"/>
          <w:sz w:val="22"/>
          <w:szCs w:val="22"/>
        </w:rPr>
      </w:pPr>
      <w:r>
        <w:rPr>
          <w:rStyle w:val="Strong"/>
          <w:sz w:val="22"/>
          <w:szCs w:val="22"/>
        </w:rPr>
        <w:t xml:space="preserve">Figure </w:t>
      </w:r>
      <w:r w:rsidR="007F419B">
        <w:rPr>
          <w:rStyle w:val="Strong"/>
          <w:sz w:val="22"/>
          <w:szCs w:val="22"/>
        </w:rPr>
        <w:t>5.17</w:t>
      </w:r>
      <w:r>
        <w:rPr>
          <w:rStyle w:val="Strong"/>
          <w:sz w:val="22"/>
          <w:szCs w:val="22"/>
        </w:rPr>
        <w:t xml:space="preserve">. </w:t>
      </w:r>
      <w:r w:rsidR="007F419B">
        <w:rPr>
          <w:rStyle w:val="Strong"/>
          <w:sz w:val="22"/>
          <w:szCs w:val="22"/>
        </w:rPr>
        <w:t>Dialog box for the Transport module.</w:t>
      </w:r>
    </w:p>
    <w:p w14:paraId="585E2F49" w14:textId="77777777" w:rsidR="007F419B" w:rsidRDefault="007F419B">
      <w:pPr>
        <w:rPr>
          <w:rStyle w:val="Strong"/>
          <w:b w:val="0"/>
          <w:sz w:val="28"/>
          <w:szCs w:val="28"/>
        </w:rPr>
      </w:pPr>
    </w:p>
    <w:p w14:paraId="1642B413" w14:textId="0BE3044A" w:rsidR="005163C7" w:rsidRDefault="00B47550">
      <w:pPr>
        <w:rPr>
          <w:rStyle w:val="Strong"/>
          <w:b w:val="0"/>
          <w:sz w:val="28"/>
          <w:szCs w:val="28"/>
        </w:rPr>
      </w:pPr>
      <w:r>
        <w:rPr>
          <w:sz w:val="28"/>
          <w:szCs w:val="28"/>
          <w:lang w:eastAsia="x-none"/>
        </w:rPr>
        <w:t>In the Name field, enter a descriptive name and this will become the label for this particular Transport module. In the Transporter Name field, select the appropriate transporter from the drop-down menu. All transporters that appear in the drop-down menu were previously defined in a Request module. In the Unit Number field, make the appropriate selection if a transporter is identified by a unit number. In the Entity Destination Type field, select the entity’s next destination type from the options in the drop-down menu: By Sequence, Station, Attribute, or Expression. In the Station Name field, enter the name of the next destination. This will be stored in memory in Arena. In the Velocity and Units fields, enter the speed of the transporter and then select the time units of measurement from the drop-down menu. In the Guided Tran Destination Type field, select Entity Destination from among the many options.</w:t>
      </w:r>
    </w:p>
    <w:p w14:paraId="1AF74BCD" w14:textId="1EE2FE10" w:rsidR="005163C7" w:rsidRDefault="005163C7">
      <w:pPr>
        <w:rPr>
          <w:rStyle w:val="Strong"/>
          <w:sz w:val="22"/>
          <w:szCs w:val="22"/>
        </w:rPr>
      </w:pPr>
    </w:p>
    <w:p w14:paraId="05396942" w14:textId="0C8FC2FF" w:rsidR="00B47550" w:rsidRDefault="00B47550">
      <w:pPr>
        <w:rPr>
          <w:rStyle w:val="Strong"/>
          <w:sz w:val="22"/>
          <w:szCs w:val="22"/>
        </w:rPr>
      </w:pPr>
    </w:p>
    <w:p w14:paraId="32BDB7BC" w14:textId="26DFF9C8" w:rsidR="00B50B48" w:rsidRPr="004002DA" w:rsidRDefault="00B50B48" w:rsidP="00AC0782">
      <w:pPr>
        <w:pStyle w:val="Heading2"/>
      </w:pPr>
      <w:r>
        <w:t>5</w:t>
      </w:r>
      <w:r w:rsidRPr="004002DA">
        <w:t>.1.</w:t>
      </w:r>
      <w:r w:rsidR="00AC0782">
        <w:t>8</w:t>
      </w:r>
      <w:r w:rsidRPr="004002DA">
        <w:t xml:space="preserve">   The </w:t>
      </w:r>
      <w:r>
        <w:t>Free</w:t>
      </w:r>
      <w:r w:rsidRPr="004002DA">
        <w:t xml:space="preserve"> Flowchart Module</w:t>
      </w:r>
    </w:p>
    <w:p w14:paraId="333E7646" w14:textId="7D764A28" w:rsidR="00B50B48" w:rsidRDefault="00B50B48" w:rsidP="00B50B48">
      <w:pPr>
        <w:rPr>
          <w:sz w:val="28"/>
          <w:szCs w:val="28"/>
          <w:lang w:eastAsia="x-none"/>
        </w:rPr>
      </w:pPr>
      <w:r>
        <w:rPr>
          <w:sz w:val="28"/>
          <w:szCs w:val="28"/>
          <w:lang w:eastAsia="x-none"/>
        </w:rPr>
        <w:t>The Free module in Figure 5.18 is used to free up a transporter so that it can continue making the rounds in the system.</w:t>
      </w:r>
    </w:p>
    <w:p w14:paraId="7E4C2023" w14:textId="77777777" w:rsidR="00B50B48" w:rsidRDefault="00B50B48" w:rsidP="00B50B48">
      <w:pPr>
        <w:rPr>
          <w:rStyle w:val="Strong"/>
          <w:b w:val="0"/>
          <w:sz w:val="28"/>
          <w:szCs w:val="28"/>
        </w:rPr>
      </w:pPr>
    </w:p>
    <w:p w14:paraId="4979CE35" w14:textId="1B7DFFBC" w:rsidR="00B50B48" w:rsidRDefault="00B50B48" w:rsidP="00B50B48">
      <w:pPr>
        <w:rPr>
          <w:rStyle w:val="Strong"/>
          <w:b w:val="0"/>
          <w:sz w:val="28"/>
          <w:szCs w:val="28"/>
        </w:rPr>
      </w:pPr>
      <w:r>
        <w:rPr>
          <w:rStyle w:val="Strong"/>
          <w:b w:val="0"/>
          <w:sz w:val="28"/>
          <w:szCs w:val="28"/>
        </w:rPr>
        <w:lastRenderedPageBreak/>
        <w:t xml:space="preserve">                                              </w:t>
      </w:r>
      <w:r w:rsidRPr="00B50B48">
        <w:rPr>
          <w:rStyle w:val="Strong"/>
          <w:b w:val="0"/>
          <w:noProof/>
          <w:sz w:val="28"/>
          <w:szCs w:val="28"/>
        </w:rPr>
        <w:drawing>
          <wp:inline distT="0" distB="0" distL="0" distR="0" wp14:anchorId="2B702F58" wp14:editId="4659FB83">
            <wp:extent cx="1865202" cy="1181100"/>
            <wp:effectExtent l="0" t="0" r="190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72805" cy="1185914"/>
                    </a:xfrm>
                    <a:prstGeom prst="rect">
                      <a:avLst/>
                    </a:prstGeom>
                    <a:noFill/>
                    <a:ln>
                      <a:noFill/>
                    </a:ln>
                  </pic:spPr>
                </pic:pic>
              </a:graphicData>
            </a:graphic>
          </wp:inline>
        </w:drawing>
      </w:r>
      <w:r>
        <w:rPr>
          <w:rStyle w:val="Strong"/>
          <w:b w:val="0"/>
          <w:sz w:val="28"/>
          <w:szCs w:val="28"/>
        </w:rPr>
        <w:t xml:space="preserve">     </w:t>
      </w:r>
    </w:p>
    <w:p w14:paraId="60E8ABE2" w14:textId="54FF2987" w:rsidR="00B50B48" w:rsidRPr="007F419B" w:rsidRDefault="00B50B48" w:rsidP="00B50B48">
      <w:pPr>
        <w:rPr>
          <w:rStyle w:val="Strong"/>
          <w:sz w:val="22"/>
          <w:szCs w:val="22"/>
        </w:rPr>
      </w:pPr>
      <w:r>
        <w:rPr>
          <w:rStyle w:val="Strong"/>
          <w:sz w:val="22"/>
          <w:szCs w:val="22"/>
        </w:rPr>
        <w:t xml:space="preserve">                                                            Figure 5.18. The Exit module.</w:t>
      </w:r>
    </w:p>
    <w:p w14:paraId="5916D4C4" w14:textId="77777777" w:rsidR="00B50B48" w:rsidRDefault="00B50B48" w:rsidP="00B50B48">
      <w:pPr>
        <w:rPr>
          <w:rStyle w:val="Strong"/>
          <w:b w:val="0"/>
          <w:sz w:val="28"/>
          <w:szCs w:val="28"/>
        </w:rPr>
      </w:pPr>
    </w:p>
    <w:p w14:paraId="5BED50F9" w14:textId="42E1D4C8" w:rsidR="00B50B48" w:rsidRDefault="00B50B48" w:rsidP="00B50B48">
      <w:pPr>
        <w:rPr>
          <w:sz w:val="28"/>
          <w:szCs w:val="28"/>
          <w:lang w:eastAsia="x-none"/>
        </w:rPr>
      </w:pPr>
      <w:r>
        <w:rPr>
          <w:sz w:val="28"/>
          <w:szCs w:val="28"/>
          <w:lang w:eastAsia="x-none"/>
        </w:rPr>
        <w:t>Double-click the Exit module to open the dialog box (see Figure 5.19).</w:t>
      </w:r>
    </w:p>
    <w:p w14:paraId="023869D0" w14:textId="6ACCA79D" w:rsidR="00B47550" w:rsidRDefault="00B47550">
      <w:pPr>
        <w:rPr>
          <w:rStyle w:val="Strong"/>
          <w:sz w:val="22"/>
          <w:szCs w:val="22"/>
        </w:rPr>
      </w:pPr>
    </w:p>
    <w:p w14:paraId="48471E02" w14:textId="0FC4C178" w:rsidR="00B47550" w:rsidRDefault="00B47550">
      <w:pPr>
        <w:rPr>
          <w:rStyle w:val="Strong"/>
          <w:noProof/>
          <w:sz w:val="22"/>
          <w:szCs w:val="22"/>
        </w:rPr>
      </w:pPr>
    </w:p>
    <w:p w14:paraId="0A3ECE2C" w14:textId="088FB509" w:rsidR="00B50B48" w:rsidRDefault="00163471">
      <w:pPr>
        <w:rPr>
          <w:rStyle w:val="Strong"/>
          <w:sz w:val="22"/>
          <w:szCs w:val="22"/>
        </w:rPr>
      </w:pPr>
      <w:r>
        <w:rPr>
          <w:noProof/>
        </w:rPr>
        <w:drawing>
          <wp:inline distT="0" distB="0" distL="0" distR="0" wp14:anchorId="0C20D77D" wp14:editId="16F17E9B">
            <wp:extent cx="6057900" cy="3786505"/>
            <wp:effectExtent l="0" t="0" r="0" b="444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057900" cy="3786505"/>
                    </a:xfrm>
                    <a:prstGeom prst="rect">
                      <a:avLst/>
                    </a:prstGeom>
                  </pic:spPr>
                </pic:pic>
              </a:graphicData>
            </a:graphic>
          </wp:inline>
        </w:drawing>
      </w:r>
    </w:p>
    <w:p w14:paraId="25B1A0C9" w14:textId="50313C8F" w:rsidR="005163C7" w:rsidRDefault="005163C7">
      <w:pPr>
        <w:rPr>
          <w:rStyle w:val="Strong"/>
          <w:sz w:val="22"/>
          <w:szCs w:val="22"/>
        </w:rPr>
      </w:pPr>
      <w:r>
        <w:rPr>
          <w:rStyle w:val="Strong"/>
          <w:sz w:val="22"/>
          <w:szCs w:val="22"/>
        </w:rPr>
        <w:t xml:space="preserve">Figure </w:t>
      </w:r>
      <w:r w:rsidR="00163471">
        <w:rPr>
          <w:rStyle w:val="Strong"/>
          <w:sz w:val="22"/>
          <w:szCs w:val="22"/>
        </w:rPr>
        <w:t>5</w:t>
      </w:r>
      <w:r>
        <w:rPr>
          <w:rStyle w:val="Strong"/>
          <w:sz w:val="22"/>
          <w:szCs w:val="22"/>
        </w:rPr>
        <w:t>.1</w:t>
      </w:r>
      <w:r w:rsidR="00163471">
        <w:rPr>
          <w:rStyle w:val="Strong"/>
          <w:sz w:val="22"/>
          <w:szCs w:val="22"/>
        </w:rPr>
        <w:t>9</w:t>
      </w:r>
      <w:r>
        <w:rPr>
          <w:rStyle w:val="Strong"/>
          <w:sz w:val="22"/>
          <w:szCs w:val="22"/>
        </w:rPr>
        <w:t xml:space="preserve">. </w:t>
      </w:r>
      <w:r w:rsidR="00163471">
        <w:rPr>
          <w:rStyle w:val="Strong"/>
          <w:sz w:val="22"/>
          <w:szCs w:val="22"/>
        </w:rPr>
        <w:t>Dialog box for Free module</w:t>
      </w:r>
      <w:r>
        <w:rPr>
          <w:rStyle w:val="Strong"/>
          <w:sz w:val="22"/>
          <w:szCs w:val="22"/>
        </w:rPr>
        <w:t>.</w:t>
      </w:r>
    </w:p>
    <w:p w14:paraId="471C760D" w14:textId="77777777" w:rsidR="005163C7" w:rsidRDefault="005163C7">
      <w:pPr>
        <w:rPr>
          <w:rStyle w:val="Strong"/>
          <w:b w:val="0"/>
          <w:sz w:val="28"/>
          <w:szCs w:val="28"/>
        </w:rPr>
      </w:pPr>
    </w:p>
    <w:p w14:paraId="48B9BA69" w14:textId="02F632DD" w:rsidR="00163471" w:rsidRDefault="00163471">
      <w:pPr>
        <w:rPr>
          <w:sz w:val="28"/>
          <w:szCs w:val="28"/>
          <w:lang w:eastAsia="x-none"/>
        </w:rPr>
      </w:pPr>
      <w:r>
        <w:rPr>
          <w:sz w:val="28"/>
          <w:szCs w:val="28"/>
          <w:lang w:eastAsia="x-none"/>
        </w:rPr>
        <w:t>In the Name field, enter a descriptive name and this will become the label for this particular Exit module. In the Transporter Name field, select the particular transporter you want to free up from the drop-down menu, including the unit number, if applicable.</w:t>
      </w:r>
    </w:p>
    <w:p w14:paraId="40A1BA85" w14:textId="77777777" w:rsidR="00163471" w:rsidRDefault="00163471">
      <w:pPr>
        <w:rPr>
          <w:rStyle w:val="Strong"/>
          <w:b w:val="0"/>
          <w:sz w:val="28"/>
          <w:szCs w:val="28"/>
        </w:rPr>
      </w:pPr>
    </w:p>
    <w:p w14:paraId="372643B7" w14:textId="5120B0B7" w:rsidR="001976B4" w:rsidRPr="0014599C" w:rsidRDefault="00163471" w:rsidP="00AC0782">
      <w:pPr>
        <w:pStyle w:val="Heading1"/>
      </w:pPr>
      <w:r>
        <w:rPr>
          <w:rStyle w:val="Strong"/>
        </w:rPr>
        <w:t>5</w:t>
      </w:r>
      <w:r w:rsidR="00F74404" w:rsidRPr="0014599C">
        <w:rPr>
          <w:rStyle w:val="Strong"/>
        </w:rPr>
        <w:t xml:space="preserve">.2   </w:t>
      </w:r>
      <w:r w:rsidR="00204D29">
        <w:rPr>
          <w:rStyle w:val="Strong"/>
        </w:rPr>
        <w:t>Data Modules</w:t>
      </w:r>
    </w:p>
    <w:p w14:paraId="4FA2DCC7" w14:textId="470C3EA8" w:rsidR="00163471" w:rsidRDefault="00ED00EC" w:rsidP="003279A9">
      <w:pPr>
        <w:pStyle w:val="NormalWeb"/>
        <w:spacing w:before="0" w:beforeAutospacing="0" w:after="0" w:afterAutospacing="0"/>
        <w:rPr>
          <w:sz w:val="28"/>
          <w:szCs w:val="28"/>
        </w:rPr>
      </w:pPr>
      <w:r>
        <w:rPr>
          <w:sz w:val="28"/>
          <w:szCs w:val="28"/>
        </w:rPr>
        <w:t xml:space="preserve">Data modules define the characteristics of various process elements, such as entities, resources, and queues. They can also be used to set up variables and other types of numerical values and expressions that pertain to the entire model. The icons for data modules look like small spreadsheets in the Project Bar below the Modules section. </w:t>
      </w:r>
    </w:p>
    <w:p w14:paraId="76892F2A" w14:textId="77777777" w:rsidR="00163471" w:rsidRDefault="00163471" w:rsidP="003279A9">
      <w:pPr>
        <w:pStyle w:val="NormalWeb"/>
        <w:spacing w:before="0" w:beforeAutospacing="0" w:after="0" w:afterAutospacing="0"/>
        <w:rPr>
          <w:sz w:val="28"/>
          <w:szCs w:val="28"/>
        </w:rPr>
      </w:pPr>
    </w:p>
    <w:p w14:paraId="563631BD" w14:textId="328B3313" w:rsidR="001F4613" w:rsidRDefault="001F4613" w:rsidP="003279A9">
      <w:pPr>
        <w:pStyle w:val="NormalWeb"/>
        <w:spacing w:before="0" w:beforeAutospacing="0" w:after="0" w:afterAutospacing="0"/>
        <w:rPr>
          <w:sz w:val="28"/>
          <w:szCs w:val="28"/>
        </w:rPr>
      </w:pPr>
      <w:r>
        <w:rPr>
          <w:sz w:val="28"/>
          <w:szCs w:val="28"/>
        </w:rPr>
        <w:t xml:space="preserve">Data modules that we will use in this course for the Advanced Transfer panel include Station Data, Sequence, Conveyor, Segment, Transporter, and Distance. </w:t>
      </w:r>
    </w:p>
    <w:p w14:paraId="07536718" w14:textId="42F543C8" w:rsidR="003279A9" w:rsidRDefault="00F51476" w:rsidP="003279A9">
      <w:pPr>
        <w:pStyle w:val="NormalWeb"/>
        <w:spacing w:before="0" w:beforeAutospacing="0" w:after="0" w:afterAutospacing="0"/>
        <w:rPr>
          <w:sz w:val="28"/>
          <w:szCs w:val="28"/>
        </w:rPr>
      </w:pPr>
      <w:r>
        <w:rPr>
          <w:sz w:val="28"/>
          <w:szCs w:val="28"/>
        </w:rPr>
        <w:t>Other panels contain different sets of data modules. Data modules exist “behind the scenes” and define different kinds of values, expressions, and conditions. To edit a data module, click on it in the Project Bar and it will automatically appear in the Spreadsheet view of the Model Window, below the Flowchart view. If the Flowchart view takes up the entire Model Window, move your cursor down to “grab” the top of the spreadsheet view and pull it up into view.</w:t>
      </w:r>
      <w:r w:rsidR="0005325E">
        <w:rPr>
          <w:sz w:val="28"/>
          <w:szCs w:val="28"/>
        </w:rPr>
        <w:t xml:space="preserve"> Unlike Modules that may be used more than once in the Flowchart, there is only one of each type of data module in every model. Within each data module, however, there may be any number of rows that correspond to what is included in the model for that type of data module.</w:t>
      </w:r>
    </w:p>
    <w:p w14:paraId="2A2E87E1" w14:textId="70C5EE3B" w:rsidR="00F51476" w:rsidRDefault="00F51476" w:rsidP="003279A9">
      <w:pPr>
        <w:pStyle w:val="NormalWeb"/>
        <w:spacing w:before="0" w:beforeAutospacing="0" w:after="0" w:afterAutospacing="0"/>
        <w:rPr>
          <w:sz w:val="28"/>
          <w:szCs w:val="28"/>
        </w:rPr>
      </w:pPr>
    </w:p>
    <w:p w14:paraId="1A29E9DD" w14:textId="2B604987" w:rsidR="00F51476" w:rsidRDefault="00F51476" w:rsidP="003279A9">
      <w:pPr>
        <w:pStyle w:val="NormalWeb"/>
        <w:spacing w:before="0" w:beforeAutospacing="0" w:after="0" w:afterAutospacing="0"/>
        <w:rPr>
          <w:sz w:val="28"/>
          <w:szCs w:val="28"/>
        </w:rPr>
      </w:pPr>
      <w:r>
        <w:rPr>
          <w:sz w:val="28"/>
          <w:szCs w:val="28"/>
        </w:rPr>
        <w:t>Flowchart and data modules in the model are related by the names for objects that they have in common, for example, queues, resources, entity types, and variables. Arena stores in memory the names of objects the analyst defines and then presents these names in a drop-down menu in the appropriate places in the flowchart and data modules. This helps the analyst to remember what you’ve named things and maintains consistency in the model development.</w:t>
      </w:r>
    </w:p>
    <w:p w14:paraId="27F17CF6" w14:textId="52253452" w:rsidR="001F4613" w:rsidRDefault="001F4613" w:rsidP="003279A9">
      <w:pPr>
        <w:pStyle w:val="NormalWeb"/>
        <w:spacing w:before="0" w:beforeAutospacing="0" w:after="0" w:afterAutospacing="0"/>
        <w:rPr>
          <w:sz w:val="28"/>
          <w:szCs w:val="28"/>
        </w:rPr>
      </w:pPr>
    </w:p>
    <w:p w14:paraId="1E4ACA35" w14:textId="67151201" w:rsidR="00F51476" w:rsidRPr="0005325E" w:rsidRDefault="001F4613" w:rsidP="00AC0782">
      <w:pPr>
        <w:pStyle w:val="Heading2"/>
      </w:pPr>
      <w:r>
        <w:t>5</w:t>
      </w:r>
      <w:r w:rsidR="00F51476" w:rsidRPr="0005325E">
        <w:t xml:space="preserve">.2.1   </w:t>
      </w:r>
      <w:r>
        <w:t>Station Data</w:t>
      </w:r>
      <w:r w:rsidR="00F51476" w:rsidRPr="0005325E">
        <w:t xml:space="preserve"> </w:t>
      </w:r>
      <w:proofErr w:type="spellStart"/>
      <w:r>
        <w:t>Data</w:t>
      </w:r>
      <w:proofErr w:type="spellEnd"/>
      <w:r>
        <w:t xml:space="preserve"> </w:t>
      </w:r>
      <w:r w:rsidR="00F51476" w:rsidRPr="0005325E">
        <w:t>Module</w:t>
      </w:r>
    </w:p>
    <w:p w14:paraId="7D4042DF" w14:textId="3D9CA210" w:rsidR="001F4613" w:rsidRDefault="001F4613" w:rsidP="003279A9">
      <w:pPr>
        <w:pStyle w:val="NormalWeb"/>
        <w:spacing w:before="0" w:beforeAutospacing="0" w:after="0" w:afterAutospacing="0"/>
        <w:rPr>
          <w:sz w:val="28"/>
          <w:szCs w:val="28"/>
        </w:rPr>
      </w:pPr>
      <w:r>
        <w:rPr>
          <w:sz w:val="28"/>
          <w:szCs w:val="28"/>
        </w:rPr>
        <w:t>We will use Sample Model 5 in Figure 5.20 to discuss the data modules in the Advanced Transfer panel.</w:t>
      </w:r>
    </w:p>
    <w:p w14:paraId="3772D313" w14:textId="77777777" w:rsidR="001F4613" w:rsidRDefault="001F4613" w:rsidP="003279A9">
      <w:pPr>
        <w:pStyle w:val="NormalWeb"/>
        <w:spacing w:before="0" w:beforeAutospacing="0" w:after="0" w:afterAutospacing="0"/>
        <w:rPr>
          <w:sz w:val="28"/>
          <w:szCs w:val="28"/>
        </w:rPr>
      </w:pPr>
    </w:p>
    <w:p w14:paraId="5CEBDAB3" w14:textId="22266EBB" w:rsidR="003279A9" w:rsidRPr="003279A9" w:rsidRDefault="0005325E" w:rsidP="003279A9">
      <w:pPr>
        <w:pStyle w:val="NormalWeb"/>
        <w:spacing w:before="0" w:beforeAutospacing="0" w:after="0" w:afterAutospacing="0"/>
        <w:rPr>
          <w:sz w:val="28"/>
          <w:szCs w:val="28"/>
        </w:rPr>
      </w:pPr>
      <w:r>
        <w:rPr>
          <w:sz w:val="28"/>
          <w:szCs w:val="28"/>
        </w:rPr>
        <w:t xml:space="preserve">By clicking on the </w:t>
      </w:r>
      <w:r w:rsidR="001F4613">
        <w:rPr>
          <w:sz w:val="28"/>
          <w:szCs w:val="28"/>
        </w:rPr>
        <w:t>Station Data</w:t>
      </w:r>
      <w:r>
        <w:rPr>
          <w:sz w:val="28"/>
          <w:szCs w:val="28"/>
        </w:rPr>
        <w:t xml:space="preserve"> </w:t>
      </w:r>
      <w:proofErr w:type="spellStart"/>
      <w:r>
        <w:rPr>
          <w:sz w:val="28"/>
          <w:szCs w:val="28"/>
        </w:rPr>
        <w:t>data</w:t>
      </w:r>
      <w:proofErr w:type="spellEnd"/>
      <w:r>
        <w:rPr>
          <w:sz w:val="28"/>
          <w:szCs w:val="28"/>
        </w:rPr>
        <w:t xml:space="preserve"> module in the Project Bar, the </w:t>
      </w:r>
      <w:r w:rsidR="001F4613">
        <w:rPr>
          <w:sz w:val="28"/>
          <w:szCs w:val="28"/>
        </w:rPr>
        <w:t>Station Data</w:t>
      </w:r>
      <w:r>
        <w:rPr>
          <w:sz w:val="28"/>
          <w:szCs w:val="28"/>
        </w:rPr>
        <w:t xml:space="preserve"> spreadsheet opens up at the bottom of the Model Window, as shown in Figure </w:t>
      </w:r>
      <w:r w:rsidR="001F4613">
        <w:rPr>
          <w:sz w:val="28"/>
          <w:szCs w:val="28"/>
        </w:rPr>
        <w:t>5.2</w:t>
      </w:r>
      <w:r>
        <w:rPr>
          <w:sz w:val="28"/>
          <w:szCs w:val="28"/>
        </w:rPr>
        <w:t>0.</w:t>
      </w:r>
    </w:p>
    <w:p w14:paraId="2FB87D72" w14:textId="127A3227" w:rsidR="00480A54" w:rsidRDefault="003F2EC0">
      <w:r w:rsidRPr="00221179">
        <w:lastRenderedPageBreak/>
        <w:t xml:space="preserve"> </w:t>
      </w:r>
      <w:r w:rsidR="001F4613">
        <w:rPr>
          <w:noProof/>
        </w:rPr>
        <w:drawing>
          <wp:inline distT="0" distB="0" distL="0" distR="0" wp14:anchorId="74E2B0B2" wp14:editId="0E28770E">
            <wp:extent cx="6057900" cy="3786505"/>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057900" cy="3786505"/>
                    </a:xfrm>
                    <a:prstGeom prst="rect">
                      <a:avLst/>
                    </a:prstGeom>
                  </pic:spPr>
                </pic:pic>
              </a:graphicData>
            </a:graphic>
          </wp:inline>
        </w:drawing>
      </w:r>
    </w:p>
    <w:p w14:paraId="0B468B5E" w14:textId="28E28BD4" w:rsidR="0005325E" w:rsidRDefault="001F4613">
      <w:pPr>
        <w:rPr>
          <w:b/>
          <w:sz w:val="22"/>
          <w:szCs w:val="22"/>
        </w:rPr>
      </w:pPr>
      <w:r>
        <w:rPr>
          <w:b/>
          <w:sz w:val="22"/>
          <w:szCs w:val="22"/>
        </w:rPr>
        <w:t>Figure 5.2</w:t>
      </w:r>
      <w:r w:rsidR="0005325E">
        <w:rPr>
          <w:b/>
          <w:sz w:val="22"/>
          <w:szCs w:val="22"/>
        </w:rPr>
        <w:t xml:space="preserve">0. </w:t>
      </w:r>
      <w:r w:rsidR="007238D5">
        <w:rPr>
          <w:b/>
          <w:sz w:val="22"/>
          <w:szCs w:val="22"/>
        </w:rPr>
        <w:t>Spreadsheet view of t</w:t>
      </w:r>
      <w:r w:rsidR="000B12B3">
        <w:rPr>
          <w:b/>
          <w:sz w:val="22"/>
          <w:szCs w:val="22"/>
        </w:rPr>
        <w:t xml:space="preserve">he </w:t>
      </w:r>
      <w:r>
        <w:rPr>
          <w:b/>
          <w:sz w:val="22"/>
          <w:szCs w:val="22"/>
        </w:rPr>
        <w:t>Station Data</w:t>
      </w:r>
      <w:r w:rsidR="0005325E">
        <w:rPr>
          <w:b/>
          <w:sz w:val="22"/>
          <w:szCs w:val="22"/>
        </w:rPr>
        <w:t xml:space="preserve"> </w:t>
      </w:r>
      <w:proofErr w:type="spellStart"/>
      <w:r w:rsidR="0005325E">
        <w:rPr>
          <w:b/>
          <w:sz w:val="22"/>
          <w:szCs w:val="22"/>
        </w:rPr>
        <w:t>data</w:t>
      </w:r>
      <w:proofErr w:type="spellEnd"/>
      <w:r w:rsidR="0005325E">
        <w:rPr>
          <w:b/>
          <w:sz w:val="22"/>
          <w:szCs w:val="22"/>
        </w:rPr>
        <w:t xml:space="preserve"> module.</w:t>
      </w:r>
    </w:p>
    <w:p w14:paraId="4DA4E75A" w14:textId="2B5F345F" w:rsidR="0005325E" w:rsidRDefault="0005325E">
      <w:pPr>
        <w:rPr>
          <w:sz w:val="28"/>
          <w:szCs w:val="28"/>
        </w:rPr>
      </w:pPr>
    </w:p>
    <w:p w14:paraId="343BE446" w14:textId="011DB4A6" w:rsidR="00246AA5" w:rsidRDefault="0005325E">
      <w:pPr>
        <w:rPr>
          <w:sz w:val="28"/>
          <w:szCs w:val="28"/>
        </w:rPr>
      </w:pPr>
      <w:r>
        <w:rPr>
          <w:sz w:val="28"/>
          <w:szCs w:val="28"/>
        </w:rPr>
        <w:t xml:space="preserve">In </w:t>
      </w:r>
      <w:r w:rsidR="00FE2512">
        <w:rPr>
          <w:sz w:val="28"/>
          <w:szCs w:val="28"/>
        </w:rPr>
        <w:t>this</w:t>
      </w:r>
      <w:r w:rsidR="001F4613">
        <w:rPr>
          <w:sz w:val="28"/>
          <w:szCs w:val="28"/>
        </w:rPr>
        <w:t xml:space="preserve"> example, we observe f</w:t>
      </w:r>
      <w:r w:rsidR="00FE2512">
        <w:rPr>
          <w:sz w:val="28"/>
          <w:szCs w:val="28"/>
        </w:rPr>
        <w:t>ive</w:t>
      </w:r>
      <w:r w:rsidR="001F4613">
        <w:rPr>
          <w:sz w:val="28"/>
          <w:szCs w:val="28"/>
        </w:rPr>
        <w:t xml:space="preserve"> rows in the Station Data </w:t>
      </w:r>
      <w:proofErr w:type="spellStart"/>
      <w:r w:rsidR="001F4613">
        <w:rPr>
          <w:sz w:val="28"/>
          <w:szCs w:val="28"/>
        </w:rPr>
        <w:t>data</w:t>
      </w:r>
      <w:proofErr w:type="spellEnd"/>
      <w:r w:rsidR="001F4613">
        <w:rPr>
          <w:sz w:val="28"/>
          <w:szCs w:val="28"/>
        </w:rPr>
        <w:t xml:space="preserve"> module, one for each Station </w:t>
      </w:r>
      <w:r w:rsidR="00FE2512">
        <w:rPr>
          <w:sz w:val="28"/>
          <w:szCs w:val="28"/>
        </w:rPr>
        <w:t xml:space="preserve">module that is </w:t>
      </w:r>
      <w:r w:rsidR="001F4613">
        <w:rPr>
          <w:sz w:val="28"/>
          <w:szCs w:val="28"/>
        </w:rPr>
        <w:t>included in the Flowchart view</w:t>
      </w:r>
      <w:r>
        <w:rPr>
          <w:sz w:val="28"/>
          <w:szCs w:val="28"/>
        </w:rPr>
        <w:t>.</w:t>
      </w:r>
    </w:p>
    <w:p w14:paraId="7C48F53E" w14:textId="77777777" w:rsidR="004E4D7A" w:rsidRDefault="004E4D7A">
      <w:pPr>
        <w:rPr>
          <w:sz w:val="28"/>
          <w:szCs w:val="28"/>
        </w:rPr>
      </w:pPr>
    </w:p>
    <w:p w14:paraId="6B62A76C" w14:textId="51F0D3F5" w:rsidR="00246AA5" w:rsidRPr="0005325E" w:rsidRDefault="001F4613" w:rsidP="00AC0782">
      <w:pPr>
        <w:pStyle w:val="Heading2"/>
      </w:pPr>
      <w:r>
        <w:t>5</w:t>
      </w:r>
      <w:r w:rsidR="00246AA5" w:rsidRPr="0005325E">
        <w:t>.2.</w:t>
      </w:r>
      <w:r w:rsidR="00246AA5">
        <w:t>2</w:t>
      </w:r>
      <w:r w:rsidR="00246AA5" w:rsidRPr="0005325E">
        <w:t xml:space="preserve">   </w:t>
      </w:r>
      <w:r w:rsidR="00FE2512">
        <w:t>Sequence</w:t>
      </w:r>
      <w:r w:rsidR="00246AA5" w:rsidRPr="0005325E">
        <w:t xml:space="preserve"> Data Module</w:t>
      </w:r>
    </w:p>
    <w:p w14:paraId="42BDCD8D" w14:textId="6EE22B7A" w:rsidR="00246AA5" w:rsidRPr="003279A9" w:rsidRDefault="00246AA5" w:rsidP="00246AA5">
      <w:pPr>
        <w:pStyle w:val="NormalWeb"/>
        <w:spacing w:before="0" w:beforeAutospacing="0" w:after="0" w:afterAutospacing="0"/>
        <w:rPr>
          <w:sz w:val="28"/>
          <w:szCs w:val="28"/>
        </w:rPr>
      </w:pPr>
      <w:r>
        <w:rPr>
          <w:sz w:val="28"/>
          <w:szCs w:val="28"/>
        </w:rPr>
        <w:t xml:space="preserve">By clicking on the </w:t>
      </w:r>
      <w:r w:rsidR="00FE2512">
        <w:rPr>
          <w:sz w:val="28"/>
          <w:szCs w:val="28"/>
        </w:rPr>
        <w:t>Sequence</w:t>
      </w:r>
      <w:r>
        <w:rPr>
          <w:sz w:val="28"/>
          <w:szCs w:val="28"/>
        </w:rPr>
        <w:t xml:space="preserve"> data module in the Project Bar, the </w:t>
      </w:r>
      <w:r w:rsidR="00FE2512">
        <w:rPr>
          <w:sz w:val="28"/>
          <w:szCs w:val="28"/>
        </w:rPr>
        <w:t>Sequence</w:t>
      </w:r>
      <w:r>
        <w:rPr>
          <w:sz w:val="28"/>
          <w:szCs w:val="28"/>
        </w:rPr>
        <w:t xml:space="preserve"> spreadsheet opens up at the bottom of the Model Window, as shown in Figure </w:t>
      </w:r>
      <w:r w:rsidR="00FE2512">
        <w:rPr>
          <w:sz w:val="28"/>
          <w:szCs w:val="28"/>
        </w:rPr>
        <w:t>5.21</w:t>
      </w:r>
      <w:r>
        <w:rPr>
          <w:sz w:val="28"/>
          <w:szCs w:val="28"/>
        </w:rPr>
        <w:t>.</w:t>
      </w:r>
    </w:p>
    <w:p w14:paraId="24FE6E7F" w14:textId="6F5C049A" w:rsidR="00246AA5" w:rsidRDefault="00246AA5">
      <w:pPr>
        <w:rPr>
          <w:sz w:val="28"/>
          <w:szCs w:val="28"/>
        </w:rPr>
      </w:pPr>
    </w:p>
    <w:p w14:paraId="38297FE8" w14:textId="2C821A14" w:rsidR="00246AA5" w:rsidRDefault="00FE2512">
      <w:pPr>
        <w:rPr>
          <w:bCs/>
          <w:sz w:val="28"/>
          <w:szCs w:val="28"/>
        </w:rPr>
      </w:pPr>
      <w:r>
        <w:rPr>
          <w:noProof/>
        </w:rPr>
        <w:lastRenderedPageBreak/>
        <w:drawing>
          <wp:inline distT="0" distB="0" distL="0" distR="0" wp14:anchorId="162F3621" wp14:editId="7D1CED6B">
            <wp:extent cx="6057900" cy="3786505"/>
            <wp:effectExtent l="0" t="0" r="0" b="444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057900" cy="3786505"/>
                    </a:xfrm>
                    <a:prstGeom prst="rect">
                      <a:avLst/>
                    </a:prstGeom>
                  </pic:spPr>
                </pic:pic>
              </a:graphicData>
            </a:graphic>
          </wp:inline>
        </w:drawing>
      </w:r>
    </w:p>
    <w:p w14:paraId="0B293A66" w14:textId="6AC937DD" w:rsidR="004E4D7A" w:rsidRDefault="004E4D7A">
      <w:pPr>
        <w:rPr>
          <w:b/>
          <w:bCs/>
          <w:sz w:val="22"/>
          <w:szCs w:val="22"/>
        </w:rPr>
      </w:pPr>
      <w:r>
        <w:rPr>
          <w:b/>
          <w:bCs/>
          <w:sz w:val="22"/>
          <w:szCs w:val="22"/>
        </w:rPr>
        <w:t xml:space="preserve">Figure </w:t>
      </w:r>
      <w:r w:rsidR="00FE2512">
        <w:rPr>
          <w:b/>
          <w:bCs/>
          <w:sz w:val="22"/>
          <w:szCs w:val="22"/>
        </w:rPr>
        <w:t>5.2</w:t>
      </w:r>
      <w:r>
        <w:rPr>
          <w:b/>
          <w:bCs/>
          <w:sz w:val="22"/>
          <w:szCs w:val="22"/>
        </w:rPr>
        <w:t xml:space="preserve">1. </w:t>
      </w:r>
      <w:r w:rsidR="007238D5">
        <w:rPr>
          <w:b/>
          <w:bCs/>
          <w:sz w:val="22"/>
          <w:szCs w:val="22"/>
        </w:rPr>
        <w:t>Spreadsheet view of t</w:t>
      </w:r>
      <w:r w:rsidR="000B12B3">
        <w:rPr>
          <w:b/>
          <w:bCs/>
          <w:sz w:val="22"/>
          <w:szCs w:val="22"/>
        </w:rPr>
        <w:t xml:space="preserve">he </w:t>
      </w:r>
      <w:r w:rsidR="00FE2512">
        <w:rPr>
          <w:b/>
          <w:bCs/>
          <w:sz w:val="22"/>
          <w:szCs w:val="22"/>
        </w:rPr>
        <w:t>Sequence</w:t>
      </w:r>
      <w:r>
        <w:rPr>
          <w:b/>
          <w:bCs/>
          <w:sz w:val="22"/>
          <w:szCs w:val="22"/>
        </w:rPr>
        <w:t xml:space="preserve"> data module.</w:t>
      </w:r>
    </w:p>
    <w:p w14:paraId="673167A2" w14:textId="781D8D37" w:rsidR="004E4D7A" w:rsidRDefault="004E4D7A">
      <w:pPr>
        <w:rPr>
          <w:bCs/>
          <w:sz w:val="28"/>
          <w:szCs w:val="28"/>
        </w:rPr>
      </w:pPr>
    </w:p>
    <w:p w14:paraId="20BF6248" w14:textId="6EE8175B" w:rsidR="004E4D7A" w:rsidRDefault="00FE2512">
      <w:pPr>
        <w:rPr>
          <w:bCs/>
          <w:sz w:val="28"/>
          <w:szCs w:val="28"/>
        </w:rPr>
      </w:pPr>
      <w:r>
        <w:rPr>
          <w:bCs/>
          <w:sz w:val="28"/>
          <w:szCs w:val="28"/>
        </w:rPr>
        <w:t>In the Name field, the Sequence</w:t>
      </w:r>
      <w:r w:rsidR="004E4D7A">
        <w:rPr>
          <w:bCs/>
          <w:sz w:val="28"/>
          <w:szCs w:val="28"/>
        </w:rPr>
        <w:t xml:space="preserve"> data module </w:t>
      </w:r>
      <w:r>
        <w:rPr>
          <w:bCs/>
          <w:sz w:val="28"/>
          <w:szCs w:val="28"/>
        </w:rPr>
        <w:t>displays</w:t>
      </w:r>
      <w:r w:rsidR="004E4D7A">
        <w:rPr>
          <w:bCs/>
          <w:sz w:val="28"/>
          <w:szCs w:val="28"/>
        </w:rPr>
        <w:t xml:space="preserve"> </w:t>
      </w:r>
      <w:r>
        <w:rPr>
          <w:bCs/>
          <w:sz w:val="28"/>
          <w:szCs w:val="28"/>
        </w:rPr>
        <w:t>the different sequences involved in the parts processing system. The Steps column further defines the particular sequence each part will follow (see Figure 5.22).</w:t>
      </w:r>
    </w:p>
    <w:p w14:paraId="58D4ECA7" w14:textId="5D341CE8" w:rsidR="00FE2512" w:rsidRDefault="00FE2512">
      <w:pPr>
        <w:rPr>
          <w:bCs/>
          <w:sz w:val="28"/>
          <w:szCs w:val="28"/>
        </w:rPr>
      </w:pPr>
    </w:p>
    <w:p w14:paraId="3345E3BF" w14:textId="64900DBB" w:rsidR="00FE2512" w:rsidRDefault="00287908">
      <w:pPr>
        <w:rPr>
          <w:bCs/>
          <w:sz w:val="28"/>
          <w:szCs w:val="28"/>
        </w:rPr>
      </w:pPr>
      <w:r>
        <w:rPr>
          <w:bCs/>
          <w:sz w:val="28"/>
          <w:szCs w:val="28"/>
        </w:rPr>
        <w:t>Double-click to add a new row for each sequence. Double-click the Steps column to add Steps (or the actual sequence that each part will follow as well as their respective processing times), also shown in Figure 5.22.</w:t>
      </w:r>
    </w:p>
    <w:p w14:paraId="739856E3" w14:textId="655849E8" w:rsidR="004E4D7A" w:rsidRDefault="004E4D7A">
      <w:pPr>
        <w:rPr>
          <w:bCs/>
          <w:sz w:val="28"/>
          <w:szCs w:val="28"/>
        </w:rPr>
      </w:pPr>
    </w:p>
    <w:p w14:paraId="07183089" w14:textId="6D739E21" w:rsidR="004E4D7A" w:rsidRDefault="00FE2512">
      <w:pPr>
        <w:rPr>
          <w:bCs/>
          <w:sz w:val="28"/>
          <w:szCs w:val="28"/>
        </w:rPr>
      </w:pPr>
      <w:r>
        <w:rPr>
          <w:noProof/>
        </w:rPr>
        <w:lastRenderedPageBreak/>
        <w:drawing>
          <wp:inline distT="0" distB="0" distL="0" distR="0" wp14:anchorId="07863FEB" wp14:editId="28D9C25A">
            <wp:extent cx="6057900" cy="3786505"/>
            <wp:effectExtent l="0" t="0" r="0" b="444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057900" cy="3786505"/>
                    </a:xfrm>
                    <a:prstGeom prst="rect">
                      <a:avLst/>
                    </a:prstGeom>
                  </pic:spPr>
                </pic:pic>
              </a:graphicData>
            </a:graphic>
          </wp:inline>
        </w:drawing>
      </w:r>
    </w:p>
    <w:p w14:paraId="7F2CF54C" w14:textId="6F03A2B4" w:rsidR="004E4D7A" w:rsidRDefault="004E4D7A">
      <w:pPr>
        <w:rPr>
          <w:b/>
          <w:bCs/>
          <w:sz w:val="22"/>
          <w:szCs w:val="22"/>
        </w:rPr>
      </w:pPr>
      <w:r>
        <w:rPr>
          <w:b/>
          <w:bCs/>
          <w:sz w:val="22"/>
          <w:szCs w:val="22"/>
        </w:rPr>
        <w:t xml:space="preserve">Figure </w:t>
      </w:r>
      <w:r w:rsidR="00FE2512">
        <w:rPr>
          <w:b/>
          <w:bCs/>
          <w:sz w:val="22"/>
          <w:szCs w:val="22"/>
        </w:rPr>
        <w:t>5.2</w:t>
      </w:r>
      <w:r>
        <w:rPr>
          <w:b/>
          <w:bCs/>
          <w:sz w:val="22"/>
          <w:szCs w:val="22"/>
        </w:rPr>
        <w:t xml:space="preserve">2. </w:t>
      </w:r>
      <w:r w:rsidR="00FE2512">
        <w:rPr>
          <w:b/>
          <w:bCs/>
          <w:sz w:val="22"/>
          <w:szCs w:val="22"/>
        </w:rPr>
        <w:t xml:space="preserve">The Steps </w:t>
      </w:r>
      <w:r w:rsidR="007238D5">
        <w:rPr>
          <w:b/>
          <w:bCs/>
          <w:sz w:val="22"/>
          <w:szCs w:val="22"/>
        </w:rPr>
        <w:t xml:space="preserve">and Assignments </w:t>
      </w:r>
      <w:r w:rsidR="00FE2512">
        <w:rPr>
          <w:b/>
          <w:bCs/>
          <w:sz w:val="22"/>
          <w:szCs w:val="22"/>
        </w:rPr>
        <w:t>column</w:t>
      </w:r>
      <w:r w:rsidR="007238D5">
        <w:rPr>
          <w:b/>
          <w:bCs/>
          <w:sz w:val="22"/>
          <w:szCs w:val="22"/>
        </w:rPr>
        <w:t>s</w:t>
      </w:r>
      <w:r w:rsidR="00FE2512">
        <w:rPr>
          <w:b/>
          <w:bCs/>
          <w:sz w:val="22"/>
          <w:szCs w:val="22"/>
        </w:rPr>
        <w:t xml:space="preserve"> in the Sequence data module</w:t>
      </w:r>
      <w:r>
        <w:rPr>
          <w:b/>
          <w:bCs/>
          <w:sz w:val="22"/>
          <w:szCs w:val="22"/>
        </w:rPr>
        <w:t>.</w:t>
      </w:r>
    </w:p>
    <w:p w14:paraId="0A20B8EC" w14:textId="21065A70" w:rsidR="004E4D7A" w:rsidRDefault="004E4D7A">
      <w:pPr>
        <w:rPr>
          <w:bCs/>
          <w:sz w:val="28"/>
          <w:szCs w:val="28"/>
        </w:rPr>
      </w:pPr>
    </w:p>
    <w:p w14:paraId="0BC82DCB" w14:textId="65C780F8" w:rsidR="00FE2512" w:rsidRDefault="00FE2512">
      <w:pPr>
        <w:rPr>
          <w:bCs/>
          <w:sz w:val="28"/>
          <w:szCs w:val="28"/>
        </w:rPr>
      </w:pPr>
      <w:r>
        <w:rPr>
          <w:bCs/>
          <w:sz w:val="28"/>
          <w:szCs w:val="28"/>
        </w:rPr>
        <w:t>I</w:t>
      </w:r>
      <w:r w:rsidR="00287908">
        <w:rPr>
          <w:bCs/>
          <w:sz w:val="28"/>
          <w:szCs w:val="28"/>
        </w:rPr>
        <w:t>n the</w:t>
      </w:r>
      <w:r>
        <w:rPr>
          <w:bCs/>
          <w:sz w:val="28"/>
          <w:szCs w:val="28"/>
        </w:rPr>
        <w:t xml:space="preserve"> Sample Model 5 example, we can define the Steps (or sequence) that each part follows. For example, Part 1 will follow the Sequence of </w:t>
      </w:r>
      <w:proofErr w:type="spellStart"/>
      <w:r>
        <w:rPr>
          <w:bCs/>
          <w:sz w:val="28"/>
          <w:szCs w:val="28"/>
        </w:rPr>
        <w:t>CellStationA</w:t>
      </w:r>
      <w:proofErr w:type="spellEnd"/>
      <w:r>
        <w:rPr>
          <w:bCs/>
          <w:sz w:val="28"/>
          <w:szCs w:val="28"/>
        </w:rPr>
        <w:t xml:space="preserve">, then </w:t>
      </w:r>
      <w:proofErr w:type="spellStart"/>
      <w:r>
        <w:rPr>
          <w:bCs/>
          <w:sz w:val="28"/>
          <w:szCs w:val="28"/>
        </w:rPr>
        <w:t>CellStationB</w:t>
      </w:r>
      <w:proofErr w:type="spellEnd"/>
      <w:r>
        <w:rPr>
          <w:bCs/>
          <w:sz w:val="28"/>
          <w:szCs w:val="28"/>
        </w:rPr>
        <w:t xml:space="preserve">, then </w:t>
      </w:r>
      <w:proofErr w:type="spellStart"/>
      <w:r>
        <w:rPr>
          <w:bCs/>
          <w:sz w:val="28"/>
          <w:szCs w:val="28"/>
        </w:rPr>
        <w:t>EndProcess</w:t>
      </w:r>
      <w:proofErr w:type="spellEnd"/>
      <w:r>
        <w:rPr>
          <w:bCs/>
          <w:sz w:val="28"/>
          <w:szCs w:val="28"/>
        </w:rPr>
        <w:t xml:space="preserve">. Within each station, the analyst can define the processing time for the part in the Assignments column. For example, for </w:t>
      </w:r>
      <w:proofErr w:type="spellStart"/>
      <w:r>
        <w:rPr>
          <w:bCs/>
          <w:sz w:val="28"/>
          <w:szCs w:val="28"/>
        </w:rPr>
        <w:t>CellStationA</w:t>
      </w:r>
      <w:proofErr w:type="spellEnd"/>
      <w:r>
        <w:rPr>
          <w:bCs/>
          <w:sz w:val="28"/>
          <w:szCs w:val="28"/>
        </w:rPr>
        <w:t xml:space="preserve"> (for Part 1), the processing time follows the Attribute named </w:t>
      </w:r>
      <w:proofErr w:type="spellStart"/>
      <w:r>
        <w:rPr>
          <w:bCs/>
          <w:sz w:val="28"/>
          <w:szCs w:val="28"/>
        </w:rPr>
        <w:t>CellTime</w:t>
      </w:r>
      <w:proofErr w:type="spellEnd"/>
      <w:r>
        <w:rPr>
          <w:bCs/>
          <w:sz w:val="28"/>
          <w:szCs w:val="28"/>
        </w:rPr>
        <w:t xml:space="preserve"> and the processing time will follow a Triangular distribution with parameter </w:t>
      </w:r>
      <w:r w:rsidR="00287908">
        <w:rPr>
          <w:bCs/>
          <w:sz w:val="28"/>
          <w:szCs w:val="28"/>
        </w:rPr>
        <w:t>times</w:t>
      </w:r>
      <w:r>
        <w:rPr>
          <w:bCs/>
          <w:sz w:val="28"/>
          <w:szCs w:val="28"/>
        </w:rPr>
        <w:t xml:space="preserve"> of a minimum of 6.3 minutes, a most likely processing time of 9.1 minutes, and a maximum time of 12.5 minutes).</w:t>
      </w:r>
      <w:r w:rsidR="00287908">
        <w:rPr>
          <w:bCs/>
          <w:sz w:val="28"/>
          <w:szCs w:val="28"/>
        </w:rPr>
        <w:t xml:space="preserve"> T</w:t>
      </w:r>
      <w:r w:rsidR="00782C67">
        <w:rPr>
          <w:bCs/>
          <w:sz w:val="28"/>
          <w:szCs w:val="28"/>
        </w:rPr>
        <w:t>he analyst will perform this sequence of steps by defining the</w:t>
      </w:r>
      <w:r w:rsidR="00287908">
        <w:rPr>
          <w:bCs/>
          <w:sz w:val="28"/>
          <w:szCs w:val="28"/>
        </w:rPr>
        <w:t xml:space="preserve"> assignment times fo</w:t>
      </w:r>
      <w:r w:rsidR="00782C67">
        <w:rPr>
          <w:bCs/>
          <w:sz w:val="28"/>
          <w:szCs w:val="28"/>
        </w:rPr>
        <w:t>r each part by the sequence in which</w:t>
      </w:r>
      <w:r w:rsidR="00287908">
        <w:rPr>
          <w:bCs/>
          <w:sz w:val="28"/>
          <w:szCs w:val="28"/>
        </w:rPr>
        <w:t xml:space="preserve"> each part follows. An important, but easy to forget, point is to remember to conclude each sequence in the Steps column with a row named </w:t>
      </w:r>
      <w:proofErr w:type="spellStart"/>
      <w:r w:rsidR="00287908">
        <w:rPr>
          <w:bCs/>
          <w:sz w:val="28"/>
          <w:szCs w:val="28"/>
        </w:rPr>
        <w:t>EndProcess</w:t>
      </w:r>
      <w:proofErr w:type="spellEnd"/>
      <w:r w:rsidR="00287908">
        <w:rPr>
          <w:bCs/>
          <w:sz w:val="28"/>
          <w:szCs w:val="28"/>
        </w:rPr>
        <w:t xml:space="preserve">. This signals to Arena the end of a sequence for a given part. Of course, the analyst would need to add the </w:t>
      </w:r>
      <w:proofErr w:type="spellStart"/>
      <w:r w:rsidR="00287908">
        <w:rPr>
          <w:bCs/>
          <w:sz w:val="28"/>
          <w:szCs w:val="28"/>
        </w:rPr>
        <w:t>EndProcess</w:t>
      </w:r>
      <w:proofErr w:type="spellEnd"/>
      <w:r w:rsidR="00287908">
        <w:rPr>
          <w:bCs/>
          <w:sz w:val="28"/>
          <w:szCs w:val="28"/>
        </w:rPr>
        <w:t xml:space="preserve"> Station in the Flowchart view prior to defining the sequence of each part.</w:t>
      </w:r>
    </w:p>
    <w:p w14:paraId="45657D94" w14:textId="0D75C447" w:rsidR="00FE2512" w:rsidRDefault="00FE2512">
      <w:pPr>
        <w:rPr>
          <w:bCs/>
          <w:sz w:val="28"/>
          <w:szCs w:val="28"/>
        </w:rPr>
      </w:pPr>
    </w:p>
    <w:p w14:paraId="4200CF7F" w14:textId="6EEA29AE" w:rsidR="004E4D7A" w:rsidRPr="0005325E" w:rsidRDefault="00F65191" w:rsidP="00AC0782">
      <w:pPr>
        <w:pStyle w:val="Heading2"/>
      </w:pPr>
      <w:r>
        <w:t>5</w:t>
      </w:r>
      <w:r w:rsidR="004E4D7A" w:rsidRPr="0005325E">
        <w:t>.2.</w:t>
      </w:r>
      <w:r w:rsidR="004E4D7A">
        <w:t>3</w:t>
      </w:r>
      <w:r w:rsidR="004E4D7A" w:rsidRPr="0005325E">
        <w:t xml:space="preserve">   </w:t>
      </w:r>
      <w:r>
        <w:t>Conveyor</w:t>
      </w:r>
      <w:r w:rsidR="004E4D7A" w:rsidRPr="0005325E">
        <w:t xml:space="preserve"> Data Module</w:t>
      </w:r>
    </w:p>
    <w:p w14:paraId="2401E589" w14:textId="3797EA33" w:rsidR="00F65191" w:rsidRDefault="00F65191" w:rsidP="004E4D7A">
      <w:pPr>
        <w:pStyle w:val="NormalWeb"/>
        <w:spacing w:before="0" w:beforeAutospacing="0" w:after="0" w:afterAutospacing="0"/>
        <w:rPr>
          <w:sz w:val="28"/>
          <w:szCs w:val="28"/>
        </w:rPr>
      </w:pPr>
      <w:r>
        <w:rPr>
          <w:sz w:val="28"/>
          <w:szCs w:val="28"/>
        </w:rPr>
        <w:t>We return to Sample Model 4 to discuss the data modules for Conveyer, Segment, Transport, and Distance in the Advanced Transfer panel.</w:t>
      </w:r>
    </w:p>
    <w:p w14:paraId="57D68E4D" w14:textId="7AB16D80" w:rsidR="007238D5" w:rsidRDefault="007238D5" w:rsidP="004E4D7A">
      <w:pPr>
        <w:pStyle w:val="NormalWeb"/>
        <w:spacing w:before="0" w:beforeAutospacing="0" w:after="0" w:afterAutospacing="0"/>
        <w:rPr>
          <w:sz w:val="28"/>
          <w:szCs w:val="28"/>
        </w:rPr>
      </w:pPr>
    </w:p>
    <w:p w14:paraId="03C2CB9A" w14:textId="446B6461" w:rsidR="007238D5" w:rsidRDefault="007238D5" w:rsidP="004E4D7A">
      <w:pPr>
        <w:pStyle w:val="NormalWeb"/>
        <w:spacing w:before="0" w:beforeAutospacing="0" w:after="0" w:afterAutospacing="0"/>
        <w:rPr>
          <w:sz w:val="28"/>
          <w:szCs w:val="28"/>
        </w:rPr>
      </w:pPr>
    </w:p>
    <w:p w14:paraId="2AA8473E" w14:textId="77777777" w:rsidR="00F65191" w:rsidRDefault="00F65191" w:rsidP="004E4D7A">
      <w:pPr>
        <w:pStyle w:val="NormalWeb"/>
        <w:spacing w:before="0" w:beforeAutospacing="0" w:after="0" w:afterAutospacing="0"/>
        <w:rPr>
          <w:sz w:val="28"/>
          <w:szCs w:val="28"/>
        </w:rPr>
      </w:pPr>
    </w:p>
    <w:p w14:paraId="34252277" w14:textId="02D804D7" w:rsidR="004E4D7A" w:rsidRDefault="004E4D7A" w:rsidP="004E4D7A">
      <w:pPr>
        <w:pStyle w:val="NormalWeb"/>
        <w:spacing w:before="0" w:beforeAutospacing="0" w:after="0" w:afterAutospacing="0"/>
        <w:rPr>
          <w:sz w:val="28"/>
          <w:szCs w:val="28"/>
        </w:rPr>
      </w:pPr>
      <w:r>
        <w:rPr>
          <w:sz w:val="28"/>
          <w:szCs w:val="28"/>
        </w:rPr>
        <w:t xml:space="preserve">By clicking on the </w:t>
      </w:r>
      <w:r w:rsidR="007238D5">
        <w:rPr>
          <w:sz w:val="28"/>
          <w:szCs w:val="28"/>
        </w:rPr>
        <w:t>Conveyor</w:t>
      </w:r>
      <w:r>
        <w:rPr>
          <w:sz w:val="28"/>
          <w:szCs w:val="28"/>
        </w:rPr>
        <w:t xml:space="preserve"> data module in the Project Bar, the </w:t>
      </w:r>
      <w:r w:rsidR="00801FF9">
        <w:rPr>
          <w:sz w:val="28"/>
          <w:szCs w:val="28"/>
        </w:rPr>
        <w:t>Queue</w:t>
      </w:r>
      <w:r>
        <w:rPr>
          <w:sz w:val="28"/>
          <w:szCs w:val="28"/>
        </w:rPr>
        <w:t xml:space="preserve"> spreadsheet opens up at the bottom of the Model Window, as shown in Figure </w:t>
      </w:r>
      <w:r w:rsidR="007238D5">
        <w:rPr>
          <w:sz w:val="28"/>
          <w:szCs w:val="28"/>
        </w:rPr>
        <w:t>5.2</w:t>
      </w:r>
      <w:r>
        <w:rPr>
          <w:sz w:val="28"/>
          <w:szCs w:val="28"/>
        </w:rPr>
        <w:t>3.</w:t>
      </w:r>
    </w:p>
    <w:p w14:paraId="656BC243" w14:textId="6685E4FA" w:rsidR="004E4D7A" w:rsidRDefault="004E4D7A" w:rsidP="004E4D7A">
      <w:pPr>
        <w:pStyle w:val="NormalWeb"/>
        <w:spacing w:before="0" w:beforeAutospacing="0" w:after="0" w:afterAutospacing="0"/>
        <w:rPr>
          <w:sz w:val="28"/>
          <w:szCs w:val="28"/>
        </w:rPr>
      </w:pPr>
    </w:p>
    <w:p w14:paraId="39AE33DF" w14:textId="304963E1" w:rsidR="004E4D7A" w:rsidRDefault="007238D5" w:rsidP="004E4D7A">
      <w:pPr>
        <w:pStyle w:val="NormalWeb"/>
        <w:spacing w:before="0" w:beforeAutospacing="0" w:after="0" w:afterAutospacing="0"/>
        <w:rPr>
          <w:sz w:val="28"/>
          <w:szCs w:val="28"/>
        </w:rPr>
      </w:pPr>
      <w:r>
        <w:rPr>
          <w:noProof/>
        </w:rPr>
        <w:drawing>
          <wp:inline distT="0" distB="0" distL="0" distR="0" wp14:anchorId="0A898A14" wp14:editId="51A12EE8">
            <wp:extent cx="6057900" cy="3786505"/>
            <wp:effectExtent l="0" t="0" r="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57900" cy="3786505"/>
                    </a:xfrm>
                    <a:prstGeom prst="rect">
                      <a:avLst/>
                    </a:prstGeom>
                  </pic:spPr>
                </pic:pic>
              </a:graphicData>
            </a:graphic>
          </wp:inline>
        </w:drawing>
      </w:r>
    </w:p>
    <w:p w14:paraId="7C470F02" w14:textId="77777777" w:rsidR="007238D5" w:rsidRPr="007238D5" w:rsidRDefault="007238D5" w:rsidP="007238D5">
      <w:pPr>
        <w:pStyle w:val="NormalWeb"/>
        <w:spacing w:before="0" w:beforeAutospacing="0" w:after="0" w:afterAutospacing="0"/>
        <w:rPr>
          <w:b/>
          <w:sz w:val="22"/>
          <w:szCs w:val="22"/>
        </w:rPr>
      </w:pPr>
      <w:r>
        <w:rPr>
          <w:b/>
          <w:sz w:val="22"/>
          <w:szCs w:val="22"/>
        </w:rPr>
        <w:t>Figure 5.23. Spreadsheet view of the Conveyor data module.</w:t>
      </w:r>
    </w:p>
    <w:p w14:paraId="357023D5" w14:textId="31403487" w:rsidR="004E4D7A" w:rsidRDefault="004E4D7A">
      <w:pPr>
        <w:rPr>
          <w:bCs/>
          <w:sz w:val="28"/>
          <w:szCs w:val="28"/>
        </w:rPr>
      </w:pPr>
    </w:p>
    <w:p w14:paraId="072BED46" w14:textId="66E56F4C" w:rsidR="007238D5" w:rsidRDefault="007238D5">
      <w:pPr>
        <w:rPr>
          <w:bCs/>
          <w:sz w:val="28"/>
          <w:szCs w:val="28"/>
        </w:rPr>
      </w:pPr>
      <w:r>
        <w:rPr>
          <w:bCs/>
          <w:sz w:val="28"/>
          <w:szCs w:val="28"/>
        </w:rPr>
        <w:t>The Name column displays the unique name of the conveyor entered in the Access module in the Flowchart view. The Segment Name shows the name of the first conveyer followed by a .Segment. If additional conveyors are added in the model, then the drop-down menu in the Segment Name column will show all conveyors in the order that they were added followed by a .Segment. In the Type column, a drop-down menu will display both Accumulating and Non-Accumulating options. With an Accumulating conveyor, entities will “bunch up” on the conveyor if not removed in a timely manner, much like luggage will accumulate in a cul-de-sac area at an airport baggage claim area if not retrieved by their owners in a timely manner. With a Non-Accumulating conveyor, the conveyor continues to go round and around</w:t>
      </w:r>
      <w:r w:rsidR="00A168BC">
        <w:rPr>
          <w:bCs/>
          <w:sz w:val="28"/>
          <w:szCs w:val="28"/>
        </w:rPr>
        <w:t xml:space="preserve">, carrying entities (or luggage), but never accumulate if not retrieved by their owners in a timely manner. </w:t>
      </w:r>
      <w:r>
        <w:rPr>
          <w:bCs/>
          <w:sz w:val="28"/>
          <w:szCs w:val="28"/>
        </w:rPr>
        <w:t>The analyst will select the appropriate option.</w:t>
      </w:r>
      <w:r w:rsidR="00A168BC">
        <w:rPr>
          <w:bCs/>
          <w:sz w:val="28"/>
          <w:szCs w:val="28"/>
        </w:rPr>
        <w:t xml:space="preserve"> The analyst will enter the Velocity and select the time unit of measurement in the Velocity and Units columns. The numerical value in the Velocity column represent the speed (in feet) that the conveyor travels. The Units column provides four options in the drop-down menu: Per Second, Per Minute, Per Hour, and Per Day. The analyst manually enters </w:t>
      </w:r>
      <w:r w:rsidR="00A168BC">
        <w:rPr>
          <w:bCs/>
          <w:sz w:val="28"/>
          <w:szCs w:val="28"/>
        </w:rPr>
        <w:lastRenderedPageBreak/>
        <w:t>a numerical value representing cubic feet to define the cell size occupied in the Cell Size column. The analyst will also enter a value for the Max Cells Occupied column. This value should correspond to the value entered in the Access module in order to free up the cell(s) once occupied. The Initial Status column drop-down menu provides options for Active and Inactive. Make the appropriate selection.</w:t>
      </w:r>
    </w:p>
    <w:p w14:paraId="73D9379F" w14:textId="446C0409" w:rsidR="007238D5" w:rsidRDefault="007238D5">
      <w:pPr>
        <w:rPr>
          <w:bCs/>
          <w:sz w:val="28"/>
          <w:szCs w:val="28"/>
        </w:rPr>
      </w:pPr>
    </w:p>
    <w:p w14:paraId="5539D3B2" w14:textId="34AAC2FE" w:rsidR="00801FF9" w:rsidRPr="0005325E" w:rsidRDefault="00A168BC" w:rsidP="00AC0782">
      <w:pPr>
        <w:pStyle w:val="Heading2"/>
      </w:pPr>
      <w:r>
        <w:t>5</w:t>
      </w:r>
      <w:r w:rsidR="00801FF9" w:rsidRPr="0005325E">
        <w:t>.2.</w:t>
      </w:r>
      <w:r w:rsidR="00801FF9">
        <w:t>4</w:t>
      </w:r>
      <w:r w:rsidR="00801FF9" w:rsidRPr="0005325E">
        <w:t xml:space="preserve">   </w:t>
      </w:r>
      <w:r>
        <w:t>Segment</w:t>
      </w:r>
      <w:r w:rsidR="00801FF9" w:rsidRPr="0005325E">
        <w:t xml:space="preserve"> Data Module</w:t>
      </w:r>
    </w:p>
    <w:p w14:paraId="267B4316" w14:textId="07515FA2" w:rsidR="00801FF9" w:rsidRDefault="00801FF9" w:rsidP="00801FF9">
      <w:pPr>
        <w:pStyle w:val="NormalWeb"/>
        <w:spacing w:before="0" w:beforeAutospacing="0" w:after="0" w:afterAutospacing="0"/>
        <w:rPr>
          <w:sz w:val="28"/>
          <w:szCs w:val="28"/>
        </w:rPr>
      </w:pPr>
      <w:r>
        <w:rPr>
          <w:sz w:val="28"/>
          <w:szCs w:val="28"/>
        </w:rPr>
        <w:t xml:space="preserve">By clicking on the </w:t>
      </w:r>
      <w:r w:rsidR="00A168BC">
        <w:rPr>
          <w:sz w:val="28"/>
          <w:szCs w:val="28"/>
        </w:rPr>
        <w:t>Segment</w:t>
      </w:r>
      <w:r>
        <w:rPr>
          <w:sz w:val="28"/>
          <w:szCs w:val="28"/>
        </w:rPr>
        <w:t xml:space="preserve"> data module in the Project Bar, the </w:t>
      </w:r>
      <w:r w:rsidR="00A168BC">
        <w:rPr>
          <w:sz w:val="28"/>
          <w:szCs w:val="28"/>
        </w:rPr>
        <w:t>Segment</w:t>
      </w:r>
      <w:r>
        <w:rPr>
          <w:sz w:val="28"/>
          <w:szCs w:val="28"/>
        </w:rPr>
        <w:t xml:space="preserve"> spreadsheet opens up at the bottom of the Model Window, as shown in Figure </w:t>
      </w:r>
      <w:r w:rsidR="00A168BC">
        <w:rPr>
          <w:sz w:val="28"/>
          <w:szCs w:val="28"/>
        </w:rPr>
        <w:t>5.2</w:t>
      </w:r>
      <w:r>
        <w:rPr>
          <w:sz w:val="28"/>
          <w:szCs w:val="28"/>
        </w:rPr>
        <w:t>4.</w:t>
      </w:r>
    </w:p>
    <w:p w14:paraId="4DBC8870" w14:textId="28C6F73F" w:rsidR="00801FF9" w:rsidRDefault="00801FF9">
      <w:pPr>
        <w:rPr>
          <w:bCs/>
          <w:sz w:val="28"/>
          <w:szCs w:val="28"/>
        </w:rPr>
      </w:pPr>
    </w:p>
    <w:p w14:paraId="7407E8CD" w14:textId="4C1E6F26" w:rsidR="00801FF9" w:rsidRDefault="00A168BC">
      <w:pPr>
        <w:rPr>
          <w:bCs/>
          <w:sz w:val="28"/>
          <w:szCs w:val="28"/>
        </w:rPr>
      </w:pPr>
      <w:r>
        <w:rPr>
          <w:noProof/>
        </w:rPr>
        <w:drawing>
          <wp:inline distT="0" distB="0" distL="0" distR="0" wp14:anchorId="469AF50C" wp14:editId="715401BB">
            <wp:extent cx="6057900" cy="3786505"/>
            <wp:effectExtent l="0" t="0" r="0" b="444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057900" cy="3786505"/>
                    </a:xfrm>
                    <a:prstGeom prst="rect">
                      <a:avLst/>
                    </a:prstGeom>
                  </pic:spPr>
                </pic:pic>
              </a:graphicData>
            </a:graphic>
          </wp:inline>
        </w:drawing>
      </w:r>
    </w:p>
    <w:p w14:paraId="4D1FC7BC" w14:textId="52A18594" w:rsidR="00801FF9" w:rsidRDefault="00A168BC">
      <w:pPr>
        <w:rPr>
          <w:b/>
          <w:bCs/>
          <w:sz w:val="22"/>
          <w:szCs w:val="22"/>
        </w:rPr>
      </w:pPr>
      <w:r>
        <w:rPr>
          <w:b/>
          <w:bCs/>
          <w:sz w:val="22"/>
          <w:szCs w:val="22"/>
        </w:rPr>
        <w:t>Figure 5</w:t>
      </w:r>
      <w:r w:rsidR="00801FF9">
        <w:rPr>
          <w:b/>
          <w:bCs/>
          <w:sz w:val="22"/>
          <w:szCs w:val="22"/>
        </w:rPr>
        <w:t>.</w:t>
      </w:r>
      <w:r>
        <w:rPr>
          <w:b/>
          <w:bCs/>
          <w:sz w:val="22"/>
          <w:szCs w:val="22"/>
        </w:rPr>
        <w:t>2</w:t>
      </w:r>
      <w:r w:rsidR="00801FF9">
        <w:rPr>
          <w:b/>
          <w:bCs/>
          <w:sz w:val="22"/>
          <w:szCs w:val="22"/>
        </w:rPr>
        <w:t xml:space="preserve">4. The </w:t>
      </w:r>
      <w:r>
        <w:rPr>
          <w:b/>
          <w:bCs/>
          <w:sz w:val="22"/>
          <w:szCs w:val="22"/>
        </w:rPr>
        <w:t>Segment</w:t>
      </w:r>
      <w:r w:rsidR="00801FF9">
        <w:rPr>
          <w:b/>
          <w:bCs/>
          <w:sz w:val="22"/>
          <w:szCs w:val="22"/>
        </w:rPr>
        <w:t xml:space="preserve"> data module.</w:t>
      </w:r>
    </w:p>
    <w:p w14:paraId="3F84F5F8" w14:textId="5F9D51B3" w:rsidR="00801FF9" w:rsidRDefault="00801FF9">
      <w:pPr>
        <w:rPr>
          <w:bCs/>
          <w:sz w:val="28"/>
          <w:szCs w:val="28"/>
        </w:rPr>
      </w:pPr>
    </w:p>
    <w:p w14:paraId="3BF45D4F" w14:textId="4930AC6A" w:rsidR="00B8357F" w:rsidRDefault="00801FF9">
      <w:pPr>
        <w:rPr>
          <w:bCs/>
          <w:sz w:val="28"/>
          <w:szCs w:val="28"/>
        </w:rPr>
      </w:pPr>
      <w:r>
        <w:rPr>
          <w:bCs/>
          <w:sz w:val="28"/>
          <w:szCs w:val="28"/>
        </w:rPr>
        <w:t xml:space="preserve">By clicking on the </w:t>
      </w:r>
      <w:r w:rsidR="00782C67">
        <w:rPr>
          <w:bCs/>
          <w:sz w:val="28"/>
          <w:szCs w:val="28"/>
        </w:rPr>
        <w:t>Segment</w:t>
      </w:r>
      <w:r>
        <w:rPr>
          <w:bCs/>
          <w:sz w:val="28"/>
          <w:szCs w:val="28"/>
        </w:rPr>
        <w:t xml:space="preserve"> data module, the Spreadsheet view displays rows for each </w:t>
      </w:r>
      <w:r w:rsidR="00782C67">
        <w:rPr>
          <w:bCs/>
          <w:sz w:val="28"/>
          <w:szCs w:val="28"/>
        </w:rPr>
        <w:t>Segment</w:t>
      </w:r>
      <w:r>
        <w:rPr>
          <w:bCs/>
          <w:sz w:val="28"/>
          <w:szCs w:val="28"/>
        </w:rPr>
        <w:t xml:space="preserve"> in the model. The Name column displays all </w:t>
      </w:r>
      <w:r w:rsidR="00782C67">
        <w:rPr>
          <w:bCs/>
          <w:sz w:val="28"/>
          <w:szCs w:val="28"/>
        </w:rPr>
        <w:t>Segments</w:t>
      </w:r>
      <w:r>
        <w:rPr>
          <w:bCs/>
          <w:sz w:val="28"/>
          <w:szCs w:val="28"/>
        </w:rPr>
        <w:t xml:space="preserve"> included in the model by row. </w:t>
      </w:r>
      <w:r w:rsidR="00782C67">
        <w:rPr>
          <w:bCs/>
          <w:sz w:val="28"/>
          <w:szCs w:val="28"/>
        </w:rPr>
        <w:t>The Beginning column shows the beginning station for each segment. The Next Stations column shows the next destination station by making the appropriate selection from the drop-down menu. The analyst will manually enter the length of the conveyor (in one direction) in the Length column.</w:t>
      </w:r>
    </w:p>
    <w:p w14:paraId="1D9A03C0" w14:textId="50266E1B" w:rsidR="00B8357F" w:rsidRDefault="00B8357F">
      <w:pPr>
        <w:rPr>
          <w:bCs/>
          <w:sz w:val="28"/>
          <w:szCs w:val="28"/>
        </w:rPr>
      </w:pPr>
    </w:p>
    <w:p w14:paraId="0AAE4BD4" w14:textId="602CED5C" w:rsidR="00B8357F" w:rsidRPr="0005325E" w:rsidRDefault="00782C67" w:rsidP="00AC0782">
      <w:pPr>
        <w:pStyle w:val="Heading2"/>
      </w:pPr>
      <w:r>
        <w:t>5</w:t>
      </w:r>
      <w:r w:rsidR="00B8357F" w:rsidRPr="0005325E">
        <w:t>.2.</w:t>
      </w:r>
      <w:r w:rsidR="00B8357F">
        <w:t>5</w:t>
      </w:r>
      <w:r w:rsidR="00B8357F" w:rsidRPr="0005325E">
        <w:t xml:space="preserve">   </w:t>
      </w:r>
      <w:r>
        <w:t>Transporter</w:t>
      </w:r>
      <w:r w:rsidR="00B8357F" w:rsidRPr="0005325E">
        <w:t xml:space="preserve"> Data Module</w:t>
      </w:r>
    </w:p>
    <w:p w14:paraId="5B9FC7E6" w14:textId="3E794C7A" w:rsidR="00B8357F" w:rsidRDefault="00B8357F" w:rsidP="00B8357F">
      <w:pPr>
        <w:pStyle w:val="NormalWeb"/>
        <w:spacing w:before="0" w:beforeAutospacing="0" w:after="0" w:afterAutospacing="0"/>
        <w:rPr>
          <w:sz w:val="28"/>
          <w:szCs w:val="28"/>
        </w:rPr>
      </w:pPr>
      <w:r>
        <w:rPr>
          <w:sz w:val="28"/>
          <w:szCs w:val="28"/>
        </w:rPr>
        <w:t xml:space="preserve">By clicking on the </w:t>
      </w:r>
      <w:r w:rsidR="00782C67">
        <w:rPr>
          <w:sz w:val="28"/>
          <w:szCs w:val="28"/>
        </w:rPr>
        <w:t>Transporter</w:t>
      </w:r>
      <w:r>
        <w:rPr>
          <w:sz w:val="28"/>
          <w:szCs w:val="28"/>
        </w:rPr>
        <w:t xml:space="preserve"> data module in the Project Bar, the </w:t>
      </w:r>
      <w:r w:rsidR="00782C67">
        <w:rPr>
          <w:sz w:val="28"/>
          <w:szCs w:val="28"/>
        </w:rPr>
        <w:t>Transporter</w:t>
      </w:r>
      <w:r>
        <w:rPr>
          <w:sz w:val="28"/>
          <w:szCs w:val="28"/>
        </w:rPr>
        <w:t xml:space="preserve"> spreadsheet opens up at the bottom of the Model Window, as shown in Figure </w:t>
      </w:r>
      <w:r w:rsidR="00782C67">
        <w:rPr>
          <w:sz w:val="28"/>
          <w:szCs w:val="28"/>
        </w:rPr>
        <w:t>5.25</w:t>
      </w:r>
      <w:r>
        <w:rPr>
          <w:sz w:val="28"/>
          <w:szCs w:val="28"/>
        </w:rPr>
        <w:t>.</w:t>
      </w:r>
    </w:p>
    <w:p w14:paraId="574905FC" w14:textId="09135C93" w:rsidR="00B8357F" w:rsidRDefault="00B8357F">
      <w:pPr>
        <w:rPr>
          <w:bCs/>
          <w:sz w:val="28"/>
          <w:szCs w:val="28"/>
        </w:rPr>
      </w:pPr>
    </w:p>
    <w:p w14:paraId="46D31C2A" w14:textId="07F1B08F" w:rsidR="00B8357F" w:rsidRDefault="00B8357F">
      <w:pPr>
        <w:rPr>
          <w:bCs/>
          <w:sz w:val="28"/>
          <w:szCs w:val="28"/>
        </w:rPr>
      </w:pPr>
    </w:p>
    <w:p w14:paraId="5E0F183E" w14:textId="2B8849A6" w:rsidR="00B8357F" w:rsidRDefault="00782C67">
      <w:pPr>
        <w:rPr>
          <w:bCs/>
          <w:sz w:val="28"/>
          <w:szCs w:val="28"/>
        </w:rPr>
      </w:pPr>
      <w:r>
        <w:rPr>
          <w:noProof/>
        </w:rPr>
        <w:drawing>
          <wp:inline distT="0" distB="0" distL="0" distR="0" wp14:anchorId="267E2A2A" wp14:editId="08022F97">
            <wp:extent cx="6057900" cy="3786505"/>
            <wp:effectExtent l="0" t="0" r="0" b="444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057900" cy="3786505"/>
                    </a:xfrm>
                    <a:prstGeom prst="rect">
                      <a:avLst/>
                    </a:prstGeom>
                  </pic:spPr>
                </pic:pic>
              </a:graphicData>
            </a:graphic>
          </wp:inline>
        </w:drawing>
      </w:r>
    </w:p>
    <w:p w14:paraId="024FA201" w14:textId="18CC1461" w:rsidR="00B8357F" w:rsidRDefault="00B8357F">
      <w:pPr>
        <w:rPr>
          <w:b/>
          <w:bCs/>
          <w:sz w:val="22"/>
          <w:szCs w:val="22"/>
        </w:rPr>
      </w:pPr>
      <w:r>
        <w:rPr>
          <w:b/>
          <w:bCs/>
          <w:sz w:val="22"/>
          <w:szCs w:val="22"/>
        </w:rPr>
        <w:t xml:space="preserve">Figure </w:t>
      </w:r>
      <w:r w:rsidR="00782C67">
        <w:rPr>
          <w:b/>
          <w:bCs/>
          <w:sz w:val="22"/>
          <w:szCs w:val="22"/>
        </w:rPr>
        <w:t>5.25</w:t>
      </w:r>
      <w:r>
        <w:rPr>
          <w:b/>
          <w:bCs/>
          <w:sz w:val="22"/>
          <w:szCs w:val="22"/>
        </w:rPr>
        <w:t xml:space="preserve">. The </w:t>
      </w:r>
      <w:r w:rsidR="00782C67">
        <w:rPr>
          <w:b/>
          <w:bCs/>
          <w:sz w:val="22"/>
          <w:szCs w:val="22"/>
        </w:rPr>
        <w:t>Transporter</w:t>
      </w:r>
      <w:r>
        <w:rPr>
          <w:b/>
          <w:bCs/>
          <w:sz w:val="22"/>
          <w:szCs w:val="22"/>
        </w:rPr>
        <w:t xml:space="preserve"> data module.</w:t>
      </w:r>
    </w:p>
    <w:p w14:paraId="71866A04" w14:textId="59374BEE" w:rsidR="00B8357F" w:rsidRDefault="00B8357F">
      <w:pPr>
        <w:rPr>
          <w:bCs/>
          <w:sz w:val="28"/>
          <w:szCs w:val="28"/>
        </w:rPr>
      </w:pPr>
    </w:p>
    <w:p w14:paraId="3968CDCA" w14:textId="3E7BCD88" w:rsidR="00B8357F" w:rsidRDefault="00B8357F">
      <w:pPr>
        <w:rPr>
          <w:bCs/>
          <w:sz w:val="28"/>
          <w:szCs w:val="28"/>
        </w:rPr>
      </w:pPr>
      <w:r>
        <w:rPr>
          <w:bCs/>
          <w:sz w:val="28"/>
          <w:szCs w:val="28"/>
        </w:rPr>
        <w:t xml:space="preserve">By clicking on the </w:t>
      </w:r>
      <w:r w:rsidR="00782C67">
        <w:rPr>
          <w:bCs/>
          <w:sz w:val="28"/>
          <w:szCs w:val="28"/>
        </w:rPr>
        <w:t>Transporter</w:t>
      </w:r>
      <w:r>
        <w:rPr>
          <w:bCs/>
          <w:sz w:val="28"/>
          <w:szCs w:val="28"/>
        </w:rPr>
        <w:t xml:space="preserve"> data module, the Spreadsheet view displays rows for each </w:t>
      </w:r>
      <w:r w:rsidR="00782C67">
        <w:rPr>
          <w:bCs/>
          <w:sz w:val="28"/>
          <w:szCs w:val="28"/>
        </w:rPr>
        <w:t>transporter</w:t>
      </w:r>
      <w:r>
        <w:rPr>
          <w:bCs/>
          <w:sz w:val="28"/>
          <w:szCs w:val="28"/>
        </w:rPr>
        <w:t xml:space="preserve"> in the model. The Name column displays all </w:t>
      </w:r>
      <w:r w:rsidR="00782C67">
        <w:rPr>
          <w:bCs/>
          <w:sz w:val="28"/>
          <w:szCs w:val="28"/>
        </w:rPr>
        <w:t xml:space="preserve">transporters </w:t>
      </w:r>
      <w:r>
        <w:rPr>
          <w:bCs/>
          <w:sz w:val="28"/>
          <w:szCs w:val="28"/>
        </w:rPr>
        <w:t xml:space="preserve">included in the model by row. In the </w:t>
      </w:r>
      <w:r w:rsidR="00782C67">
        <w:rPr>
          <w:bCs/>
          <w:sz w:val="28"/>
          <w:szCs w:val="28"/>
        </w:rPr>
        <w:t>Number of Units</w:t>
      </w:r>
      <w:r>
        <w:rPr>
          <w:bCs/>
          <w:sz w:val="28"/>
          <w:szCs w:val="28"/>
        </w:rPr>
        <w:t xml:space="preserve"> column, </w:t>
      </w:r>
      <w:r w:rsidR="00782C67">
        <w:rPr>
          <w:bCs/>
          <w:sz w:val="28"/>
          <w:szCs w:val="28"/>
        </w:rPr>
        <w:t>the Default value is one unit in each row; however, the analyst can manually change this number to any number desired. The Type column has a drop-down menu consisting to two options: Free Path and Guided Path. The Free Path option means that the transporter may travel freely in any direction desired. The Guided Path option means that the transporter must follow a guided path, much like a guided track system. Make the appropriate selection. The Distance Set column</w:t>
      </w:r>
      <w:r w:rsidR="005C68E8">
        <w:rPr>
          <w:bCs/>
          <w:sz w:val="28"/>
          <w:szCs w:val="28"/>
        </w:rPr>
        <w:t xml:space="preserve"> shows the transporter name followed by a .Distance for each row. The Velocity and Units columns work in conjunction to represent the speed of the transporter (in feet) per time unit of measurement (Per Second, Per Minute, Per Hour, or Per Day). The analyst will manually enter the velocity and then make the appropriate selection in the Units column. The analyst may elect to define an Initial Position Status by double-clicking in this column to add an initial status of the transporter or to simply do nothing.</w:t>
      </w:r>
    </w:p>
    <w:p w14:paraId="256CED81" w14:textId="3568821B" w:rsidR="000B0965" w:rsidRDefault="000B0965">
      <w:pPr>
        <w:rPr>
          <w:bCs/>
          <w:sz w:val="28"/>
          <w:szCs w:val="28"/>
        </w:rPr>
      </w:pPr>
    </w:p>
    <w:p w14:paraId="055420C7" w14:textId="14074B00" w:rsidR="005C68E8" w:rsidRDefault="005C68E8">
      <w:pPr>
        <w:rPr>
          <w:bCs/>
          <w:sz w:val="28"/>
          <w:szCs w:val="28"/>
        </w:rPr>
      </w:pPr>
    </w:p>
    <w:p w14:paraId="76D50E45" w14:textId="77777777" w:rsidR="005C68E8" w:rsidRDefault="005C68E8">
      <w:pPr>
        <w:rPr>
          <w:bCs/>
          <w:sz w:val="28"/>
          <w:szCs w:val="28"/>
        </w:rPr>
      </w:pPr>
    </w:p>
    <w:p w14:paraId="7EBE54B9" w14:textId="7B5F2189" w:rsidR="000B0965" w:rsidRPr="0005325E" w:rsidRDefault="005C68E8" w:rsidP="00AC0782">
      <w:pPr>
        <w:pStyle w:val="Heading2"/>
      </w:pPr>
      <w:r>
        <w:lastRenderedPageBreak/>
        <w:t>5</w:t>
      </w:r>
      <w:r w:rsidR="000B0965" w:rsidRPr="0005325E">
        <w:t>.2.</w:t>
      </w:r>
      <w:r w:rsidR="000B0965">
        <w:t>6</w:t>
      </w:r>
      <w:r w:rsidR="000B0965" w:rsidRPr="0005325E">
        <w:t xml:space="preserve">   </w:t>
      </w:r>
      <w:r>
        <w:t>Distance</w:t>
      </w:r>
      <w:r w:rsidR="000B0965" w:rsidRPr="0005325E">
        <w:t xml:space="preserve"> Data Module</w:t>
      </w:r>
    </w:p>
    <w:p w14:paraId="66C53FE1" w14:textId="7FB68A62" w:rsidR="000B0965" w:rsidRDefault="000B0965" w:rsidP="000B0965">
      <w:pPr>
        <w:pStyle w:val="NormalWeb"/>
        <w:spacing w:before="0" w:beforeAutospacing="0" w:after="0" w:afterAutospacing="0"/>
        <w:rPr>
          <w:sz w:val="28"/>
          <w:szCs w:val="28"/>
        </w:rPr>
      </w:pPr>
      <w:r>
        <w:rPr>
          <w:sz w:val="28"/>
          <w:szCs w:val="28"/>
        </w:rPr>
        <w:t xml:space="preserve">By clicking on the </w:t>
      </w:r>
      <w:r w:rsidR="005C68E8">
        <w:rPr>
          <w:sz w:val="28"/>
          <w:szCs w:val="28"/>
        </w:rPr>
        <w:t>Distance</w:t>
      </w:r>
      <w:r>
        <w:rPr>
          <w:sz w:val="28"/>
          <w:szCs w:val="28"/>
        </w:rPr>
        <w:t xml:space="preserve"> data module in the Project Bar, the </w:t>
      </w:r>
      <w:r w:rsidR="005C68E8">
        <w:rPr>
          <w:sz w:val="28"/>
          <w:szCs w:val="28"/>
        </w:rPr>
        <w:t>Distance</w:t>
      </w:r>
      <w:r>
        <w:rPr>
          <w:sz w:val="28"/>
          <w:szCs w:val="28"/>
        </w:rPr>
        <w:t xml:space="preserve"> spreadsheet opens up at the bottom of the Model Window, as shown in Figure </w:t>
      </w:r>
      <w:r w:rsidR="005C68E8">
        <w:rPr>
          <w:sz w:val="28"/>
          <w:szCs w:val="28"/>
        </w:rPr>
        <w:t>5.26</w:t>
      </w:r>
      <w:r>
        <w:rPr>
          <w:sz w:val="28"/>
          <w:szCs w:val="28"/>
        </w:rPr>
        <w:t>.</w:t>
      </w:r>
    </w:p>
    <w:p w14:paraId="6A376A49" w14:textId="3CAEF826" w:rsidR="000B0965" w:rsidRDefault="000B0965">
      <w:pPr>
        <w:rPr>
          <w:bCs/>
          <w:sz w:val="28"/>
          <w:szCs w:val="28"/>
        </w:rPr>
      </w:pPr>
    </w:p>
    <w:p w14:paraId="1F72AA04" w14:textId="0A46E7A6" w:rsidR="000B0965" w:rsidRDefault="005C68E8">
      <w:pPr>
        <w:rPr>
          <w:bCs/>
          <w:sz w:val="28"/>
          <w:szCs w:val="28"/>
        </w:rPr>
      </w:pPr>
      <w:r>
        <w:rPr>
          <w:noProof/>
        </w:rPr>
        <w:drawing>
          <wp:inline distT="0" distB="0" distL="0" distR="0" wp14:anchorId="5D317B2F" wp14:editId="5E96E644">
            <wp:extent cx="6057900" cy="3786505"/>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057900" cy="3786505"/>
                    </a:xfrm>
                    <a:prstGeom prst="rect">
                      <a:avLst/>
                    </a:prstGeom>
                  </pic:spPr>
                </pic:pic>
              </a:graphicData>
            </a:graphic>
          </wp:inline>
        </w:drawing>
      </w:r>
    </w:p>
    <w:p w14:paraId="6ED0807D" w14:textId="77C58A57" w:rsidR="000B0965" w:rsidRDefault="000B0965">
      <w:pPr>
        <w:rPr>
          <w:b/>
          <w:bCs/>
          <w:sz w:val="22"/>
          <w:szCs w:val="22"/>
        </w:rPr>
      </w:pPr>
      <w:r>
        <w:rPr>
          <w:b/>
          <w:bCs/>
          <w:sz w:val="22"/>
          <w:szCs w:val="22"/>
        </w:rPr>
        <w:t xml:space="preserve">Figure </w:t>
      </w:r>
      <w:r w:rsidR="005C68E8">
        <w:rPr>
          <w:b/>
          <w:bCs/>
          <w:sz w:val="22"/>
          <w:szCs w:val="22"/>
        </w:rPr>
        <w:t>5.26</w:t>
      </w:r>
      <w:r>
        <w:rPr>
          <w:b/>
          <w:bCs/>
          <w:sz w:val="22"/>
          <w:szCs w:val="22"/>
        </w:rPr>
        <w:t xml:space="preserve">. The </w:t>
      </w:r>
      <w:r w:rsidR="005C68E8">
        <w:rPr>
          <w:b/>
          <w:bCs/>
          <w:sz w:val="22"/>
          <w:szCs w:val="22"/>
        </w:rPr>
        <w:t>Distance</w:t>
      </w:r>
      <w:r>
        <w:rPr>
          <w:b/>
          <w:bCs/>
          <w:sz w:val="22"/>
          <w:szCs w:val="22"/>
        </w:rPr>
        <w:t xml:space="preserve"> data module.</w:t>
      </w:r>
    </w:p>
    <w:p w14:paraId="2FBC026C" w14:textId="39AAC375" w:rsidR="000B0965" w:rsidRDefault="000B0965">
      <w:pPr>
        <w:rPr>
          <w:bCs/>
          <w:sz w:val="28"/>
          <w:szCs w:val="28"/>
        </w:rPr>
      </w:pPr>
    </w:p>
    <w:p w14:paraId="1FD2246F" w14:textId="03EEB9F8" w:rsidR="00AE746E" w:rsidRDefault="000B0965">
      <w:pPr>
        <w:rPr>
          <w:bCs/>
          <w:sz w:val="28"/>
          <w:szCs w:val="28"/>
        </w:rPr>
      </w:pPr>
      <w:r>
        <w:rPr>
          <w:bCs/>
          <w:sz w:val="28"/>
          <w:szCs w:val="28"/>
        </w:rPr>
        <w:t xml:space="preserve">By clicking on the </w:t>
      </w:r>
      <w:r w:rsidR="005C68E8">
        <w:rPr>
          <w:bCs/>
          <w:sz w:val="28"/>
          <w:szCs w:val="28"/>
        </w:rPr>
        <w:t>Distance</w:t>
      </w:r>
      <w:r>
        <w:rPr>
          <w:bCs/>
          <w:sz w:val="28"/>
          <w:szCs w:val="28"/>
        </w:rPr>
        <w:t xml:space="preserve"> data module, the Spreadsheet view displays rows for each type of </w:t>
      </w:r>
      <w:r w:rsidR="005C68E8">
        <w:rPr>
          <w:bCs/>
          <w:sz w:val="28"/>
          <w:szCs w:val="28"/>
        </w:rPr>
        <w:t>distance traveled</w:t>
      </w:r>
      <w:r>
        <w:rPr>
          <w:bCs/>
          <w:sz w:val="28"/>
          <w:szCs w:val="28"/>
        </w:rPr>
        <w:t xml:space="preserve"> in the model. The Name column displays all </w:t>
      </w:r>
      <w:r w:rsidR="005C68E8">
        <w:rPr>
          <w:bCs/>
          <w:sz w:val="28"/>
          <w:szCs w:val="28"/>
        </w:rPr>
        <w:t>Distances</w:t>
      </w:r>
      <w:r>
        <w:rPr>
          <w:bCs/>
          <w:sz w:val="28"/>
          <w:szCs w:val="28"/>
        </w:rPr>
        <w:t xml:space="preserve"> included in the model by row. </w:t>
      </w:r>
      <w:r w:rsidR="005C68E8">
        <w:rPr>
          <w:bCs/>
          <w:sz w:val="28"/>
          <w:szCs w:val="28"/>
        </w:rPr>
        <w:t>Click on the Stations column in each row to define the beginning and end stations</w:t>
      </w:r>
      <w:r w:rsidR="000501BF">
        <w:rPr>
          <w:bCs/>
          <w:sz w:val="28"/>
          <w:szCs w:val="28"/>
        </w:rPr>
        <w:t xml:space="preserve">. </w:t>
      </w:r>
      <w:r w:rsidR="005C68E8">
        <w:rPr>
          <w:bCs/>
          <w:sz w:val="28"/>
          <w:szCs w:val="28"/>
        </w:rPr>
        <w:t>Both beginning and end stations should be selected from their respective drop-down menu options as these stations were previously defined in the Flowchart view. The analyst will manually enter a numerical value in the Distance column to represent the distance that the transporter must travel in one direction from one location to another.</w:t>
      </w:r>
    </w:p>
    <w:p w14:paraId="1B0AEA03" w14:textId="77777777" w:rsidR="00AE746E" w:rsidRDefault="00AE746E">
      <w:pPr>
        <w:rPr>
          <w:bCs/>
          <w:sz w:val="28"/>
          <w:szCs w:val="28"/>
        </w:rPr>
      </w:pPr>
    </w:p>
    <w:sectPr w:rsidR="00AE746E" w:rsidSect="00B15C0E">
      <w:headerReference w:type="default" r:id="rId38"/>
      <w:pgSz w:w="12240" w:h="15840"/>
      <w:pgMar w:top="810" w:right="1350" w:bottom="1440" w:left="135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AEDE30" w14:textId="77777777" w:rsidR="0073674C" w:rsidRDefault="0073674C" w:rsidP="001976B4">
      <w:r>
        <w:separator/>
      </w:r>
    </w:p>
  </w:endnote>
  <w:endnote w:type="continuationSeparator" w:id="0">
    <w:p w14:paraId="06144F67" w14:textId="77777777" w:rsidR="0073674C" w:rsidRDefault="0073674C" w:rsidP="001976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ell MT">
    <w:panose1 w:val="020205030603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7A8372" w14:textId="77777777" w:rsidR="0073674C" w:rsidRDefault="0073674C" w:rsidP="001976B4">
      <w:r>
        <w:separator/>
      </w:r>
    </w:p>
  </w:footnote>
  <w:footnote w:type="continuationSeparator" w:id="0">
    <w:p w14:paraId="5AA99336" w14:textId="77777777" w:rsidR="0073674C" w:rsidRDefault="0073674C" w:rsidP="001976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b/>
      </w:rPr>
      <w:id w:val="531275082"/>
      <w:docPartObj>
        <w:docPartGallery w:val="Page Numbers (Top of Page)"/>
        <w:docPartUnique/>
      </w:docPartObj>
    </w:sdtPr>
    <w:sdtEndPr>
      <w:rPr>
        <w:b w:val="0"/>
      </w:rPr>
    </w:sdtEndPr>
    <w:sdtContent>
      <w:p w14:paraId="552BD5B6" w14:textId="1F2CC8E7" w:rsidR="0073674C" w:rsidRDefault="0073674C" w:rsidP="00BF7F8D">
        <w:pPr>
          <w:pStyle w:val="Header"/>
          <w:jc w:val="center"/>
        </w:pPr>
        <w:r>
          <w:rPr>
            <w:b/>
          </w:rPr>
          <w:t xml:space="preserve">                                              </w:t>
        </w:r>
        <w:r w:rsidRPr="00BF7F8D">
          <w:rPr>
            <w:b/>
          </w:rPr>
          <w:t xml:space="preserve">                                                                </w:t>
        </w:r>
        <w:r>
          <w:rPr>
            <w:b/>
          </w:rPr>
          <w:t xml:space="preserve">                          </w:t>
        </w:r>
        <w:r>
          <w:t xml:space="preserve">Page </w:t>
        </w:r>
        <w:r>
          <w:rPr>
            <w:b/>
          </w:rPr>
          <w:fldChar w:fldCharType="begin"/>
        </w:r>
        <w:r>
          <w:rPr>
            <w:b/>
          </w:rPr>
          <w:instrText xml:space="preserve"> PAGE </w:instrText>
        </w:r>
        <w:r>
          <w:rPr>
            <w:b/>
          </w:rPr>
          <w:fldChar w:fldCharType="separate"/>
        </w:r>
        <w:r w:rsidR="000724E3">
          <w:rPr>
            <w:b/>
            <w:noProof/>
          </w:rPr>
          <w:t>1</w:t>
        </w:r>
        <w:r>
          <w:rPr>
            <w:b/>
          </w:rPr>
          <w:fldChar w:fldCharType="end"/>
        </w:r>
        <w:r>
          <w:t xml:space="preserve"> of </w:t>
        </w:r>
        <w:r>
          <w:rPr>
            <w:b/>
          </w:rPr>
          <w:fldChar w:fldCharType="begin"/>
        </w:r>
        <w:r>
          <w:rPr>
            <w:b/>
          </w:rPr>
          <w:instrText xml:space="preserve"> NUMPAGES  </w:instrText>
        </w:r>
        <w:r>
          <w:rPr>
            <w:b/>
          </w:rPr>
          <w:fldChar w:fldCharType="separate"/>
        </w:r>
        <w:r w:rsidR="000724E3">
          <w:rPr>
            <w:b/>
            <w:noProof/>
          </w:rPr>
          <w:t>21</w:t>
        </w:r>
        <w:r>
          <w:rPr>
            <w:b/>
          </w:rPr>
          <w:fldChar w:fldCharType="end"/>
        </w:r>
      </w:p>
    </w:sdtContent>
  </w:sdt>
  <w:p w14:paraId="0DB279C4" w14:textId="77777777" w:rsidR="0073674C" w:rsidRDefault="007367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B02330"/>
    <w:multiLevelType w:val="multilevel"/>
    <w:tmpl w:val="5308BFC0"/>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1" w15:restartNumberingAfterBreak="0">
    <w:nsid w:val="17375FF9"/>
    <w:multiLevelType w:val="hybridMultilevel"/>
    <w:tmpl w:val="4F2A86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E986CAA"/>
    <w:multiLevelType w:val="hybridMultilevel"/>
    <w:tmpl w:val="1EC6D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C0D1BFE"/>
    <w:multiLevelType w:val="multilevel"/>
    <w:tmpl w:val="15DA9B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5C80958"/>
    <w:multiLevelType w:val="hybridMultilevel"/>
    <w:tmpl w:val="31FAA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98909B3"/>
    <w:multiLevelType w:val="multilevel"/>
    <w:tmpl w:val="B44079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6CB06243"/>
    <w:multiLevelType w:val="multilevel"/>
    <w:tmpl w:val="CEF414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79591C53"/>
    <w:multiLevelType w:val="multilevel"/>
    <w:tmpl w:val="BC8E4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0"/>
  </w:num>
  <w:num w:numId="3">
    <w:abstractNumId w:val="3"/>
  </w:num>
  <w:num w:numId="4">
    <w:abstractNumId w:val="5"/>
  </w:num>
  <w:num w:numId="5">
    <w:abstractNumId w:val="7"/>
  </w:num>
  <w:num w:numId="6">
    <w:abstractNumId w:val="2"/>
  </w:num>
  <w:num w:numId="7">
    <w:abstractNumId w:val="1"/>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7DD6"/>
    <w:rsid w:val="00003F0C"/>
    <w:rsid w:val="0001029C"/>
    <w:rsid w:val="00020821"/>
    <w:rsid w:val="000229D0"/>
    <w:rsid w:val="000362C8"/>
    <w:rsid w:val="000501BF"/>
    <w:rsid w:val="0005325E"/>
    <w:rsid w:val="00054BC5"/>
    <w:rsid w:val="00054C11"/>
    <w:rsid w:val="00061D2F"/>
    <w:rsid w:val="000724E3"/>
    <w:rsid w:val="000752D3"/>
    <w:rsid w:val="00083E7F"/>
    <w:rsid w:val="000B0965"/>
    <w:rsid w:val="000B12B3"/>
    <w:rsid w:val="000C2A7B"/>
    <w:rsid w:val="000D0423"/>
    <w:rsid w:val="000E46EA"/>
    <w:rsid w:val="000F1CB4"/>
    <w:rsid w:val="000F4CCD"/>
    <w:rsid w:val="000F5F27"/>
    <w:rsid w:val="000F72FF"/>
    <w:rsid w:val="00121C42"/>
    <w:rsid w:val="00124184"/>
    <w:rsid w:val="00130B33"/>
    <w:rsid w:val="001316A1"/>
    <w:rsid w:val="00131E49"/>
    <w:rsid w:val="00133865"/>
    <w:rsid w:val="00143AFE"/>
    <w:rsid w:val="00145703"/>
    <w:rsid w:val="0014599C"/>
    <w:rsid w:val="0015590C"/>
    <w:rsid w:val="00163471"/>
    <w:rsid w:val="00177829"/>
    <w:rsid w:val="0018134B"/>
    <w:rsid w:val="001976B4"/>
    <w:rsid w:val="001A1DC3"/>
    <w:rsid w:val="001C1107"/>
    <w:rsid w:val="001D488D"/>
    <w:rsid w:val="001F20C0"/>
    <w:rsid w:val="001F4613"/>
    <w:rsid w:val="00200551"/>
    <w:rsid w:val="00204D29"/>
    <w:rsid w:val="0021133A"/>
    <w:rsid w:val="002267F9"/>
    <w:rsid w:val="002315AD"/>
    <w:rsid w:val="002338C8"/>
    <w:rsid w:val="00237514"/>
    <w:rsid w:val="00237D32"/>
    <w:rsid w:val="002409C5"/>
    <w:rsid w:val="00243DD2"/>
    <w:rsid w:val="00246AA5"/>
    <w:rsid w:val="0025134D"/>
    <w:rsid w:val="00251691"/>
    <w:rsid w:val="002656E7"/>
    <w:rsid w:val="00273086"/>
    <w:rsid w:val="00285E91"/>
    <w:rsid w:val="00287908"/>
    <w:rsid w:val="002948B3"/>
    <w:rsid w:val="002974FD"/>
    <w:rsid w:val="002A1D50"/>
    <w:rsid w:val="002B7425"/>
    <w:rsid w:val="002C7E80"/>
    <w:rsid w:val="002D2DF7"/>
    <w:rsid w:val="002D432A"/>
    <w:rsid w:val="002F1C88"/>
    <w:rsid w:val="002F2EE5"/>
    <w:rsid w:val="00320538"/>
    <w:rsid w:val="003279A9"/>
    <w:rsid w:val="003349BA"/>
    <w:rsid w:val="00340AB3"/>
    <w:rsid w:val="00346AC0"/>
    <w:rsid w:val="00355626"/>
    <w:rsid w:val="003646BB"/>
    <w:rsid w:val="0036659A"/>
    <w:rsid w:val="00376310"/>
    <w:rsid w:val="00391654"/>
    <w:rsid w:val="00393E63"/>
    <w:rsid w:val="003A4B34"/>
    <w:rsid w:val="003C7859"/>
    <w:rsid w:val="003C7AEF"/>
    <w:rsid w:val="003E2B98"/>
    <w:rsid w:val="003F2EC0"/>
    <w:rsid w:val="004002DA"/>
    <w:rsid w:val="004228D2"/>
    <w:rsid w:val="00426023"/>
    <w:rsid w:val="00436281"/>
    <w:rsid w:val="00444054"/>
    <w:rsid w:val="00463E85"/>
    <w:rsid w:val="00471F43"/>
    <w:rsid w:val="00480A54"/>
    <w:rsid w:val="004A453D"/>
    <w:rsid w:val="004A6CDB"/>
    <w:rsid w:val="004C50E6"/>
    <w:rsid w:val="004D1EDE"/>
    <w:rsid w:val="004D65C0"/>
    <w:rsid w:val="004E01B1"/>
    <w:rsid w:val="004E4D7A"/>
    <w:rsid w:val="004E7AFA"/>
    <w:rsid w:val="004F0FFD"/>
    <w:rsid w:val="004F16C4"/>
    <w:rsid w:val="004F2EBB"/>
    <w:rsid w:val="004F3724"/>
    <w:rsid w:val="0050349D"/>
    <w:rsid w:val="005043C0"/>
    <w:rsid w:val="005163C7"/>
    <w:rsid w:val="005635AA"/>
    <w:rsid w:val="005712B1"/>
    <w:rsid w:val="00580CEE"/>
    <w:rsid w:val="005924A2"/>
    <w:rsid w:val="005A262A"/>
    <w:rsid w:val="005A647D"/>
    <w:rsid w:val="005A6E93"/>
    <w:rsid w:val="005B10FD"/>
    <w:rsid w:val="005B5BD8"/>
    <w:rsid w:val="005C68E8"/>
    <w:rsid w:val="005D196D"/>
    <w:rsid w:val="005E4BE4"/>
    <w:rsid w:val="005E69BA"/>
    <w:rsid w:val="005E7635"/>
    <w:rsid w:val="005F2AD8"/>
    <w:rsid w:val="005F69EA"/>
    <w:rsid w:val="006004ED"/>
    <w:rsid w:val="00601122"/>
    <w:rsid w:val="00621D6C"/>
    <w:rsid w:val="00632C2F"/>
    <w:rsid w:val="0064013C"/>
    <w:rsid w:val="006417CD"/>
    <w:rsid w:val="006478B6"/>
    <w:rsid w:val="006622AC"/>
    <w:rsid w:val="00663FF7"/>
    <w:rsid w:val="0066400E"/>
    <w:rsid w:val="00670F55"/>
    <w:rsid w:val="00681776"/>
    <w:rsid w:val="00694B07"/>
    <w:rsid w:val="006963E4"/>
    <w:rsid w:val="006B4C07"/>
    <w:rsid w:val="006C3CEB"/>
    <w:rsid w:val="006C6111"/>
    <w:rsid w:val="006D5E1C"/>
    <w:rsid w:val="006E2777"/>
    <w:rsid w:val="00706465"/>
    <w:rsid w:val="007238D5"/>
    <w:rsid w:val="0073674C"/>
    <w:rsid w:val="0074468D"/>
    <w:rsid w:val="007540F1"/>
    <w:rsid w:val="00766126"/>
    <w:rsid w:val="00782C67"/>
    <w:rsid w:val="007A3E06"/>
    <w:rsid w:val="007A7D8B"/>
    <w:rsid w:val="007B0698"/>
    <w:rsid w:val="007C69C2"/>
    <w:rsid w:val="007F1A8D"/>
    <w:rsid w:val="007F31E9"/>
    <w:rsid w:val="007F419B"/>
    <w:rsid w:val="00800615"/>
    <w:rsid w:val="00801FF9"/>
    <w:rsid w:val="00803C67"/>
    <w:rsid w:val="00805494"/>
    <w:rsid w:val="00815E2E"/>
    <w:rsid w:val="00845C78"/>
    <w:rsid w:val="00847425"/>
    <w:rsid w:val="0085588D"/>
    <w:rsid w:val="00861227"/>
    <w:rsid w:val="008644F7"/>
    <w:rsid w:val="00864E65"/>
    <w:rsid w:val="00882C93"/>
    <w:rsid w:val="008A27A2"/>
    <w:rsid w:val="008B1525"/>
    <w:rsid w:val="008B1DB6"/>
    <w:rsid w:val="008C70E0"/>
    <w:rsid w:val="008D5536"/>
    <w:rsid w:val="008E0978"/>
    <w:rsid w:val="008E3554"/>
    <w:rsid w:val="008F6BC1"/>
    <w:rsid w:val="00903871"/>
    <w:rsid w:val="00910B01"/>
    <w:rsid w:val="00912CE2"/>
    <w:rsid w:val="00920898"/>
    <w:rsid w:val="00921969"/>
    <w:rsid w:val="00923365"/>
    <w:rsid w:val="00923F2B"/>
    <w:rsid w:val="00933C42"/>
    <w:rsid w:val="00934D1D"/>
    <w:rsid w:val="009464A8"/>
    <w:rsid w:val="00946991"/>
    <w:rsid w:val="00953315"/>
    <w:rsid w:val="009653C4"/>
    <w:rsid w:val="00966579"/>
    <w:rsid w:val="00992953"/>
    <w:rsid w:val="00993BFE"/>
    <w:rsid w:val="009A551D"/>
    <w:rsid w:val="009C485D"/>
    <w:rsid w:val="009E1F21"/>
    <w:rsid w:val="00A11B3D"/>
    <w:rsid w:val="00A1589C"/>
    <w:rsid w:val="00A168BC"/>
    <w:rsid w:val="00A22227"/>
    <w:rsid w:val="00A26EC7"/>
    <w:rsid w:val="00A31E05"/>
    <w:rsid w:val="00A37D6F"/>
    <w:rsid w:val="00A603BF"/>
    <w:rsid w:val="00A65A0A"/>
    <w:rsid w:val="00A66DCF"/>
    <w:rsid w:val="00A702BF"/>
    <w:rsid w:val="00A77164"/>
    <w:rsid w:val="00A82053"/>
    <w:rsid w:val="00A83DD0"/>
    <w:rsid w:val="00A84530"/>
    <w:rsid w:val="00A959DD"/>
    <w:rsid w:val="00AA0293"/>
    <w:rsid w:val="00AC00DB"/>
    <w:rsid w:val="00AC0782"/>
    <w:rsid w:val="00AC73E2"/>
    <w:rsid w:val="00AD7C08"/>
    <w:rsid w:val="00AE25E3"/>
    <w:rsid w:val="00AE746E"/>
    <w:rsid w:val="00AF362E"/>
    <w:rsid w:val="00B0133E"/>
    <w:rsid w:val="00B05EB5"/>
    <w:rsid w:val="00B14F21"/>
    <w:rsid w:val="00B15C0E"/>
    <w:rsid w:val="00B15D6F"/>
    <w:rsid w:val="00B378F2"/>
    <w:rsid w:val="00B43479"/>
    <w:rsid w:val="00B467D4"/>
    <w:rsid w:val="00B47550"/>
    <w:rsid w:val="00B50B48"/>
    <w:rsid w:val="00B570A0"/>
    <w:rsid w:val="00B6365B"/>
    <w:rsid w:val="00B668F9"/>
    <w:rsid w:val="00B764C3"/>
    <w:rsid w:val="00B80A48"/>
    <w:rsid w:val="00B8357F"/>
    <w:rsid w:val="00B84AB4"/>
    <w:rsid w:val="00B867E6"/>
    <w:rsid w:val="00B94ADE"/>
    <w:rsid w:val="00B95431"/>
    <w:rsid w:val="00B97378"/>
    <w:rsid w:val="00BA67CF"/>
    <w:rsid w:val="00BE174F"/>
    <w:rsid w:val="00BE6368"/>
    <w:rsid w:val="00BE63E5"/>
    <w:rsid w:val="00BF2ACA"/>
    <w:rsid w:val="00BF7F8D"/>
    <w:rsid w:val="00C1088F"/>
    <w:rsid w:val="00C256E8"/>
    <w:rsid w:val="00C606D8"/>
    <w:rsid w:val="00C655C4"/>
    <w:rsid w:val="00C75239"/>
    <w:rsid w:val="00C860C4"/>
    <w:rsid w:val="00C978B0"/>
    <w:rsid w:val="00CA0287"/>
    <w:rsid w:val="00CB1C43"/>
    <w:rsid w:val="00CB64FD"/>
    <w:rsid w:val="00CB697D"/>
    <w:rsid w:val="00CD42E2"/>
    <w:rsid w:val="00CD7DD6"/>
    <w:rsid w:val="00CE6EA1"/>
    <w:rsid w:val="00D01A2E"/>
    <w:rsid w:val="00D10162"/>
    <w:rsid w:val="00D177B9"/>
    <w:rsid w:val="00D27FE1"/>
    <w:rsid w:val="00D372D1"/>
    <w:rsid w:val="00D457F1"/>
    <w:rsid w:val="00D45885"/>
    <w:rsid w:val="00D50F2C"/>
    <w:rsid w:val="00D5569C"/>
    <w:rsid w:val="00D73F31"/>
    <w:rsid w:val="00D96184"/>
    <w:rsid w:val="00DB134A"/>
    <w:rsid w:val="00DC2BC4"/>
    <w:rsid w:val="00DE12CD"/>
    <w:rsid w:val="00DF0614"/>
    <w:rsid w:val="00E14067"/>
    <w:rsid w:val="00E144AB"/>
    <w:rsid w:val="00E2469C"/>
    <w:rsid w:val="00E249E6"/>
    <w:rsid w:val="00E33570"/>
    <w:rsid w:val="00E34D16"/>
    <w:rsid w:val="00E715D3"/>
    <w:rsid w:val="00E73328"/>
    <w:rsid w:val="00E77EE0"/>
    <w:rsid w:val="00E8341E"/>
    <w:rsid w:val="00E847D0"/>
    <w:rsid w:val="00E84D6E"/>
    <w:rsid w:val="00E864A5"/>
    <w:rsid w:val="00E932ED"/>
    <w:rsid w:val="00E946A3"/>
    <w:rsid w:val="00EB0F1F"/>
    <w:rsid w:val="00EB65B5"/>
    <w:rsid w:val="00ED00EC"/>
    <w:rsid w:val="00EF00EE"/>
    <w:rsid w:val="00EF1B69"/>
    <w:rsid w:val="00EF2591"/>
    <w:rsid w:val="00EF7E35"/>
    <w:rsid w:val="00F05564"/>
    <w:rsid w:val="00F1575E"/>
    <w:rsid w:val="00F237C8"/>
    <w:rsid w:val="00F4792C"/>
    <w:rsid w:val="00F51476"/>
    <w:rsid w:val="00F51D32"/>
    <w:rsid w:val="00F62A10"/>
    <w:rsid w:val="00F65191"/>
    <w:rsid w:val="00F71D51"/>
    <w:rsid w:val="00F7390B"/>
    <w:rsid w:val="00F74404"/>
    <w:rsid w:val="00F81953"/>
    <w:rsid w:val="00F82508"/>
    <w:rsid w:val="00F83609"/>
    <w:rsid w:val="00F904B3"/>
    <w:rsid w:val="00F90CA0"/>
    <w:rsid w:val="00F953A1"/>
    <w:rsid w:val="00FB4643"/>
    <w:rsid w:val="00FC1037"/>
    <w:rsid w:val="00FC4A54"/>
    <w:rsid w:val="00FD042F"/>
    <w:rsid w:val="00FD5F47"/>
    <w:rsid w:val="00FE2512"/>
    <w:rsid w:val="00FE434F"/>
    <w:rsid w:val="00FE51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5C1664B"/>
  <w15:docId w15:val="{AC757EE8-2AFF-45F4-A4AE-EA3FF65655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31E9"/>
    <w:rPr>
      <w:sz w:val="24"/>
      <w:szCs w:val="24"/>
    </w:rPr>
  </w:style>
  <w:style w:type="paragraph" w:styleId="Heading1">
    <w:name w:val="heading 1"/>
    <w:basedOn w:val="Heading2"/>
    <w:next w:val="Normal"/>
    <w:link w:val="Heading1Char"/>
    <w:uiPriority w:val="9"/>
    <w:qFormat/>
    <w:rsid w:val="00AC0782"/>
    <w:pPr>
      <w:outlineLvl w:val="0"/>
    </w:pPr>
    <w:rPr>
      <w:b w:val="0"/>
    </w:rPr>
  </w:style>
  <w:style w:type="paragraph" w:styleId="Heading2">
    <w:name w:val="heading 2"/>
    <w:basedOn w:val="Normal"/>
    <w:next w:val="Normal"/>
    <w:link w:val="Heading2Char"/>
    <w:qFormat/>
    <w:rsid w:val="00AC0782"/>
    <w:pPr>
      <w:widowControl w:val="0"/>
      <w:jc w:val="both"/>
      <w:outlineLvl w:val="1"/>
    </w:pPr>
    <w:rPr>
      <w:b/>
      <w:sz w:val="28"/>
      <w:szCs w:val="28"/>
      <w:lang w:eastAsia="x-none"/>
    </w:rPr>
  </w:style>
  <w:style w:type="paragraph" w:styleId="Heading8">
    <w:name w:val="heading 8"/>
    <w:basedOn w:val="Normal"/>
    <w:next w:val="Normal"/>
    <w:link w:val="Heading8Char"/>
    <w:uiPriority w:val="9"/>
    <w:semiHidden/>
    <w:unhideWhenUsed/>
    <w:qFormat/>
    <w:rsid w:val="003F2EC0"/>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nhideWhenUsed/>
    <w:rsid w:val="007F31E9"/>
    <w:rPr>
      <w:color w:val="000099"/>
      <w:u w:val="single"/>
    </w:rPr>
  </w:style>
  <w:style w:type="character" w:styleId="FollowedHyperlink">
    <w:name w:val="FollowedHyperlink"/>
    <w:basedOn w:val="DefaultParagraphFont"/>
    <w:uiPriority w:val="99"/>
    <w:semiHidden/>
    <w:unhideWhenUsed/>
    <w:rsid w:val="007F31E9"/>
    <w:rPr>
      <w:color w:val="800080"/>
      <w:u w:val="single"/>
    </w:rPr>
  </w:style>
  <w:style w:type="paragraph" w:styleId="Header">
    <w:name w:val="header"/>
    <w:basedOn w:val="Normal"/>
    <w:link w:val="HeaderChar"/>
    <w:uiPriority w:val="99"/>
    <w:unhideWhenUsed/>
    <w:rsid w:val="007F31E9"/>
    <w:pPr>
      <w:tabs>
        <w:tab w:val="center" w:pos="4320"/>
        <w:tab w:val="right" w:pos="8640"/>
      </w:tabs>
    </w:pPr>
  </w:style>
  <w:style w:type="character" w:customStyle="1" w:styleId="HeaderChar">
    <w:name w:val="Header Char"/>
    <w:basedOn w:val="DefaultParagraphFont"/>
    <w:link w:val="Header"/>
    <w:uiPriority w:val="99"/>
    <w:locked/>
    <w:rsid w:val="007F31E9"/>
    <w:rPr>
      <w:sz w:val="24"/>
      <w:szCs w:val="24"/>
    </w:rPr>
  </w:style>
  <w:style w:type="paragraph" w:styleId="Footer">
    <w:name w:val="footer"/>
    <w:basedOn w:val="Normal"/>
    <w:link w:val="FooterChar"/>
    <w:uiPriority w:val="99"/>
    <w:unhideWhenUsed/>
    <w:rsid w:val="007F31E9"/>
    <w:pPr>
      <w:tabs>
        <w:tab w:val="center" w:pos="4320"/>
        <w:tab w:val="right" w:pos="8640"/>
      </w:tabs>
    </w:pPr>
  </w:style>
  <w:style w:type="character" w:customStyle="1" w:styleId="FooterChar">
    <w:name w:val="Footer Char"/>
    <w:basedOn w:val="DefaultParagraphFont"/>
    <w:link w:val="Footer"/>
    <w:uiPriority w:val="99"/>
    <w:locked/>
    <w:rsid w:val="007F31E9"/>
    <w:rPr>
      <w:sz w:val="24"/>
      <w:szCs w:val="24"/>
    </w:rPr>
  </w:style>
  <w:style w:type="paragraph" w:styleId="BodyText">
    <w:name w:val="Body Text"/>
    <w:basedOn w:val="Normal"/>
    <w:link w:val="BodyTextChar"/>
    <w:uiPriority w:val="99"/>
    <w:semiHidden/>
    <w:unhideWhenUsed/>
    <w:rsid w:val="007F31E9"/>
    <w:rPr>
      <w:rFonts w:ascii="Arial" w:hAnsi="Arial"/>
      <w:sz w:val="20"/>
      <w:szCs w:val="20"/>
    </w:rPr>
  </w:style>
  <w:style w:type="character" w:customStyle="1" w:styleId="BodyTextChar">
    <w:name w:val="Body Text Char"/>
    <w:basedOn w:val="DefaultParagraphFont"/>
    <w:link w:val="BodyText"/>
    <w:uiPriority w:val="99"/>
    <w:semiHidden/>
    <w:locked/>
    <w:rsid w:val="007F31E9"/>
    <w:rPr>
      <w:sz w:val="24"/>
      <w:szCs w:val="24"/>
    </w:rPr>
  </w:style>
  <w:style w:type="paragraph" w:styleId="BalloonText">
    <w:name w:val="Balloon Text"/>
    <w:basedOn w:val="Normal"/>
    <w:link w:val="BalloonTextChar"/>
    <w:uiPriority w:val="99"/>
    <w:semiHidden/>
    <w:unhideWhenUsed/>
    <w:rsid w:val="007F31E9"/>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F31E9"/>
    <w:rPr>
      <w:rFonts w:ascii="Tahoma" w:hAnsi="Tahoma" w:cs="Tahoma" w:hint="default"/>
      <w:sz w:val="16"/>
      <w:szCs w:val="16"/>
    </w:rPr>
  </w:style>
  <w:style w:type="paragraph" w:styleId="ListParagraph">
    <w:name w:val="List Paragraph"/>
    <w:basedOn w:val="Normal"/>
    <w:uiPriority w:val="34"/>
    <w:qFormat/>
    <w:rsid w:val="007F31E9"/>
    <w:pPr>
      <w:ind w:left="720"/>
      <w:contextualSpacing/>
    </w:pPr>
  </w:style>
  <w:style w:type="paragraph" w:customStyle="1" w:styleId="style3">
    <w:name w:val="style3"/>
    <w:basedOn w:val="Normal"/>
    <w:rsid w:val="007F31E9"/>
    <w:pPr>
      <w:spacing w:before="100" w:beforeAutospacing="1" w:after="100" w:afterAutospacing="1"/>
    </w:pPr>
    <w:rPr>
      <w:rFonts w:ascii="Arial" w:hAnsi="Arial" w:cs="Arial"/>
      <w:b/>
      <w:bCs/>
    </w:rPr>
  </w:style>
  <w:style w:type="character" w:customStyle="1" w:styleId="style31">
    <w:name w:val="style31"/>
    <w:basedOn w:val="DefaultParagraphFont"/>
    <w:rsid w:val="007F31E9"/>
    <w:rPr>
      <w:rFonts w:ascii="Arial" w:hAnsi="Arial" w:cs="Arial" w:hint="default"/>
      <w:b/>
      <w:bCs/>
    </w:rPr>
  </w:style>
  <w:style w:type="character" w:customStyle="1" w:styleId="object">
    <w:name w:val="object"/>
    <w:basedOn w:val="DefaultParagraphFont"/>
    <w:rsid w:val="007F31E9"/>
  </w:style>
  <w:style w:type="table" w:styleId="TableGrid">
    <w:name w:val="Table Grid"/>
    <w:basedOn w:val="TableNormal"/>
    <w:uiPriority w:val="59"/>
    <w:rsid w:val="007F31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F31E9"/>
    <w:pPr>
      <w:spacing w:before="100" w:beforeAutospacing="1" w:after="100" w:afterAutospacing="1"/>
    </w:pPr>
    <w:rPr>
      <w:rFonts w:eastAsiaTheme="minorEastAsia"/>
    </w:rPr>
  </w:style>
  <w:style w:type="character" w:styleId="Strong">
    <w:name w:val="Strong"/>
    <w:basedOn w:val="DefaultParagraphFont"/>
    <w:uiPriority w:val="22"/>
    <w:qFormat/>
    <w:rsid w:val="007F31E9"/>
    <w:rPr>
      <w:b/>
      <w:bCs/>
    </w:rPr>
  </w:style>
  <w:style w:type="paragraph" w:customStyle="1" w:styleId="Default">
    <w:name w:val="Default"/>
    <w:rsid w:val="000F72FF"/>
    <w:pPr>
      <w:autoSpaceDE w:val="0"/>
      <w:autoSpaceDN w:val="0"/>
      <w:adjustRightInd w:val="0"/>
    </w:pPr>
    <w:rPr>
      <w:rFonts w:ascii="Bell MT" w:hAnsi="Bell MT" w:cs="Bell MT"/>
      <w:color w:val="000000"/>
      <w:sz w:val="24"/>
      <w:szCs w:val="24"/>
    </w:rPr>
  </w:style>
  <w:style w:type="character" w:customStyle="1" w:styleId="Heading2Char">
    <w:name w:val="Heading 2 Char"/>
    <w:basedOn w:val="DefaultParagraphFont"/>
    <w:link w:val="Heading2"/>
    <w:rsid w:val="00AC0782"/>
    <w:rPr>
      <w:b/>
      <w:sz w:val="28"/>
      <w:szCs w:val="28"/>
      <w:lang w:eastAsia="x-none"/>
    </w:rPr>
  </w:style>
  <w:style w:type="character" w:customStyle="1" w:styleId="Heading8Char">
    <w:name w:val="Heading 8 Char"/>
    <w:basedOn w:val="DefaultParagraphFont"/>
    <w:link w:val="Heading8"/>
    <w:uiPriority w:val="9"/>
    <w:semiHidden/>
    <w:rsid w:val="003F2EC0"/>
    <w:rPr>
      <w:rFonts w:asciiTheme="majorHAnsi" w:eastAsiaTheme="majorEastAsia" w:hAnsiTheme="majorHAnsi" w:cstheme="majorBidi"/>
      <w:color w:val="404040" w:themeColor="text1" w:themeTint="BF"/>
    </w:rPr>
  </w:style>
  <w:style w:type="character" w:customStyle="1" w:styleId="object-hover">
    <w:name w:val="object-hover"/>
    <w:basedOn w:val="DefaultParagraphFont"/>
    <w:rsid w:val="00EB0F1F"/>
  </w:style>
  <w:style w:type="paragraph" w:styleId="BodyTextIndent2">
    <w:name w:val="Body Text Indent 2"/>
    <w:basedOn w:val="Normal"/>
    <w:link w:val="BodyTextIndent2Char"/>
    <w:uiPriority w:val="99"/>
    <w:semiHidden/>
    <w:unhideWhenUsed/>
    <w:rsid w:val="0064013C"/>
    <w:pPr>
      <w:spacing w:after="120" w:line="480" w:lineRule="auto"/>
      <w:ind w:left="360"/>
    </w:pPr>
  </w:style>
  <w:style w:type="character" w:customStyle="1" w:styleId="BodyTextIndent2Char">
    <w:name w:val="Body Text Indent 2 Char"/>
    <w:basedOn w:val="DefaultParagraphFont"/>
    <w:link w:val="BodyTextIndent2"/>
    <w:uiPriority w:val="99"/>
    <w:semiHidden/>
    <w:rsid w:val="0064013C"/>
    <w:rPr>
      <w:sz w:val="24"/>
      <w:szCs w:val="24"/>
    </w:rPr>
  </w:style>
  <w:style w:type="character" w:customStyle="1" w:styleId="Heading1Char">
    <w:name w:val="Heading 1 Char"/>
    <w:basedOn w:val="DefaultParagraphFont"/>
    <w:link w:val="Heading1"/>
    <w:uiPriority w:val="9"/>
    <w:rsid w:val="00AC0782"/>
    <w:rPr>
      <w:b/>
      <w:sz w:val="28"/>
      <w:szCs w:val="28"/>
      <w:lang w:eastAsia="x-none"/>
    </w:rPr>
  </w:style>
  <w:style w:type="paragraph" w:styleId="NoSpacing">
    <w:name w:val="No Spacing"/>
    <w:uiPriority w:val="1"/>
    <w:qFormat/>
    <w:rsid w:val="002F1C88"/>
    <w:rPr>
      <w:sz w:val="24"/>
      <w:szCs w:val="24"/>
    </w:rPr>
  </w:style>
  <w:style w:type="table" w:styleId="GridTable4-Accent6">
    <w:name w:val="Grid Table 4 Accent 6"/>
    <w:basedOn w:val="TableNormal"/>
    <w:uiPriority w:val="49"/>
    <w:rsid w:val="002F1C88"/>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styleId="Title">
    <w:name w:val="Title"/>
    <w:basedOn w:val="Normal"/>
    <w:next w:val="Normal"/>
    <w:link w:val="TitleChar"/>
    <w:uiPriority w:val="10"/>
    <w:qFormat/>
    <w:rsid w:val="00AC0782"/>
    <w:pPr>
      <w:jc w:val="center"/>
    </w:pPr>
    <w:rPr>
      <w:b/>
      <w:sz w:val="36"/>
      <w:szCs w:val="36"/>
    </w:rPr>
  </w:style>
  <w:style w:type="character" w:customStyle="1" w:styleId="TitleChar">
    <w:name w:val="Title Char"/>
    <w:basedOn w:val="DefaultParagraphFont"/>
    <w:link w:val="Title"/>
    <w:uiPriority w:val="10"/>
    <w:rsid w:val="00AC0782"/>
    <w:rPr>
      <w:b/>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64369476">
      <w:bodyDiv w:val="1"/>
      <w:marLeft w:val="0"/>
      <w:marRight w:val="0"/>
      <w:marTop w:val="0"/>
      <w:marBottom w:val="0"/>
      <w:divBdr>
        <w:top w:val="none" w:sz="0" w:space="0" w:color="auto"/>
        <w:left w:val="none" w:sz="0" w:space="0" w:color="auto"/>
        <w:bottom w:val="none" w:sz="0" w:space="0" w:color="auto"/>
        <w:right w:val="none" w:sz="0" w:space="0" w:color="auto"/>
      </w:divBdr>
    </w:div>
    <w:div w:id="941182091">
      <w:bodyDiv w:val="1"/>
      <w:marLeft w:val="0"/>
      <w:marRight w:val="0"/>
      <w:marTop w:val="0"/>
      <w:marBottom w:val="0"/>
      <w:divBdr>
        <w:top w:val="none" w:sz="0" w:space="0" w:color="auto"/>
        <w:left w:val="none" w:sz="0" w:space="0" w:color="auto"/>
        <w:bottom w:val="none" w:sz="0" w:space="0" w:color="auto"/>
        <w:right w:val="none" w:sz="0" w:space="0" w:color="auto"/>
      </w:divBdr>
    </w:div>
    <w:div w:id="1173379056">
      <w:bodyDiv w:val="1"/>
      <w:marLeft w:val="0"/>
      <w:marRight w:val="0"/>
      <w:marTop w:val="0"/>
      <w:marBottom w:val="0"/>
      <w:divBdr>
        <w:top w:val="none" w:sz="0" w:space="0" w:color="auto"/>
        <w:left w:val="none" w:sz="0" w:space="0" w:color="auto"/>
        <w:bottom w:val="none" w:sz="0" w:space="0" w:color="auto"/>
        <w:right w:val="none" w:sz="0" w:space="0" w:color="auto"/>
      </w:divBdr>
    </w:div>
    <w:div w:id="1383168956">
      <w:bodyDiv w:val="1"/>
      <w:marLeft w:val="0"/>
      <w:marRight w:val="0"/>
      <w:marTop w:val="0"/>
      <w:marBottom w:val="0"/>
      <w:divBdr>
        <w:top w:val="none" w:sz="0" w:space="0" w:color="auto"/>
        <w:left w:val="none" w:sz="0" w:space="0" w:color="auto"/>
        <w:bottom w:val="none" w:sz="0" w:space="0" w:color="auto"/>
        <w:right w:val="none" w:sz="0" w:space="0" w:color="auto"/>
      </w:divBdr>
    </w:div>
  </w:divs>
  <w:encoding w:val="unicod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35D80C9-A507-42A4-8F5E-9DEC2ACE5A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A0ABBA2-806E-4F93-AEA6-C0443C2346DF}">
  <ds:schemaRefs>
    <ds:schemaRef ds:uri="http://schemas.openxmlformats.org/officeDocument/2006/bibliography"/>
  </ds:schemaRefs>
</ds:datastoreItem>
</file>

<file path=customXml/itemProps3.xml><?xml version="1.0" encoding="utf-8"?>
<ds:datastoreItem xmlns:ds="http://schemas.openxmlformats.org/officeDocument/2006/customXml" ds:itemID="{48E13DB6-A747-401E-AF11-CF460D7457B2}">
  <ds:schemaRefs>
    <ds:schemaRef ds:uri="http://schemas.microsoft.com/office/2006/metadata/properties"/>
    <ds:schemaRef ds:uri="http://schemas.microsoft.com/office/infopath/2007/PartnerControls"/>
    <ds:schemaRef ds:uri="http://schemas.microsoft.com/sharepoint/v4"/>
  </ds:schemaRefs>
</ds:datastoreItem>
</file>

<file path=customXml/itemProps4.xml><?xml version="1.0" encoding="utf-8"?>
<ds:datastoreItem xmlns:ds="http://schemas.openxmlformats.org/officeDocument/2006/customXml" ds:itemID="{DA9443A6-8BFF-4019-8885-7CBB3A7C9A5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424</TotalTime>
  <Pages>21</Pages>
  <Words>3172</Words>
  <Characters>16790</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IET3424 Engineering Economy</vt:lpstr>
    </vt:vector>
  </TitlesOfParts>
  <Company>Southern Polytechnic State Universiy</Company>
  <LinksUpToDate>false</LinksUpToDate>
  <CharactersWithSpaces>19923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IET3424 Engineering Economy</dc:title>
  <dc:creator>Robert S. Keyser</dc:creator>
  <cp:lastModifiedBy>Tiffani Reardon</cp:lastModifiedBy>
  <cp:revision>23</cp:revision>
  <cp:lastPrinted>2020-08-15T09:42:00Z</cp:lastPrinted>
  <dcterms:created xsi:type="dcterms:W3CDTF">2020-04-09T18:11:00Z</dcterms:created>
  <dcterms:modified xsi:type="dcterms:W3CDTF">2021-05-21T14:23:00Z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