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FC021"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FALL 2023</w:t>
      </w:r>
    </w:p>
    <w:p w14:paraId="7C3A8ED2"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Clayton State University, School of Arts and Sciences</w:t>
      </w:r>
    </w:p>
    <w:p w14:paraId="6D861083"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Elementary Spanish I (SPAN 1001)</w:t>
      </w:r>
    </w:p>
    <w:p w14:paraId="4B34661A"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CRN 80811, Section 90</w:t>
      </w:r>
    </w:p>
    <w:p w14:paraId="343DDEAB"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3.0 Credit Hours (3-0-3)</w:t>
      </w:r>
    </w:p>
    <w:p w14:paraId="44941D30"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w:t>
      </w:r>
      <w:proofErr w:type="gramStart"/>
      <w:r w:rsidRPr="0038314A">
        <w:rPr>
          <w:rFonts w:ascii="Lato" w:eastAsia="Times New Roman" w:hAnsi="Lato" w:cs="Calibri"/>
          <w:b/>
          <w:bCs/>
          <w:kern w:val="0"/>
          <w:sz w:val="29"/>
          <w:szCs w:val="29"/>
          <w14:ligatures w14:val="none"/>
        </w:rPr>
        <w:t>the</w:t>
      </w:r>
      <w:proofErr w:type="gramEnd"/>
      <w:r w:rsidRPr="0038314A">
        <w:rPr>
          <w:rFonts w:ascii="Lato" w:eastAsia="Times New Roman" w:hAnsi="Lato" w:cs="Calibri"/>
          <w:b/>
          <w:bCs/>
          <w:kern w:val="0"/>
          <w:sz w:val="29"/>
          <w:szCs w:val="29"/>
          <w14:ligatures w14:val="none"/>
        </w:rPr>
        <w:t xml:space="preserve"> textbook is embedded in the course </w:t>
      </w:r>
      <w:r w:rsidRPr="0038314A">
        <w:rPr>
          <w:rFonts w:ascii="Segoe UI Emoji" w:eastAsia="Times New Roman" w:hAnsi="Segoe UI Emoji" w:cs="Segoe UI Emoji"/>
          <w:b/>
          <w:bCs/>
          <w:kern w:val="0"/>
          <w:sz w:val="29"/>
          <w:szCs w:val="29"/>
          <w14:ligatures w14:val="none"/>
        </w:rPr>
        <w:t>📕</w:t>
      </w:r>
    </w:p>
    <w:p w14:paraId="013096D4"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 </w:t>
      </w:r>
    </w:p>
    <w:p w14:paraId="4016F511"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4BC473E7"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 </w:t>
      </w:r>
    </w:p>
    <w:p w14:paraId="4A9F4B58"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Instructor:</w:t>
      </w:r>
      <w:r w:rsidRPr="0038314A">
        <w:rPr>
          <w:rFonts w:ascii="Lato" w:eastAsia="Times New Roman" w:hAnsi="Lato" w:cs="Calibri"/>
          <w:kern w:val="0"/>
          <w:sz w:val="29"/>
          <w:szCs w:val="29"/>
          <w14:ligatures w14:val="none"/>
        </w:rPr>
        <w:t xml:space="preserve"> Dr. Dennis Miller, Jr.                                                                                          </w:t>
      </w:r>
    </w:p>
    <w:p w14:paraId="5C1A546C"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Email:</w:t>
      </w:r>
      <w:r w:rsidRPr="0038314A">
        <w:rPr>
          <w:rFonts w:ascii="Lato" w:eastAsia="Times New Roman" w:hAnsi="Lato" w:cs="Calibri"/>
          <w:kern w:val="0"/>
          <w:sz w:val="29"/>
          <w:szCs w:val="29"/>
          <w14:ligatures w14:val="none"/>
        </w:rPr>
        <w:t xml:space="preserve"> </w:t>
      </w:r>
      <w:hyperlink r:id="rId5" w:history="1">
        <w:r w:rsidRPr="0038314A">
          <w:rPr>
            <w:rFonts w:ascii="Lato" w:eastAsia="Times New Roman" w:hAnsi="Lato" w:cs="Calibri"/>
            <w:color w:val="0000FF"/>
            <w:kern w:val="0"/>
            <w:sz w:val="29"/>
            <w:szCs w:val="29"/>
            <w:u w:val="single"/>
            <w14:ligatures w14:val="none"/>
          </w:rPr>
          <w:t>DennisMiller@clayton.edu</w:t>
        </w:r>
      </w:hyperlink>
    </w:p>
    <w:p w14:paraId="79258AD3"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Google number</w:t>
      </w:r>
      <w:r w:rsidRPr="0038314A">
        <w:rPr>
          <w:rFonts w:ascii="Lato" w:eastAsia="Times New Roman" w:hAnsi="Lato" w:cs="Calibri"/>
          <w:kern w:val="0"/>
          <w:sz w:val="29"/>
          <w:szCs w:val="29"/>
          <w14:ligatures w14:val="none"/>
        </w:rPr>
        <w:t>: (404) 913-4468 (text only)</w:t>
      </w:r>
    </w:p>
    <w:p w14:paraId="304BA775"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Segoe UI Emoji" w:eastAsia="Times New Roman" w:hAnsi="Segoe UI Emoji" w:cs="Segoe UI Emoji"/>
          <w:b/>
          <w:bCs/>
          <w:kern w:val="0"/>
          <w:sz w:val="29"/>
          <w:szCs w:val="29"/>
          <w14:ligatures w14:val="none"/>
        </w:rPr>
        <w:t>🏢</w:t>
      </w:r>
      <w:r w:rsidRPr="0038314A">
        <w:rPr>
          <w:rFonts w:ascii="Lato" w:eastAsia="Times New Roman" w:hAnsi="Lato" w:cs="Calibri"/>
          <w:b/>
          <w:bCs/>
          <w:kern w:val="0"/>
          <w:sz w:val="29"/>
          <w:szCs w:val="29"/>
          <w14:ligatures w14:val="none"/>
        </w:rPr>
        <w:t xml:space="preserve">Office hours:  </w:t>
      </w:r>
      <w:r w:rsidRPr="0038314A">
        <w:rPr>
          <w:rFonts w:ascii="Lato" w:eastAsia="Times New Roman" w:hAnsi="Lato" w:cs="Calibri"/>
          <w:kern w:val="0"/>
          <w:sz w:val="29"/>
          <w:szCs w:val="29"/>
          <w14:ligatures w14:val="none"/>
        </w:rPr>
        <w:t>T/Th: 1 - 2 pm (f2f); W: 2 - 4 pm (virtual); S: 3 - 4 pm (virtual)</w:t>
      </w:r>
    </w:p>
    <w:p w14:paraId="6163EF12"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1D76EE3"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Welcome to SPAN 1001! In this course you develop the four basic language skills of speaking, listening, reading, and writing. You will use these skills to expand your knowledge of the cultures of the Spanish-speaking peoples of the world. Moreover, the emphasis of this course is on spoken and written communication. This is the first part of a two-semester Elementary Spanish course sequence.</w:t>
      </w:r>
    </w:p>
    <w:p w14:paraId="50C5E324"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7EB7DA61">
          <v:rect id="_x0000_i1025" style="width:0;height:1.5pt" o:hralign="center" o:hrstd="t" o:hr="t" fillcolor="#a0a0a0" stroked="f"/>
        </w:pict>
      </w:r>
    </w:p>
    <w:p w14:paraId="52A7AC67"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 xml:space="preserve">Catalog Description: </w:t>
      </w:r>
      <w:r w:rsidRPr="0038314A">
        <w:rPr>
          <w:rFonts w:ascii="Lato" w:eastAsia="Times New Roman" w:hAnsi="Lato" w:cs="Calibri"/>
          <w:kern w:val="0"/>
          <w:sz w:val="29"/>
          <w:szCs w:val="29"/>
          <w14:ligatures w14:val="none"/>
        </w:rPr>
        <w:t xml:space="preserve">Introduction to listening, speaking, </w:t>
      </w:r>
      <w:proofErr w:type="gramStart"/>
      <w:r w:rsidRPr="0038314A">
        <w:rPr>
          <w:rFonts w:ascii="Lato" w:eastAsia="Times New Roman" w:hAnsi="Lato" w:cs="Calibri"/>
          <w:kern w:val="0"/>
          <w:sz w:val="29"/>
          <w:szCs w:val="29"/>
          <w14:ligatures w14:val="none"/>
        </w:rPr>
        <w:t>reading</w:t>
      </w:r>
      <w:proofErr w:type="gramEnd"/>
      <w:r w:rsidRPr="0038314A">
        <w:rPr>
          <w:rFonts w:ascii="Lato" w:eastAsia="Times New Roman" w:hAnsi="Lato" w:cs="Calibri"/>
          <w:kern w:val="0"/>
          <w:sz w:val="29"/>
          <w:szCs w:val="29"/>
          <w14:ligatures w14:val="none"/>
        </w:rPr>
        <w:t xml:space="preserve"> and writing in Spanish and to the culture of Spanish-speaking regions. Open to native speakers of Spanish only by permission of the Department of Humanities.</w:t>
      </w:r>
    </w:p>
    <w:p w14:paraId="058DBA79"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6E41B884">
          <v:rect id="_x0000_i1026" style="width:0;height:1.5pt" o:hralign="center" o:hrstd="t" o:hr="t" fillcolor="#a0a0a0" stroked="f"/>
        </w:pict>
      </w:r>
    </w:p>
    <w:p w14:paraId="29375946" w14:textId="0B99762C"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Textbook</w:t>
      </w:r>
      <w:r w:rsidRPr="0038314A">
        <w:rPr>
          <w:rFonts w:ascii="Lato" w:eastAsia="Times New Roman" w:hAnsi="Lato" w:cs="Calibri"/>
          <w:kern w:val="0"/>
          <w:sz w:val="29"/>
          <w:szCs w:val="29"/>
          <w14:ligatures w14:val="none"/>
        </w:rPr>
        <w:t xml:space="preserve">: </w:t>
      </w:r>
      <w:hyperlink r:id="rId6" w:history="1">
        <w:r w:rsidR="00775142" w:rsidRPr="00775142">
          <w:rPr>
            <w:rStyle w:val="Hyperlink"/>
            <w:rFonts w:ascii="Lato" w:eastAsia="Times New Roman" w:hAnsi="Lato" w:cs="Calibri"/>
            <w:kern w:val="0"/>
            <w:sz w:val="29"/>
            <w:szCs w:val="29"/>
            <w14:ligatures w14:val="none"/>
          </w:rPr>
          <w:t>interactive eBook embedded in the course</w:t>
        </w:r>
      </w:hyperlink>
    </w:p>
    <w:p w14:paraId="4B689770"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6A5094C4">
          <v:rect id="_x0000_i1027" style="width:0;height:1.5pt" o:hralign="center" o:hrstd="t" o:hr="t" fillcolor="#a0a0a0" stroked="f"/>
        </w:pict>
      </w:r>
    </w:p>
    <w:p w14:paraId="068688B2"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**In addition to the materials within D2L, there are two external web links used: </w:t>
      </w:r>
      <w:proofErr w:type="gramStart"/>
      <w:r w:rsidRPr="0038314A">
        <w:rPr>
          <w:rFonts w:ascii="Lato" w:eastAsia="Times New Roman" w:hAnsi="Lato" w:cs="Calibri"/>
          <w:kern w:val="0"/>
          <w:sz w:val="29"/>
          <w:szCs w:val="29"/>
          <w14:ligatures w14:val="none"/>
        </w:rPr>
        <w:t>1)one</w:t>
      </w:r>
      <w:proofErr w:type="gramEnd"/>
      <w:r w:rsidRPr="0038314A">
        <w:rPr>
          <w:rFonts w:ascii="Lato" w:eastAsia="Times New Roman" w:hAnsi="Lato" w:cs="Calibri"/>
          <w:kern w:val="0"/>
          <w:sz w:val="29"/>
          <w:szCs w:val="29"/>
          <w14:ligatures w14:val="none"/>
        </w:rPr>
        <w:t xml:space="preserve"> generates flashcards to practice vocabulary (embedded within the course) and optional practice quizzes; 2)Also, at the end of each section, there are optional Kahoot! games, should you like to review the lesson with a game of Kahoot!. These games become available when we get closer to each exam date.</w:t>
      </w:r>
    </w:p>
    <w:p w14:paraId="7236C271"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39CE6894"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lastRenderedPageBreak/>
        <w:pict w14:anchorId="306803F0">
          <v:rect id="_x0000_i1028" style="width:0;height:1.5pt" o:hralign="center" o:hrstd="t" o:hr="t" fillcolor="#a0a0a0" stroked="f"/>
        </w:pict>
      </w:r>
    </w:p>
    <w:p w14:paraId="3E8ED599" w14:textId="77777777" w:rsidR="0038314A" w:rsidRPr="0038314A" w:rsidRDefault="0038314A" w:rsidP="0038314A">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          </w:t>
      </w:r>
      <w:r w:rsidRPr="0038314A">
        <w:rPr>
          <w:rFonts w:ascii="Lato" w:eastAsia="Times New Roman" w:hAnsi="Lato" w:cs="Times New Roman"/>
          <w:b/>
          <w:bCs/>
          <w:kern w:val="0"/>
          <w:sz w:val="29"/>
          <w:szCs w:val="29"/>
          <w14:ligatures w14:val="none"/>
        </w:rPr>
        <w:t xml:space="preserve">Computer Requirement </w:t>
      </w:r>
      <w:r w:rsidRPr="0038314A">
        <w:rPr>
          <w:rFonts w:ascii="Segoe UI Emoji" w:eastAsia="Times New Roman" w:hAnsi="Segoe UI Emoji" w:cs="Segoe UI Emoji"/>
          <w:b/>
          <w:bCs/>
          <w:kern w:val="0"/>
          <w:sz w:val="29"/>
          <w:szCs w:val="29"/>
          <w14:ligatures w14:val="none"/>
        </w:rPr>
        <w:t>💻</w:t>
      </w:r>
      <w:r w:rsidRPr="0038314A">
        <w:rPr>
          <w:rFonts w:ascii="Lato" w:eastAsia="Times New Roman" w:hAnsi="Lato" w:cs="Times New Roman"/>
          <w:b/>
          <w:bCs/>
          <w:kern w:val="0"/>
          <w:sz w:val="29"/>
          <w:szCs w:val="29"/>
          <w14:ligatures w14:val="none"/>
        </w:rPr>
        <w:t>:</w:t>
      </w:r>
    </w:p>
    <w:p w14:paraId="08A534A3"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Each CSU student is required to have “on demand access” throughout the semester to “an appropriate computing device” that meets faculty-approved hardware and software requirements for the student's academic program. Students will be required to sign a statement attesting to such access. For further information on CSU's Computer Devices Policy, see the </w:t>
      </w:r>
      <w:hyperlink r:id="rId7" w:history="1">
        <w:r w:rsidRPr="0038314A">
          <w:rPr>
            <w:rFonts w:ascii="Lato" w:eastAsia="Times New Roman" w:hAnsi="Lato" w:cs="Times New Roman"/>
            <w:color w:val="0000FF"/>
            <w:kern w:val="0"/>
            <w:sz w:val="29"/>
            <w:szCs w:val="29"/>
            <w:u w:val="single"/>
            <w14:ligatures w14:val="none"/>
          </w:rPr>
          <w:t>Academic Catalog and Student Handbook</w:t>
        </w:r>
      </w:hyperlink>
      <w:r w:rsidRPr="0038314A">
        <w:rPr>
          <w:rFonts w:ascii="Lato" w:eastAsia="Times New Roman" w:hAnsi="Lato" w:cs="Times New Roman"/>
          <w:kern w:val="0"/>
          <w:sz w:val="29"/>
          <w:szCs w:val="29"/>
          <w14:ligatures w14:val="none"/>
        </w:rPr>
        <w:t>.</w:t>
      </w:r>
    </w:p>
    <w:p w14:paraId="44E113D3"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14:ligatures w14:val="none"/>
        </w:rPr>
        <w:t>Software Requirement:</w:t>
      </w:r>
    </w:p>
    <w:p w14:paraId="09C271DA" w14:textId="77777777" w:rsidR="0038314A" w:rsidRPr="0038314A" w:rsidRDefault="0038314A" w:rsidP="0038314A">
      <w:pPr>
        <w:spacing w:after="0" w:line="240" w:lineRule="auto"/>
        <w:ind w:left="720"/>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14:ligatures w14:val="none"/>
        </w:rPr>
        <w:t xml:space="preserve">To properly access the course </w:t>
      </w:r>
      <w:proofErr w:type="gramStart"/>
      <w:r w:rsidRPr="0038314A">
        <w:rPr>
          <w:rFonts w:ascii="Lato" w:eastAsia="Times New Roman" w:hAnsi="Lato" w:cs="Times New Roman"/>
          <w:b/>
          <w:bCs/>
          <w:kern w:val="0"/>
          <w:sz w:val="29"/>
          <w:szCs w:val="29"/>
          <w14:ligatures w14:val="none"/>
        </w:rPr>
        <w:t>content</w:t>
      </w:r>
      <w:proofErr w:type="gramEnd"/>
      <w:r w:rsidRPr="0038314A">
        <w:rPr>
          <w:rFonts w:ascii="Lato" w:eastAsia="Times New Roman" w:hAnsi="Lato" w:cs="Times New Roman"/>
          <w:b/>
          <w:bCs/>
          <w:kern w:val="0"/>
          <w:sz w:val="29"/>
          <w:szCs w:val="29"/>
          <w14:ligatures w14:val="none"/>
        </w:rPr>
        <w:t xml:space="preserve"> you will need to download the following free software:</w:t>
      </w:r>
    </w:p>
    <w:p w14:paraId="039676C4" w14:textId="77777777" w:rsidR="0038314A" w:rsidRPr="0038314A" w:rsidRDefault="0038314A" w:rsidP="0038314A">
      <w:pPr>
        <w:numPr>
          <w:ilvl w:val="0"/>
          <w:numId w:val="1"/>
        </w:numPr>
        <w:spacing w:after="0" w:line="240" w:lineRule="auto"/>
        <w:ind w:left="1080"/>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Adobe Reader (needed to access files in PDF format): </w:t>
      </w:r>
      <w:hyperlink r:id="rId8" w:history="1">
        <w:r w:rsidRPr="0038314A">
          <w:rPr>
            <w:rFonts w:ascii="Lato" w:eastAsia="Times New Roman" w:hAnsi="Lato" w:cs="Times New Roman"/>
            <w:color w:val="0000FF"/>
            <w:kern w:val="0"/>
            <w:sz w:val="29"/>
            <w:szCs w:val="29"/>
            <w:u w:val="single"/>
            <w14:ligatures w14:val="none"/>
          </w:rPr>
          <w:t>http://get.adobe.com/reader/</w:t>
        </w:r>
      </w:hyperlink>
    </w:p>
    <w:p w14:paraId="3E56E404" w14:textId="77777777" w:rsidR="0038314A" w:rsidRPr="0038314A" w:rsidRDefault="0038314A" w:rsidP="0038314A">
      <w:pPr>
        <w:numPr>
          <w:ilvl w:val="0"/>
          <w:numId w:val="1"/>
        </w:numPr>
        <w:spacing w:after="0" w:line="240" w:lineRule="auto"/>
        <w:ind w:left="1080" w:right="720"/>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Adobe Flash (needed to access video content): </w:t>
      </w:r>
      <w:hyperlink r:id="rId9" w:history="1">
        <w:r w:rsidRPr="0038314A">
          <w:rPr>
            <w:rFonts w:ascii="Lato" w:eastAsia="Times New Roman" w:hAnsi="Lato" w:cs="Times New Roman"/>
            <w:color w:val="0000FF"/>
            <w:kern w:val="0"/>
            <w:sz w:val="29"/>
            <w:szCs w:val="29"/>
            <w:u w:val="single"/>
            <w14:ligatures w14:val="none"/>
          </w:rPr>
          <w:t>http://get.adobe.com/flashplayer/</w:t>
        </w:r>
      </w:hyperlink>
    </w:p>
    <w:p w14:paraId="26764ABE"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14:ligatures w14:val="none"/>
        </w:rPr>
        <w:t>Computer Skill Prerequisites:</w:t>
      </w:r>
    </w:p>
    <w:p w14:paraId="231E13F9" w14:textId="77777777" w:rsidR="0038314A" w:rsidRPr="0038314A" w:rsidRDefault="0038314A" w:rsidP="0038314A">
      <w:pPr>
        <w:numPr>
          <w:ilvl w:val="0"/>
          <w:numId w:val="2"/>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Able to use the </w:t>
      </w:r>
      <w:proofErr w:type="spellStart"/>
      <w:r w:rsidRPr="0038314A">
        <w:rPr>
          <w:rFonts w:ascii="Lato" w:eastAsia="Times New Roman" w:hAnsi="Lato" w:cs="Calibri"/>
          <w:kern w:val="0"/>
          <w:sz w:val="29"/>
          <w:szCs w:val="29"/>
          <w14:ligatures w14:val="none"/>
        </w:rPr>
        <w:t>Windows</w:t>
      </w:r>
      <w:r w:rsidRPr="0038314A">
        <w:rPr>
          <w:rFonts w:ascii="Lato" w:eastAsia="Times New Roman" w:hAnsi="Lato" w:cs="Calibri"/>
          <w:kern w:val="0"/>
          <w:sz w:val="29"/>
          <w:szCs w:val="29"/>
          <w:vertAlign w:val="superscript"/>
          <w14:ligatures w14:val="none"/>
        </w:rPr>
        <w:t>TM</w:t>
      </w:r>
      <w:proofErr w:type="spellEnd"/>
      <w:r w:rsidRPr="0038314A">
        <w:rPr>
          <w:rFonts w:ascii="Lato" w:eastAsia="Times New Roman" w:hAnsi="Lato" w:cs="Calibri"/>
          <w:kern w:val="0"/>
          <w:sz w:val="29"/>
          <w:szCs w:val="29"/>
          <w14:ligatures w14:val="none"/>
        </w:rPr>
        <w:t xml:space="preserve"> </w:t>
      </w:r>
      <w:proofErr w:type="gramStart"/>
      <w:r w:rsidRPr="0038314A">
        <w:rPr>
          <w:rFonts w:ascii="Lato" w:eastAsia="Times New Roman" w:hAnsi="Lato" w:cs="Calibri"/>
          <w:kern w:val="0"/>
          <w:sz w:val="29"/>
          <w:szCs w:val="29"/>
          <w14:ligatures w14:val="none"/>
        </w:rPr>
        <w:t>operating system</w:t>
      </w:r>
      <w:proofErr w:type="gramEnd"/>
      <w:r w:rsidRPr="0038314A">
        <w:rPr>
          <w:rFonts w:ascii="Lato" w:eastAsia="Times New Roman" w:hAnsi="Lato" w:cs="Calibri"/>
          <w:kern w:val="0"/>
          <w:sz w:val="29"/>
          <w:szCs w:val="29"/>
          <w14:ligatures w14:val="none"/>
        </w:rPr>
        <w:t xml:space="preserve"> </w:t>
      </w:r>
    </w:p>
    <w:p w14:paraId="53F0ECBB" w14:textId="77777777" w:rsidR="0038314A" w:rsidRPr="0038314A" w:rsidRDefault="0038314A" w:rsidP="0038314A">
      <w:pPr>
        <w:numPr>
          <w:ilvl w:val="0"/>
          <w:numId w:val="2"/>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Able to use Microsoft </w:t>
      </w:r>
      <w:proofErr w:type="spellStart"/>
      <w:r w:rsidRPr="0038314A">
        <w:rPr>
          <w:rFonts w:ascii="Lato" w:eastAsia="Times New Roman" w:hAnsi="Lato" w:cs="Calibri"/>
          <w:kern w:val="0"/>
          <w:sz w:val="29"/>
          <w:szCs w:val="29"/>
          <w14:ligatures w14:val="none"/>
        </w:rPr>
        <w:t>Word</w:t>
      </w:r>
      <w:r w:rsidRPr="0038314A">
        <w:rPr>
          <w:rFonts w:ascii="Lato" w:eastAsia="Times New Roman" w:hAnsi="Lato" w:cs="Calibri"/>
          <w:kern w:val="0"/>
          <w:sz w:val="29"/>
          <w:szCs w:val="29"/>
          <w:vertAlign w:val="superscript"/>
          <w14:ligatures w14:val="none"/>
        </w:rPr>
        <w:t>TM</w:t>
      </w:r>
      <w:proofErr w:type="spellEnd"/>
      <w:r w:rsidRPr="0038314A">
        <w:rPr>
          <w:rFonts w:ascii="Lato" w:eastAsia="Times New Roman" w:hAnsi="Lato" w:cs="Calibri"/>
          <w:kern w:val="0"/>
          <w:sz w:val="29"/>
          <w:szCs w:val="29"/>
          <w14:ligatures w14:val="none"/>
        </w:rPr>
        <w:t xml:space="preserve"> word </w:t>
      </w:r>
      <w:proofErr w:type="gramStart"/>
      <w:r w:rsidRPr="0038314A">
        <w:rPr>
          <w:rFonts w:ascii="Lato" w:eastAsia="Times New Roman" w:hAnsi="Lato" w:cs="Calibri"/>
          <w:kern w:val="0"/>
          <w:sz w:val="29"/>
          <w:szCs w:val="29"/>
          <w14:ligatures w14:val="none"/>
        </w:rPr>
        <w:t>processing</w:t>
      </w:r>
      <w:proofErr w:type="gramEnd"/>
      <w:r w:rsidRPr="0038314A">
        <w:rPr>
          <w:rFonts w:ascii="Lato" w:eastAsia="Times New Roman" w:hAnsi="Lato" w:cs="Calibri"/>
          <w:kern w:val="0"/>
          <w:sz w:val="29"/>
          <w:szCs w:val="29"/>
          <w14:ligatures w14:val="none"/>
        </w:rPr>
        <w:t xml:space="preserve"> </w:t>
      </w:r>
    </w:p>
    <w:p w14:paraId="5CB6A164" w14:textId="77777777" w:rsidR="0038314A" w:rsidRPr="0038314A" w:rsidRDefault="0038314A" w:rsidP="0038314A">
      <w:pPr>
        <w:numPr>
          <w:ilvl w:val="0"/>
          <w:numId w:val="2"/>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Able to send and receive e-mail using </w:t>
      </w:r>
      <w:proofErr w:type="spellStart"/>
      <w:proofErr w:type="gramStart"/>
      <w:r w:rsidRPr="0038314A">
        <w:rPr>
          <w:rFonts w:ascii="Lato" w:eastAsia="Times New Roman" w:hAnsi="Lato" w:cs="Calibri"/>
          <w:kern w:val="0"/>
          <w:sz w:val="29"/>
          <w:szCs w:val="29"/>
          <w14:ligatures w14:val="none"/>
        </w:rPr>
        <w:t>Outlook</w:t>
      </w:r>
      <w:r w:rsidRPr="0038314A">
        <w:rPr>
          <w:rFonts w:ascii="Lato" w:eastAsia="Times New Roman" w:hAnsi="Lato" w:cs="Calibri"/>
          <w:kern w:val="0"/>
          <w:sz w:val="29"/>
          <w:szCs w:val="29"/>
          <w:vertAlign w:val="superscript"/>
          <w14:ligatures w14:val="none"/>
        </w:rPr>
        <w:t>TM</w:t>
      </w:r>
      <w:proofErr w:type="spellEnd"/>
      <w:proofErr w:type="gramEnd"/>
    </w:p>
    <w:p w14:paraId="655A62E6" w14:textId="77777777" w:rsidR="0038314A" w:rsidRPr="0038314A" w:rsidRDefault="0038314A" w:rsidP="0038314A">
      <w:pPr>
        <w:spacing w:line="252" w:lineRule="auto"/>
        <w:ind w:left="72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Only use your CSU e-mail account or the e-mail system included</w:t>
      </w:r>
      <w:r w:rsidRPr="0038314A">
        <w:rPr>
          <w:rFonts w:ascii="Lato" w:eastAsia="Times New Roman" w:hAnsi="Lato" w:cs="Calibri"/>
          <w:kern w:val="0"/>
          <w:sz w:val="29"/>
          <w:szCs w:val="29"/>
          <w:vertAlign w:val="superscript"/>
          <w14:ligatures w14:val="none"/>
        </w:rPr>
        <w:t xml:space="preserve"> </w:t>
      </w:r>
      <w:r w:rsidRPr="0038314A">
        <w:rPr>
          <w:rFonts w:ascii="Lato" w:eastAsia="Times New Roman" w:hAnsi="Lato" w:cs="Calibri"/>
          <w:kern w:val="0"/>
          <w:sz w:val="29"/>
          <w:szCs w:val="29"/>
          <w14:ligatures w14:val="none"/>
        </w:rPr>
        <w:t>in D2L to communicate academic information to your instructor.</w:t>
      </w:r>
    </w:p>
    <w:p w14:paraId="57910F22" w14:textId="77777777" w:rsidR="0038314A" w:rsidRPr="0038314A" w:rsidRDefault="0038314A" w:rsidP="0038314A">
      <w:pPr>
        <w:numPr>
          <w:ilvl w:val="0"/>
          <w:numId w:val="3"/>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Able to attach and retrieve attached files via </w:t>
      </w:r>
      <w:proofErr w:type="gramStart"/>
      <w:r w:rsidRPr="0038314A">
        <w:rPr>
          <w:rFonts w:ascii="Lato" w:eastAsia="Times New Roman" w:hAnsi="Lato" w:cs="Calibri"/>
          <w:kern w:val="0"/>
          <w:sz w:val="29"/>
          <w:szCs w:val="29"/>
          <w14:ligatures w14:val="none"/>
        </w:rPr>
        <w:t>email</w:t>
      </w:r>
      <w:proofErr w:type="gramEnd"/>
      <w:r w:rsidRPr="0038314A">
        <w:rPr>
          <w:rFonts w:ascii="Lato" w:eastAsia="Times New Roman" w:hAnsi="Lato" w:cs="Calibri"/>
          <w:kern w:val="0"/>
          <w:sz w:val="29"/>
          <w:szCs w:val="29"/>
          <w14:ligatures w14:val="none"/>
        </w:rPr>
        <w:t xml:space="preserve"> </w:t>
      </w:r>
    </w:p>
    <w:p w14:paraId="72FE75AC" w14:textId="77777777" w:rsidR="0038314A" w:rsidRPr="0038314A" w:rsidRDefault="0038314A" w:rsidP="0038314A">
      <w:pPr>
        <w:numPr>
          <w:ilvl w:val="0"/>
          <w:numId w:val="3"/>
        </w:numPr>
        <w:spacing w:line="240" w:lineRule="auto"/>
        <w:ind w:right="144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Able to use a Web browser. </w:t>
      </w:r>
    </w:p>
    <w:p w14:paraId="26F53E06" w14:textId="77777777" w:rsidR="0038314A" w:rsidRPr="0038314A" w:rsidRDefault="0038314A" w:rsidP="0038314A">
      <w:pPr>
        <w:spacing w:line="240" w:lineRule="auto"/>
        <w:ind w:right="144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29592D72" w14:textId="77777777" w:rsidR="0038314A" w:rsidRPr="0038314A" w:rsidRDefault="0038314A" w:rsidP="0038314A">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14:ligatures w14:val="none"/>
        </w:rPr>
        <w:t>In-class Use of Student Notebook Computers:</w:t>
      </w:r>
    </w:p>
    <w:p w14:paraId="5D3129E8" w14:textId="77777777" w:rsidR="0038314A" w:rsidRPr="0038314A" w:rsidRDefault="0038314A" w:rsidP="0038314A">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Student notebook computers </w:t>
      </w:r>
      <w:r w:rsidRPr="0038314A">
        <w:rPr>
          <w:rFonts w:ascii="Lato" w:eastAsia="Times New Roman" w:hAnsi="Lato" w:cs="Times New Roman"/>
          <w:b/>
          <w:bCs/>
          <w:kern w:val="0"/>
          <w:sz w:val="29"/>
          <w:szCs w:val="29"/>
          <w14:ligatures w14:val="none"/>
        </w:rPr>
        <w:t>will not</w:t>
      </w:r>
      <w:r w:rsidRPr="0038314A">
        <w:rPr>
          <w:rFonts w:ascii="Lato" w:eastAsia="Times New Roman" w:hAnsi="Lato" w:cs="Times New Roman"/>
          <w:kern w:val="0"/>
          <w:sz w:val="29"/>
          <w:szCs w:val="29"/>
          <w14:ligatures w14:val="none"/>
        </w:rPr>
        <w:t xml:space="preserve"> be used in the classroom in this course. Computers will be required to access course materials and to communicate with your instructor. </w:t>
      </w:r>
    </w:p>
    <w:p w14:paraId="42218BAA" w14:textId="77777777" w:rsidR="0038314A" w:rsidRPr="0038314A" w:rsidRDefault="0038314A" w:rsidP="0038314A">
      <w:pPr>
        <w:spacing w:line="240" w:lineRule="auto"/>
        <w:ind w:right="144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lastRenderedPageBreak/>
        <w:t> </w:t>
      </w:r>
    </w:p>
    <w:p w14:paraId="1BF7BF31"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216BD4C6">
          <v:rect id="_x0000_i1029" style="width:0;height:1.5pt" o:hralign="center" o:hrstd="t" o:hr="t" fillcolor="#a0a0a0" stroked="f"/>
        </w:pict>
      </w:r>
    </w:p>
    <w:p w14:paraId="0A6E8AC1" w14:textId="77777777" w:rsidR="0038314A" w:rsidRPr="0038314A" w:rsidRDefault="0038314A" w:rsidP="0038314A">
      <w:pPr>
        <w:spacing w:before="100" w:beforeAutospacing="1" w:after="100" w:afterAutospacing="1" w:line="240" w:lineRule="auto"/>
        <w:ind w:left="-720" w:firstLine="720"/>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14:ligatures w14:val="none"/>
        </w:rPr>
        <w:t>Desire2Learn (Online Classroom):</w:t>
      </w:r>
    </w:p>
    <w:p w14:paraId="4DCDBA52"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On-line activity will take place in Desire2Learn Brightspace, the virtual classroom for the course.  Posting of your work in D2L is a course requirement.</w:t>
      </w:r>
    </w:p>
    <w:p w14:paraId="6871BC12"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You can gain access to Desire2Learn, by signing on to the SWAN portal.  If you experience any difficulties in Desire2Learn, please email or call The HUB at </w:t>
      </w:r>
      <w:hyperlink r:id="rId10" w:history="1">
        <w:r w:rsidRPr="0038314A">
          <w:rPr>
            <w:rFonts w:ascii="Lato" w:eastAsia="Times New Roman" w:hAnsi="Lato" w:cs="Times New Roman"/>
            <w:color w:val="0000FF"/>
            <w:kern w:val="0"/>
            <w:sz w:val="29"/>
            <w:szCs w:val="29"/>
            <w:u w:val="single"/>
            <w14:ligatures w14:val="none"/>
          </w:rPr>
          <w:t>TheHub@clayton.edu</w:t>
        </w:r>
      </w:hyperlink>
      <w:r w:rsidRPr="0038314A">
        <w:rPr>
          <w:rFonts w:ascii="Lato" w:eastAsia="Times New Roman" w:hAnsi="Lato" w:cs="Times New Roman"/>
          <w:kern w:val="0"/>
          <w:sz w:val="29"/>
          <w:szCs w:val="29"/>
          <w14:ligatures w14:val="none"/>
        </w:rPr>
        <w:t xml:space="preserve"> or (678) 466-HELP. You will need to provide the date and time of the problem, your SWAN username, the name of the course that you are attempting to access, and your instructor's name.</w:t>
      </w:r>
    </w:p>
    <w:p w14:paraId="6E48E809"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7DFA97E1"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40CE6774">
          <v:rect id="_x0000_i1030" style="width:0;height:1.5pt" o:hralign="center" o:hrstd="t" o:hr="t" fillcolor="#a0a0a0" stroked="f"/>
        </w:pict>
      </w:r>
    </w:p>
    <w:p w14:paraId="11A18143"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Course Objectives:</w:t>
      </w:r>
    </w:p>
    <w:p w14:paraId="7BE897D1"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 </w:t>
      </w:r>
    </w:p>
    <w:p w14:paraId="25151AC6"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After completing this course:</w:t>
      </w:r>
    </w:p>
    <w:p w14:paraId="35B0DC7F"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D07C150" w14:textId="77777777" w:rsidR="0038314A" w:rsidRPr="0038314A" w:rsidRDefault="0038314A" w:rsidP="0038314A">
      <w:pPr>
        <w:numPr>
          <w:ilvl w:val="0"/>
          <w:numId w:val="5"/>
        </w:numPr>
        <w:spacing w:line="240" w:lineRule="auto"/>
        <w:ind w:left="180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After completing SPAN 1001 students will be able to read, write, and </w:t>
      </w:r>
      <w:proofErr w:type="gramStart"/>
      <w:r w:rsidRPr="0038314A">
        <w:rPr>
          <w:rFonts w:ascii="Lato" w:eastAsia="Times New Roman" w:hAnsi="Lato" w:cs="Calibri"/>
          <w:kern w:val="0"/>
          <w:sz w:val="29"/>
          <w:szCs w:val="29"/>
          <w14:ligatures w14:val="none"/>
        </w:rPr>
        <w:t>carry on</w:t>
      </w:r>
      <w:proofErr w:type="gramEnd"/>
      <w:r w:rsidRPr="0038314A">
        <w:rPr>
          <w:rFonts w:ascii="Lato" w:eastAsia="Times New Roman" w:hAnsi="Lato" w:cs="Calibri"/>
          <w:kern w:val="0"/>
          <w:sz w:val="29"/>
          <w:szCs w:val="29"/>
          <w14:ligatures w14:val="none"/>
        </w:rPr>
        <w:t xml:space="preserve"> basic conservation in the present tense. They will be able to express their own ideas, make inquiries, and respond to questions about familiar topics.</w:t>
      </w:r>
    </w:p>
    <w:p w14:paraId="0D8FF75A" w14:textId="77777777" w:rsidR="0038314A" w:rsidRPr="0038314A" w:rsidRDefault="0038314A" w:rsidP="0038314A">
      <w:pPr>
        <w:numPr>
          <w:ilvl w:val="0"/>
          <w:numId w:val="5"/>
        </w:numPr>
        <w:spacing w:line="240" w:lineRule="auto"/>
        <w:ind w:left="180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Students should be prepared for common situations while traveling in the target culture.</w:t>
      </w:r>
    </w:p>
    <w:p w14:paraId="6710F0A4" w14:textId="77777777" w:rsidR="0038314A" w:rsidRPr="0038314A" w:rsidRDefault="0038314A" w:rsidP="0038314A">
      <w:pPr>
        <w:numPr>
          <w:ilvl w:val="0"/>
          <w:numId w:val="5"/>
        </w:numPr>
        <w:spacing w:line="240" w:lineRule="auto"/>
        <w:ind w:left="180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Students should be capable of reading basic descriptive and narrative texts, as well as some authentic materials.</w:t>
      </w:r>
    </w:p>
    <w:p w14:paraId="0FEC9F38" w14:textId="77777777" w:rsidR="0038314A" w:rsidRPr="0038314A" w:rsidRDefault="0038314A" w:rsidP="0038314A">
      <w:pPr>
        <w:numPr>
          <w:ilvl w:val="0"/>
          <w:numId w:val="5"/>
        </w:numPr>
        <w:spacing w:line="240" w:lineRule="auto"/>
        <w:ind w:left="180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Students should demonstrate an understanding of their languages and cultures in relation to the practices, products, and perspectives of the culture(s) of Spanish speaking countries.</w:t>
      </w:r>
    </w:p>
    <w:p w14:paraId="03A4E071" w14:textId="77777777" w:rsidR="0038314A" w:rsidRPr="0038314A" w:rsidRDefault="0038314A" w:rsidP="0038314A">
      <w:pPr>
        <w:numPr>
          <w:ilvl w:val="0"/>
          <w:numId w:val="5"/>
        </w:numPr>
        <w:spacing w:line="240" w:lineRule="auto"/>
        <w:ind w:left="180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Students should reinforce and further their knowledge of other disciplines through Spanish.</w:t>
      </w:r>
    </w:p>
    <w:p w14:paraId="67431242" w14:textId="77777777" w:rsidR="0038314A" w:rsidRPr="0038314A" w:rsidRDefault="0038314A" w:rsidP="0038314A">
      <w:pPr>
        <w:numPr>
          <w:ilvl w:val="0"/>
          <w:numId w:val="5"/>
        </w:numPr>
        <w:spacing w:line="240" w:lineRule="auto"/>
        <w:ind w:left="180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lastRenderedPageBreak/>
        <w:t>Students should show evidence of enrichment through an authentic experience in Spanish.</w:t>
      </w:r>
    </w:p>
    <w:p w14:paraId="13206B8F"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49639778">
          <v:rect id="_x0000_i1031" style="width:0;height:1.5pt" o:hralign="center" o:hrstd="t" o:hr="t" fillcolor="#a0a0a0" stroked="f"/>
        </w:pict>
      </w:r>
    </w:p>
    <w:p w14:paraId="5DCB10E8"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2548AD1"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u w:val="single"/>
          <w14:ligatures w14:val="none"/>
        </w:rPr>
        <w:t>Course Policies</w:t>
      </w:r>
    </w:p>
    <w:p w14:paraId="105E5B68"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u w:val="single"/>
          <w14:ligatures w14:val="none"/>
        </w:rPr>
        <w:t>General Policy</w:t>
      </w:r>
      <w:r w:rsidRPr="0038314A">
        <w:rPr>
          <w:rFonts w:ascii="Lato" w:eastAsia="Times New Roman" w:hAnsi="Lato" w:cs="Calibri"/>
          <w:b/>
          <w:bCs/>
          <w:kern w:val="0"/>
          <w:sz w:val="29"/>
          <w:szCs w:val="29"/>
          <w14:ligatures w14:val="none"/>
        </w:rPr>
        <w:t xml:space="preserve">: </w:t>
      </w:r>
      <w:r w:rsidRPr="0038314A">
        <w:rPr>
          <w:rFonts w:ascii="Lato" w:eastAsia="Times New Roman" w:hAnsi="Lato" w:cs="Calibri"/>
          <w:kern w:val="0"/>
          <w:sz w:val="29"/>
          <w:szCs w:val="29"/>
          <w14:ligatures w14:val="none"/>
        </w:rPr>
        <w:t xml:space="preserve">Students must abide by policies in the </w:t>
      </w:r>
      <w:hyperlink r:id="rId11" w:tgtFrame="_blank" w:history="1">
        <w:r w:rsidRPr="0038314A">
          <w:rPr>
            <w:rFonts w:ascii="Lato" w:eastAsia="Times New Roman" w:hAnsi="Lato" w:cs="Calibri"/>
            <w:color w:val="0000FF"/>
            <w:kern w:val="0"/>
            <w:sz w:val="29"/>
            <w:szCs w:val="29"/>
            <w:u w:val="single"/>
            <w14:ligatures w14:val="none"/>
          </w:rPr>
          <w:t>Clayton State University Student Handbook</w:t>
        </w:r>
      </w:hyperlink>
      <w:r w:rsidRPr="0038314A">
        <w:rPr>
          <w:rFonts w:ascii="Lato" w:eastAsia="Times New Roman" w:hAnsi="Lato" w:cs="Calibri"/>
          <w:kern w:val="0"/>
          <w:sz w:val="29"/>
          <w:szCs w:val="29"/>
          <w14:ligatures w14:val="none"/>
        </w:rPr>
        <w:t xml:space="preserve">, and the </w:t>
      </w:r>
      <w:hyperlink r:id="rId12" w:tgtFrame="_blank" w:history="1">
        <w:r w:rsidRPr="0038314A">
          <w:rPr>
            <w:rFonts w:ascii="Lato" w:eastAsia="Times New Roman" w:hAnsi="Lato" w:cs="Calibri"/>
            <w:color w:val="0000FF"/>
            <w:kern w:val="0"/>
            <w:sz w:val="29"/>
            <w:szCs w:val="29"/>
            <w:u w:val="single"/>
            <w14:ligatures w14:val="none"/>
          </w:rPr>
          <w:t>Basic Undergraduate Student Responsibilities</w:t>
        </w:r>
      </w:hyperlink>
    </w:p>
    <w:p w14:paraId="0EE55257"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Unit Breakdown:</w:t>
      </w:r>
    </w:p>
    <w:p w14:paraId="0E9497DE"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7592E554"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This course is designed to provide you with the best online learning experience possible. The content is presented in a variety of formats including online content, multimedia tutorials, </w:t>
      </w:r>
      <w:proofErr w:type="gramStart"/>
      <w:r w:rsidRPr="0038314A">
        <w:rPr>
          <w:rFonts w:ascii="Lato" w:eastAsia="Times New Roman" w:hAnsi="Lato" w:cs="Calibri"/>
          <w:kern w:val="0"/>
          <w:sz w:val="29"/>
          <w:szCs w:val="29"/>
          <w14:ligatures w14:val="none"/>
        </w:rPr>
        <w:t>quizzes</w:t>
      </w:r>
      <w:proofErr w:type="gramEnd"/>
      <w:r w:rsidRPr="0038314A">
        <w:rPr>
          <w:rFonts w:ascii="Lato" w:eastAsia="Times New Roman" w:hAnsi="Lato" w:cs="Calibri"/>
          <w:kern w:val="0"/>
          <w:sz w:val="29"/>
          <w:szCs w:val="29"/>
          <w14:ligatures w14:val="none"/>
        </w:rPr>
        <w:t xml:space="preserve"> and opportunities for interaction with other students and the instructor.</w:t>
      </w:r>
    </w:p>
    <w:p w14:paraId="1F74C4DF"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DB17481"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There are four (4) sections in this course:</w:t>
      </w:r>
    </w:p>
    <w:p w14:paraId="7BCF5C5D"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D176461" w14:textId="77777777" w:rsidR="0038314A" w:rsidRPr="0038314A" w:rsidRDefault="0038314A" w:rsidP="0038314A">
      <w:pPr>
        <w:numPr>
          <w:ilvl w:val="0"/>
          <w:numId w:val="6"/>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Section 1: Greetings</w:t>
      </w:r>
    </w:p>
    <w:p w14:paraId="6572BC2C" w14:textId="77777777" w:rsidR="0038314A" w:rsidRPr="0038314A" w:rsidRDefault="0038314A" w:rsidP="0038314A">
      <w:pPr>
        <w:numPr>
          <w:ilvl w:val="0"/>
          <w:numId w:val="6"/>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Section 2: Classroom + school vocabulary</w:t>
      </w:r>
    </w:p>
    <w:p w14:paraId="7DA9C324" w14:textId="77777777" w:rsidR="0038314A" w:rsidRPr="0038314A" w:rsidRDefault="0038314A" w:rsidP="0038314A">
      <w:pPr>
        <w:numPr>
          <w:ilvl w:val="0"/>
          <w:numId w:val="6"/>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Section 3: Family</w:t>
      </w:r>
    </w:p>
    <w:p w14:paraId="74B03024" w14:textId="77777777" w:rsidR="0038314A" w:rsidRPr="0038314A" w:rsidRDefault="0038314A" w:rsidP="0038314A">
      <w:pPr>
        <w:numPr>
          <w:ilvl w:val="0"/>
          <w:numId w:val="6"/>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Section 4: Pastimes</w:t>
      </w:r>
    </w:p>
    <w:p w14:paraId="2633BCDB" w14:textId="77777777" w:rsidR="0038314A" w:rsidRPr="0038314A" w:rsidRDefault="0038314A" w:rsidP="0038314A">
      <w:pPr>
        <w:spacing w:line="252"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29E0E711" w14:textId="77777777" w:rsidR="0038314A" w:rsidRPr="0038314A" w:rsidRDefault="0038314A" w:rsidP="0038314A">
      <w:pPr>
        <w:spacing w:line="252"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Each section is divided into modules based on </w:t>
      </w:r>
      <w:proofErr w:type="gramStart"/>
      <w:r w:rsidRPr="0038314A">
        <w:rPr>
          <w:rFonts w:ascii="Lato" w:eastAsia="Times New Roman" w:hAnsi="Lato" w:cs="Calibri"/>
          <w:kern w:val="0"/>
          <w:sz w:val="29"/>
          <w:szCs w:val="29"/>
          <w14:ligatures w14:val="none"/>
        </w:rPr>
        <w:t>topic</w:t>
      </w:r>
      <w:proofErr w:type="gramEnd"/>
      <w:r w:rsidRPr="0038314A">
        <w:rPr>
          <w:rFonts w:ascii="Lato" w:eastAsia="Times New Roman" w:hAnsi="Lato" w:cs="Calibri"/>
          <w:kern w:val="0"/>
          <w:sz w:val="29"/>
          <w:szCs w:val="29"/>
          <w14:ligatures w14:val="none"/>
        </w:rPr>
        <w:t>. Be sure to progress through these modules in order. You will have the following in each chapter:</w:t>
      </w:r>
    </w:p>
    <w:p w14:paraId="340D31EC" w14:textId="77777777" w:rsidR="0038314A" w:rsidRPr="0038314A" w:rsidRDefault="0038314A" w:rsidP="0038314A">
      <w:pPr>
        <w:spacing w:line="252"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7940EDCB" w14:textId="77777777" w:rsidR="0038314A" w:rsidRPr="0038314A" w:rsidRDefault="0038314A" w:rsidP="0038314A">
      <w:pPr>
        <w:numPr>
          <w:ilvl w:val="0"/>
          <w:numId w:val="7"/>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Overview</w:t>
      </w:r>
    </w:p>
    <w:p w14:paraId="4AEF7464" w14:textId="77777777" w:rsidR="0038314A" w:rsidRPr="0038314A" w:rsidRDefault="0038314A" w:rsidP="0038314A">
      <w:pPr>
        <w:numPr>
          <w:ilvl w:val="0"/>
          <w:numId w:val="7"/>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Vocabulary</w:t>
      </w:r>
    </w:p>
    <w:p w14:paraId="5F50ECAE" w14:textId="77777777" w:rsidR="0038314A" w:rsidRPr="0038314A" w:rsidRDefault="0038314A" w:rsidP="0038314A">
      <w:pPr>
        <w:numPr>
          <w:ilvl w:val="0"/>
          <w:numId w:val="7"/>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Grammar </w:t>
      </w:r>
    </w:p>
    <w:p w14:paraId="3E94AC92" w14:textId="77777777" w:rsidR="0038314A" w:rsidRPr="0038314A" w:rsidRDefault="0038314A" w:rsidP="0038314A">
      <w:pPr>
        <w:numPr>
          <w:ilvl w:val="0"/>
          <w:numId w:val="7"/>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Optional Review of Section</w:t>
      </w:r>
    </w:p>
    <w:p w14:paraId="68AD4350" w14:textId="77777777" w:rsidR="0038314A" w:rsidRPr="0038314A" w:rsidRDefault="0038314A" w:rsidP="0038314A">
      <w:pPr>
        <w:numPr>
          <w:ilvl w:val="0"/>
          <w:numId w:val="7"/>
        </w:num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Assessments</w:t>
      </w:r>
    </w:p>
    <w:p w14:paraId="59FC51F1"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3FE06A62" w14:textId="77777777" w:rsidR="0038314A" w:rsidRPr="0038314A" w:rsidRDefault="0038314A" w:rsidP="0038314A">
      <w:pPr>
        <w:spacing w:after="0" w:line="240" w:lineRule="auto"/>
        <w:ind w:left="720"/>
        <w:rPr>
          <w:rFonts w:ascii="Calibri" w:eastAsia="Times New Roman" w:hAnsi="Calibri" w:cs="Calibri"/>
          <w:color w:val="000000"/>
          <w:kern w:val="0"/>
          <w:sz w:val="24"/>
          <w:szCs w:val="24"/>
          <w14:ligatures w14:val="none"/>
        </w:rPr>
      </w:pPr>
      <w:r w:rsidRPr="0038314A">
        <w:rPr>
          <w:rFonts w:ascii="Lato" w:eastAsia="Times New Roman" w:hAnsi="Lato" w:cs="Calibri"/>
          <w:color w:val="000000"/>
          <w:kern w:val="0"/>
          <w:sz w:val="29"/>
          <w:szCs w:val="29"/>
          <w14:ligatures w14:val="none"/>
        </w:rPr>
        <w:t> </w:t>
      </w:r>
    </w:p>
    <w:p w14:paraId="1F5E17A8"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lastRenderedPageBreak/>
        <w:t xml:space="preserve">Your vocabulary and grammar modules, in most cases, contain: </w:t>
      </w:r>
      <w:proofErr w:type="gramStart"/>
      <w:r w:rsidRPr="0038314A">
        <w:rPr>
          <w:rFonts w:ascii="Lato" w:eastAsia="Times New Roman" w:hAnsi="Lato" w:cs="Calibri"/>
          <w:kern w:val="0"/>
          <w:sz w:val="29"/>
          <w:szCs w:val="29"/>
          <w14:ligatures w14:val="none"/>
        </w:rPr>
        <w:t>1)an</w:t>
      </w:r>
      <w:proofErr w:type="gramEnd"/>
      <w:r w:rsidRPr="0038314A">
        <w:rPr>
          <w:rFonts w:ascii="Lato" w:eastAsia="Times New Roman" w:hAnsi="Lato" w:cs="Calibri"/>
          <w:kern w:val="0"/>
          <w:sz w:val="29"/>
          <w:szCs w:val="29"/>
          <w14:ligatures w14:val="none"/>
        </w:rPr>
        <w:t xml:space="preserve"> Instructional Video Quiz (for the main points); 2)an overview; 3)homework quizzes. For each homework assignment, you have unlimited attempts. In subsequent attempts you will only have to re-answer any questions you may have missed the first time. The assessment modules contain the following: </w:t>
      </w:r>
      <w:proofErr w:type="gramStart"/>
      <w:r w:rsidRPr="0038314A">
        <w:rPr>
          <w:rFonts w:ascii="Lato" w:eastAsia="Times New Roman" w:hAnsi="Lato" w:cs="Calibri"/>
          <w:kern w:val="0"/>
          <w:sz w:val="29"/>
          <w:szCs w:val="29"/>
          <w14:ligatures w14:val="none"/>
        </w:rPr>
        <w:t>1)two</w:t>
      </w:r>
      <w:proofErr w:type="gramEnd"/>
      <w:r w:rsidRPr="0038314A">
        <w:rPr>
          <w:rFonts w:ascii="Lato" w:eastAsia="Times New Roman" w:hAnsi="Lato" w:cs="Calibri"/>
          <w:kern w:val="0"/>
          <w:sz w:val="29"/>
          <w:szCs w:val="29"/>
          <w14:ligatures w14:val="none"/>
        </w:rPr>
        <w:t xml:space="preserve"> video boards (one is just pronunciation practice) per section;  2)an extra credit practice test for that particular section; 3)your main section exam. I *strongly* encourage you to try the extra credit practice quizzes *before* you complete the lesson quiz itself. *Please note that the extra credit practice tests, for the extra credit to count, </w:t>
      </w:r>
      <w:r w:rsidRPr="0038314A">
        <w:rPr>
          <w:rFonts w:ascii="Lato" w:eastAsia="Times New Roman" w:hAnsi="Lato" w:cs="Calibri"/>
          <w:i/>
          <w:iCs/>
          <w:kern w:val="0"/>
          <w:sz w:val="29"/>
          <w:szCs w:val="29"/>
          <w14:ligatures w14:val="none"/>
        </w:rPr>
        <w:t>must</w:t>
      </w:r>
      <w:r w:rsidRPr="0038314A">
        <w:rPr>
          <w:rFonts w:ascii="Lato" w:eastAsia="Times New Roman" w:hAnsi="Lato" w:cs="Calibri"/>
          <w:kern w:val="0"/>
          <w:sz w:val="29"/>
          <w:szCs w:val="29"/>
          <w14:ligatures w14:val="none"/>
        </w:rPr>
        <w:t xml:space="preserve"> be completed before you take that </w:t>
      </w:r>
      <w:proofErr w:type="gramStart"/>
      <w:r w:rsidRPr="0038314A">
        <w:rPr>
          <w:rFonts w:ascii="Lato" w:eastAsia="Times New Roman" w:hAnsi="Lato" w:cs="Calibri"/>
          <w:kern w:val="0"/>
          <w:sz w:val="29"/>
          <w:szCs w:val="29"/>
          <w14:ligatures w14:val="none"/>
        </w:rPr>
        <w:t>particular lesson</w:t>
      </w:r>
      <w:proofErr w:type="gramEnd"/>
      <w:r w:rsidRPr="0038314A">
        <w:rPr>
          <w:rFonts w:ascii="Lato" w:eastAsia="Times New Roman" w:hAnsi="Lato" w:cs="Calibri"/>
          <w:kern w:val="0"/>
          <w:sz w:val="29"/>
          <w:szCs w:val="29"/>
          <w14:ligatures w14:val="none"/>
        </w:rPr>
        <w:t xml:space="preserve"> exam </w:t>
      </w:r>
      <w:r w:rsidRPr="0038314A">
        <w:rPr>
          <w:rFonts w:ascii="Lato" w:eastAsia="Times New Roman" w:hAnsi="Lato" w:cs="Calibri"/>
          <w:i/>
          <w:iCs/>
          <w:kern w:val="0"/>
          <w:sz w:val="29"/>
          <w:szCs w:val="29"/>
          <w14:ligatures w14:val="none"/>
        </w:rPr>
        <w:t>and</w:t>
      </w:r>
      <w:r w:rsidRPr="0038314A">
        <w:rPr>
          <w:rFonts w:ascii="Lato" w:eastAsia="Times New Roman" w:hAnsi="Lato" w:cs="Calibri"/>
          <w:kern w:val="0"/>
          <w:sz w:val="29"/>
          <w:szCs w:val="29"/>
          <w14:ligatures w14:val="none"/>
        </w:rPr>
        <w:t xml:space="preserve"> before the exam's due date. </w:t>
      </w:r>
      <w:r w:rsidRPr="0038314A">
        <w:rPr>
          <w:rFonts w:ascii="Lato" w:eastAsia="Times New Roman" w:hAnsi="Lato" w:cs="Calibri"/>
          <w:b/>
          <w:bCs/>
          <w:color w:val="085394"/>
          <w:kern w:val="0"/>
          <w:sz w:val="29"/>
          <w:szCs w:val="29"/>
          <w:u w:val="single"/>
          <w14:ligatures w14:val="none"/>
        </w:rPr>
        <w:t xml:space="preserve"> </w:t>
      </w:r>
    </w:p>
    <w:p w14:paraId="77BE4AA4"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0CB6B7A1">
          <v:rect id="_x0000_i1032" style="width:0;height:1.5pt" o:hralign="center" o:hrstd="t" o:hr="t" fillcolor="#a0a0a0" stroked="f"/>
        </w:pict>
      </w:r>
    </w:p>
    <w:p w14:paraId="5A4261C6" w14:textId="77777777" w:rsidR="0038314A" w:rsidRPr="0038314A" w:rsidRDefault="0038314A" w:rsidP="0038314A">
      <w:pPr>
        <w:spacing w:before="100" w:beforeAutospacing="1" w:after="100" w:afterAutospacing="1" w:line="240" w:lineRule="auto"/>
        <w:jc w:val="center"/>
        <w:outlineLvl w:val="1"/>
        <w:rPr>
          <w:rFonts w:ascii="Times New Roman" w:eastAsia="Times New Roman" w:hAnsi="Times New Roman" w:cs="Times New Roman"/>
          <w:b/>
          <w:bCs/>
          <w:kern w:val="0"/>
          <w:sz w:val="36"/>
          <w:szCs w:val="36"/>
          <w14:ligatures w14:val="none"/>
        </w:rPr>
      </w:pPr>
      <w:r w:rsidRPr="0038314A">
        <w:rPr>
          <w:rFonts w:ascii="Lato" w:eastAsia="Times New Roman" w:hAnsi="Lato" w:cs="Times New Roman"/>
          <w:b/>
          <w:bCs/>
          <w:color w:val="085394"/>
          <w:kern w:val="0"/>
          <w:sz w:val="29"/>
          <w:szCs w:val="29"/>
          <w14:ligatures w14:val="none"/>
        </w:rPr>
        <w:t>Late Policy</w:t>
      </w:r>
    </w:p>
    <w:p w14:paraId="3FADCDDC"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color w:val="202122"/>
          <w:kern w:val="0"/>
          <w:sz w:val="29"/>
          <w:szCs w:val="29"/>
          <w14:ligatures w14:val="none"/>
        </w:rPr>
        <w:t>Students should make every effort to turn work in by the due date as outlined in due dates. Late work may have a penalty at the discretion of the instructor. Please contact me to discuss your options if you've missed or know you will miss turning in work by the due date. More below:</w:t>
      </w:r>
    </w:p>
    <w:p w14:paraId="09BF3E1A"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F2A27"/>
          <w:kern w:val="0"/>
          <w:sz w:val="29"/>
          <w:szCs w:val="29"/>
          <w:u w:val="single"/>
          <w14:ligatures w14:val="none"/>
        </w:rPr>
        <w:t>Late Assignments</w:t>
      </w:r>
      <w:r w:rsidRPr="0038314A">
        <w:rPr>
          <w:rFonts w:ascii="Lato" w:eastAsia="Times New Roman" w:hAnsi="Lato" w:cs="Times New Roman"/>
          <w:kern w:val="0"/>
          <w:sz w:val="29"/>
          <w:szCs w:val="29"/>
          <w14:ligatures w14:val="none"/>
        </w:rPr>
        <w:t xml:space="preserve">: They are accepted a week after the due date, no penalty. After a week, any late assignments will be considered on a </w:t>
      </w:r>
      <w:proofErr w:type="gramStart"/>
      <w:r w:rsidRPr="0038314A">
        <w:rPr>
          <w:rFonts w:ascii="Lato" w:eastAsia="Times New Roman" w:hAnsi="Lato" w:cs="Times New Roman"/>
          <w:kern w:val="0"/>
          <w:sz w:val="29"/>
          <w:szCs w:val="29"/>
          <w14:ligatures w14:val="none"/>
        </w:rPr>
        <w:t>case by case</w:t>
      </w:r>
      <w:proofErr w:type="gramEnd"/>
      <w:r w:rsidRPr="0038314A">
        <w:rPr>
          <w:rFonts w:ascii="Lato" w:eastAsia="Times New Roman" w:hAnsi="Lato" w:cs="Times New Roman"/>
          <w:kern w:val="0"/>
          <w:sz w:val="29"/>
          <w:szCs w:val="29"/>
          <w14:ligatures w14:val="none"/>
        </w:rPr>
        <w:t xml:space="preserve"> basis. Please reach out to me anytime you would like an extension. (This excludes anything from Module 4, which must be completed by the due dates, as they close before final grades are due.)</w:t>
      </w:r>
    </w:p>
    <w:p w14:paraId="08BE225F"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F2A27"/>
          <w:kern w:val="0"/>
          <w:sz w:val="29"/>
          <w:szCs w:val="29"/>
          <w:u w:val="single"/>
          <w14:ligatures w14:val="none"/>
        </w:rPr>
        <w:t>Late Quizzes</w:t>
      </w:r>
      <w:r w:rsidRPr="0038314A">
        <w:rPr>
          <w:rFonts w:ascii="Lato" w:eastAsia="Times New Roman" w:hAnsi="Lato" w:cs="Times New Roman"/>
          <w:kern w:val="0"/>
          <w:sz w:val="29"/>
          <w:szCs w:val="29"/>
          <w14:ligatures w14:val="none"/>
        </w:rPr>
        <w:t>: They are accepted a week after the due date, no penalty. After the week grace period, if the student is unable to offer a valid excuse/reason, there may be a penalty. As always, please reach out to me if you need an extension on a quiz (or any assignment). (This excludes anything from Module 4, which must be completed by the due dates, as they close before final grades are due.)</w:t>
      </w:r>
    </w:p>
    <w:p w14:paraId="01394F76"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F2A27"/>
          <w:kern w:val="0"/>
          <w:sz w:val="29"/>
          <w:szCs w:val="29"/>
          <w:u w:val="single"/>
          <w14:ligatures w14:val="none"/>
        </w:rPr>
        <w:t>Late Video Boards</w:t>
      </w:r>
      <w:r w:rsidRPr="0038314A">
        <w:rPr>
          <w:rFonts w:ascii="Lato" w:eastAsia="Times New Roman" w:hAnsi="Lato" w:cs="Times New Roman"/>
          <w:kern w:val="0"/>
          <w:sz w:val="29"/>
          <w:szCs w:val="29"/>
          <w14:ligatures w14:val="none"/>
        </w:rPr>
        <w:t xml:space="preserve">: They are accepted a week after the due date, no penalty. If there is no valid reason why they were completed late, there may be a penalty of </w:t>
      </w:r>
      <w:proofErr w:type="gramStart"/>
      <w:r w:rsidRPr="0038314A">
        <w:rPr>
          <w:rFonts w:ascii="Lato" w:eastAsia="Times New Roman" w:hAnsi="Lato" w:cs="Times New Roman"/>
          <w:kern w:val="0"/>
          <w:sz w:val="29"/>
          <w:szCs w:val="29"/>
          <w14:ligatures w14:val="none"/>
        </w:rPr>
        <w:t>ten point</w:t>
      </w:r>
      <w:proofErr w:type="gramEnd"/>
      <w:r w:rsidRPr="0038314A">
        <w:rPr>
          <w:rFonts w:ascii="Lato" w:eastAsia="Times New Roman" w:hAnsi="Lato" w:cs="Times New Roman"/>
          <w:kern w:val="0"/>
          <w:sz w:val="29"/>
          <w:szCs w:val="29"/>
          <w14:ligatures w14:val="none"/>
        </w:rPr>
        <w:t xml:space="preserve"> deduction per week late. Please reach out </w:t>
      </w:r>
      <w:r w:rsidRPr="0038314A">
        <w:rPr>
          <w:rFonts w:ascii="Lato" w:eastAsia="Times New Roman" w:hAnsi="Lato" w:cs="Times New Roman"/>
          <w:kern w:val="0"/>
          <w:sz w:val="29"/>
          <w:szCs w:val="29"/>
          <w14:ligatures w14:val="none"/>
        </w:rPr>
        <w:lastRenderedPageBreak/>
        <w:t>to me if you need an extension; I check my email every day. (This excludes anything from Module 4, which must be completed by the due dates, as they close before final grades are due.)</w:t>
      </w:r>
    </w:p>
    <w:p w14:paraId="0EAA1725"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Any other late assignments? First step: please reach out to me! I am here to help you succeed in this course! </w:t>
      </w:r>
      <w:r w:rsidRPr="0038314A">
        <w:rPr>
          <w:rFonts w:ascii="Segoe UI Emoji" w:eastAsia="Times New Roman" w:hAnsi="Segoe UI Emoji" w:cs="Segoe UI Emoji"/>
          <w:kern w:val="0"/>
          <w:sz w:val="29"/>
          <w:szCs w:val="29"/>
          <w14:ligatures w14:val="none"/>
        </w:rPr>
        <w:t>😎</w:t>
      </w:r>
    </w:p>
    <w:p w14:paraId="2E469F8A"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58AF5794">
          <v:rect id="_x0000_i1033" style="width:0;height:1.5pt" o:hralign="center" o:hrstd="t" o:hr="t" fillcolor="#a0a0a0" stroked="f"/>
        </w:pict>
      </w:r>
    </w:p>
    <w:p w14:paraId="66633FD8" w14:textId="77777777" w:rsidR="0038314A" w:rsidRPr="0038314A" w:rsidRDefault="0038314A" w:rsidP="0038314A">
      <w:pPr>
        <w:numPr>
          <w:ilvl w:val="0"/>
          <w:numId w:val="8"/>
        </w:numPr>
        <w:spacing w:after="0" w:line="240" w:lineRule="auto"/>
        <w:rPr>
          <w:rFonts w:ascii="Calibri" w:eastAsia="Times New Roman" w:hAnsi="Calibri" w:cs="Calibri"/>
          <w:color w:val="000000"/>
          <w:kern w:val="0"/>
          <w:sz w:val="24"/>
          <w:szCs w:val="24"/>
          <w14:ligatures w14:val="none"/>
        </w:rPr>
      </w:pPr>
      <w:r w:rsidRPr="0038314A">
        <w:rPr>
          <w:rFonts w:ascii="Lato" w:eastAsia="Times New Roman" w:hAnsi="Lato" w:cs="Calibri"/>
          <w:b/>
          <w:bCs/>
          <w:color w:val="000000"/>
          <w:kern w:val="0"/>
          <w:sz w:val="29"/>
          <w:szCs w:val="29"/>
          <w:u w:val="single"/>
          <w14:ligatures w14:val="none"/>
        </w:rPr>
        <w:t>Grading Scale:</w:t>
      </w:r>
    </w:p>
    <w:p w14:paraId="08952756" w14:textId="77777777" w:rsidR="0038314A" w:rsidRPr="0038314A" w:rsidRDefault="0038314A" w:rsidP="0038314A">
      <w:pPr>
        <w:numPr>
          <w:ilvl w:val="0"/>
          <w:numId w:val="8"/>
        </w:numPr>
        <w:spacing w:after="0" w:line="240" w:lineRule="auto"/>
        <w:rPr>
          <w:rFonts w:ascii="Calibri" w:eastAsia="Times New Roman" w:hAnsi="Calibri" w:cs="Calibri"/>
          <w:color w:val="000000"/>
          <w:kern w:val="0"/>
          <w:sz w:val="24"/>
          <w:szCs w:val="24"/>
          <w14:ligatures w14:val="none"/>
        </w:rPr>
      </w:pPr>
      <w:r w:rsidRPr="0038314A">
        <w:rPr>
          <w:rFonts w:ascii="Lato" w:eastAsia="Times New Roman" w:hAnsi="Lato" w:cs="Calibri"/>
          <w:color w:val="000000"/>
          <w:kern w:val="0"/>
          <w:sz w:val="29"/>
          <w:szCs w:val="29"/>
          <w14:ligatures w14:val="none"/>
        </w:rPr>
        <w:t>A         100-90%                                             D         69-60%</w:t>
      </w:r>
    </w:p>
    <w:p w14:paraId="5D12D293" w14:textId="77777777" w:rsidR="0038314A" w:rsidRPr="0038314A" w:rsidRDefault="0038314A" w:rsidP="0038314A">
      <w:pPr>
        <w:numPr>
          <w:ilvl w:val="0"/>
          <w:numId w:val="8"/>
        </w:numPr>
        <w:spacing w:after="0" w:line="240" w:lineRule="auto"/>
        <w:rPr>
          <w:rFonts w:ascii="Calibri" w:eastAsia="Times New Roman" w:hAnsi="Calibri" w:cs="Calibri"/>
          <w:color w:val="000000"/>
          <w:kern w:val="0"/>
          <w:sz w:val="24"/>
          <w:szCs w:val="24"/>
          <w14:ligatures w14:val="none"/>
        </w:rPr>
      </w:pPr>
      <w:r w:rsidRPr="0038314A">
        <w:rPr>
          <w:rFonts w:ascii="Lato" w:eastAsia="Times New Roman" w:hAnsi="Lato" w:cs="Calibri"/>
          <w:color w:val="000000"/>
          <w:kern w:val="0"/>
          <w:sz w:val="29"/>
          <w:szCs w:val="29"/>
          <w14:ligatures w14:val="none"/>
        </w:rPr>
        <w:t>B         89-80%                                               F          59-0%</w:t>
      </w:r>
    </w:p>
    <w:p w14:paraId="3625446B" w14:textId="77777777" w:rsidR="0038314A" w:rsidRPr="0038314A" w:rsidRDefault="0038314A" w:rsidP="0038314A">
      <w:pPr>
        <w:numPr>
          <w:ilvl w:val="0"/>
          <w:numId w:val="8"/>
        </w:numPr>
        <w:spacing w:after="0" w:line="240" w:lineRule="auto"/>
        <w:rPr>
          <w:rFonts w:ascii="Calibri" w:eastAsia="Times New Roman" w:hAnsi="Calibri" w:cs="Calibri"/>
          <w:color w:val="000000"/>
          <w:kern w:val="0"/>
          <w:sz w:val="24"/>
          <w:szCs w:val="24"/>
          <w14:ligatures w14:val="none"/>
        </w:rPr>
      </w:pPr>
      <w:r w:rsidRPr="0038314A">
        <w:rPr>
          <w:rFonts w:ascii="Lato" w:eastAsia="Times New Roman" w:hAnsi="Lato" w:cs="Calibri"/>
          <w:color w:val="000000"/>
          <w:kern w:val="0"/>
          <w:sz w:val="29"/>
          <w:szCs w:val="29"/>
          <w14:ligatures w14:val="none"/>
        </w:rPr>
        <w:t>C         79-70%</w:t>
      </w:r>
    </w:p>
    <w:p w14:paraId="4EBE8FBE"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59BFBC87">
          <v:rect id="_x0000_i1034" style="width:0;height:1.5pt" o:hralign="center" o:hrstd="t" o:hr="t" fillcolor="#a0a0a0" stroked="f"/>
        </w:pict>
      </w:r>
    </w:p>
    <w:p w14:paraId="7F9D41D0" w14:textId="77777777" w:rsidR="0038314A" w:rsidRPr="0038314A" w:rsidRDefault="0038314A" w:rsidP="0038314A">
      <w:pPr>
        <w:spacing w:line="240" w:lineRule="auto"/>
        <w:jc w:val="center"/>
        <w:rPr>
          <w:rFonts w:ascii="Calibri" w:eastAsia="Times New Roman" w:hAnsi="Calibri" w:cs="Calibri"/>
          <w:kern w:val="0"/>
          <w14:ligatures w14:val="none"/>
        </w:rPr>
      </w:pPr>
      <w:r w:rsidRPr="0038314A">
        <w:rPr>
          <w:rFonts w:ascii="Lato" w:eastAsia="Times New Roman" w:hAnsi="Lato" w:cs="Calibri"/>
          <w:b/>
          <w:bCs/>
          <w:color w:val="085394"/>
          <w:kern w:val="0"/>
          <w:sz w:val="29"/>
          <w:szCs w:val="29"/>
          <w:u w:val="single"/>
          <w14:ligatures w14:val="none"/>
        </w:rPr>
        <w:t> </w:t>
      </w:r>
    </w:p>
    <w:p w14:paraId="4EF2C7F1" w14:textId="77777777" w:rsidR="0038314A" w:rsidRPr="0038314A" w:rsidRDefault="0038314A" w:rsidP="0038314A">
      <w:pPr>
        <w:spacing w:line="240" w:lineRule="auto"/>
        <w:jc w:val="center"/>
        <w:rPr>
          <w:rFonts w:ascii="Calibri" w:eastAsia="Times New Roman" w:hAnsi="Calibri" w:cs="Calibri"/>
          <w:kern w:val="0"/>
          <w14:ligatures w14:val="none"/>
        </w:rPr>
      </w:pPr>
      <w:r w:rsidRPr="0038314A">
        <w:rPr>
          <w:rFonts w:ascii="Lato" w:eastAsia="Times New Roman" w:hAnsi="Lato" w:cs="Calibri"/>
          <w:b/>
          <w:bCs/>
          <w:color w:val="085394"/>
          <w:kern w:val="0"/>
          <w:sz w:val="29"/>
          <w:szCs w:val="29"/>
          <w:u w:val="single"/>
          <w14:ligatures w14:val="none"/>
        </w:rPr>
        <w:t>Breakdown of required assessments:</w:t>
      </w:r>
    </w:p>
    <w:p w14:paraId="52ED3A4C" w14:textId="77777777" w:rsidR="0038314A" w:rsidRPr="0038314A" w:rsidRDefault="0038314A" w:rsidP="0038314A">
      <w:pPr>
        <w:spacing w:line="252" w:lineRule="auto"/>
        <w:rPr>
          <w:rFonts w:ascii="Calibri" w:eastAsia="Times New Roman" w:hAnsi="Calibri" w:cs="Calibri"/>
          <w:kern w:val="0"/>
          <w14:ligatures w14:val="none"/>
        </w:rPr>
      </w:pPr>
      <w:r w:rsidRPr="0038314A">
        <w:rPr>
          <w:rFonts w:ascii="Lato" w:eastAsia="Times New Roman" w:hAnsi="Lato" w:cs="Calibri"/>
          <w:color w:val="FFFFFF"/>
          <w:kern w:val="0"/>
          <w:sz w:val="29"/>
          <w:szCs w:val="29"/>
          <w14:ligatures w14:val="none"/>
        </w:rPr>
        <w:t> </w:t>
      </w:r>
    </w:p>
    <w:tbl>
      <w:tblPr>
        <w:tblW w:w="2771" w:type="pct"/>
        <w:tblCellMar>
          <w:left w:w="0" w:type="dxa"/>
          <w:right w:w="0" w:type="dxa"/>
        </w:tblCellMar>
        <w:tblLook w:val="04A0" w:firstRow="1" w:lastRow="0" w:firstColumn="1" w:lastColumn="0" w:noHBand="0" w:noVBand="1"/>
      </w:tblPr>
      <w:tblGrid>
        <w:gridCol w:w="2717"/>
        <w:gridCol w:w="2459"/>
      </w:tblGrid>
      <w:tr w:rsidR="0038314A" w:rsidRPr="0038314A" w14:paraId="54E7D1BA" w14:textId="77777777" w:rsidTr="0038314A">
        <w:trPr>
          <w:trHeight w:val="508"/>
        </w:trPr>
        <w:tc>
          <w:tcPr>
            <w:tcW w:w="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E255F7"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GRADED ACTIVITY</w:t>
            </w:r>
          </w:p>
        </w:tc>
        <w:tc>
          <w:tcPr>
            <w:tcW w:w="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8D533"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WEIGHT</w:t>
            </w:r>
          </w:p>
        </w:tc>
      </w:tr>
      <w:tr w:rsidR="0038314A" w:rsidRPr="0038314A" w14:paraId="4F6F0388" w14:textId="77777777" w:rsidTr="0038314A">
        <w:trPr>
          <w:trHeight w:val="508"/>
        </w:trPr>
        <w:tc>
          <w:tcPr>
            <w:tcW w:w="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5C25B"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Video Boards</w:t>
            </w:r>
          </w:p>
        </w:tc>
        <w:tc>
          <w:tcPr>
            <w:tcW w:w="0" w:type="pct"/>
            <w:tcBorders>
              <w:top w:val="nil"/>
              <w:left w:val="nil"/>
              <w:bottom w:val="single" w:sz="8" w:space="0" w:color="auto"/>
              <w:right w:val="single" w:sz="8" w:space="0" w:color="auto"/>
            </w:tcBorders>
            <w:tcMar>
              <w:top w:w="0" w:type="dxa"/>
              <w:left w:w="108" w:type="dxa"/>
              <w:bottom w:w="0" w:type="dxa"/>
              <w:right w:w="108" w:type="dxa"/>
            </w:tcMar>
            <w:hideMark/>
          </w:tcPr>
          <w:p w14:paraId="46DE0B94"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5%</w:t>
            </w:r>
          </w:p>
        </w:tc>
      </w:tr>
      <w:tr w:rsidR="0038314A" w:rsidRPr="0038314A" w14:paraId="4F099C50" w14:textId="77777777" w:rsidTr="0038314A">
        <w:trPr>
          <w:trHeight w:val="508"/>
        </w:trPr>
        <w:tc>
          <w:tcPr>
            <w:tcW w:w="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75F48"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Video Quizzes</w:t>
            </w:r>
          </w:p>
        </w:tc>
        <w:tc>
          <w:tcPr>
            <w:tcW w:w="0" w:type="pct"/>
            <w:tcBorders>
              <w:top w:val="nil"/>
              <w:left w:val="nil"/>
              <w:bottom w:val="single" w:sz="8" w:space="0" w:color="auto"/>
              <w:right w:val="single" w:sz="8" w:space="0" w:color="auto"/>
            </w:tcBorders>
            <w:tcMar>
              <w:top w:w="0" w:type="dxa"/>
              <w:left w:w="108" w:type="dxa"/>
              <w:bottom w:w="0" w:type="dxa"/>
              <w:right w:w="108" w:type="dxa"/>
            </w:tcMar>
            <w:hideMark/>
          </w:tcPr>
          <w:p w14:paraId="773F360E"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5%</w:t>
            </w:r>
          </w:p>
        </w:tc>
      </w:tr>
      <w:tr w:rsidR="0038314A" w:rsidRPr="0038314A" w14:paraId="4D8340F1" w14:textId="77777777" w:rsidTr="0038314A">
        <w:trPr>
          <w:trHeight w:val="508"/>
        </w:trPr>
        <w:tc>
          <w:tcPr>
            <w:tcW w:w="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E9230"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Homework Quizzes</w:t>
            </w:r>
          </w:p>
        </w:tc>
        <w:tc>
          <w:tcPr>
            <w:tcW w:w="0" w:type="pct"/>
            <w:tcBorders>
              <w:top w:val="nil"/>
              <w:left w:val="nil"/>
              <w:bottom w:val="single" w:sz="8" w:space="0" w:color="auto"/>
              <w:right w:val="single" w:sz="8" w:space="0" w:color="auto"/>
            </w:tcBorders>
            <w:tcMar>
              <w:top w:w="0" w:type="dxa"/>
              <w:left w:w="108" w:type="dxa"/>
              <w:bottom w:w="0" w:type="dxa"/>
              <w:right w:w="108" w:type="dxa"/>
            </w:tcMar>
            <w:hideMark/>
          </w:tcPr>
          <w:p w14:paraId="2FFB0F35"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45%</w:t>
            </w:r>
          </w:p>
        </w:tc>
      </w:tr>
      <w:tr w:rsidR="0038314A" w:rsidRPr="0038314A" w14:paraId="2D5C19C7" w14:textId="77777777" w:rsidTr="0038314A">
        <w:trPr>
          <w:trHeight w:val="508"/>
        </w:trPr>
        <w:tc>
          <w:tcPr>
            <w:tcW w:w="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F2B7A"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Lesson Quizzes &amp; Syllabus Quiz</w:t>
            </w:r>
          </w:p>
        </w:tc>
        <w:tc>
          <w:tcPr>
            <w:tcW w:w="0" w:type="pct"/>
            <w:tcBorders>
              <w:top w:val="nil"/>
              <w:left w:val="nil"/>
              <w:bottom w:val="single" w:sz="8" w:space="0" w:color="auto"/>
              <w:right w:val="single" w:sz="8" w:space="0" w:color="auto"/>
            </w:tcBorders>
            <w:tcMar>
              <w:top w:w="0" w:type="dxa"/>
              <w:left w:w="108" w:type="dxa"/>
              <w:bottom w:w="0" w:type="dxa"/>
              <w:right w:w="108" w:type="dxa"/>
            </w:tcMar>
            <w:hideMark/>
          </w:tcPr>
          <w:p w14:paraId="4113BD90"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45%</w:t>
            </w:r>
          </w:p>
        </w:tc>
      </w:tr>
    </w:tbl>
    <w:p w14:paraId="4155A050" w14:textId="77777777" w:rsidR="0038314A" w:rsidRPr="0038314A" w:rsidRDefault="0038314A" w:rsidP="0038314A">
      <w:pPr>
        <w:spacing w:line="252" w:lineRule="auto"/>
        <w:rPr>
          <w:rFonts w:ascii="Calibri" w:eastAsia="Times New Roman" w:hAnsi="Calibri" w:cs="Calibri"/>
          <w:kern w:val="0"/>
          <w14:ligatures w14:val="none"/>
        </w:rPr>
      </w:pPr>
      <w:r w:rsidRPr="0038314A">
        <w:rPr>
          <w:rFonts w:ascii="Lato" w:eastAsia="Times New Roman" w:hAnsi="Lato" w:cs="Calibri"/>
          <w:color w:val="FFFFFF"/>
          <w:kern w:val="0"/>
          <w:sz w:val="29"/>
          <w:szCs w:val="29"/>
          <w14:ligatures w14:val="none"/>
        </w:rPr>
        <w:t> </w:t>
      </w:r>
    </w:p>
    <w:p w14:paraId="0CF3FFAC"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u w:val="single"/>
          <w14:ligatures w14:val="none"/>
        </w:rPr>
        <w:t>Assessment of Student Learning:</w:t>
      </w:r>
    </w:p>
    <w:tbl>
      <w:tblPr>
        <w:tblW w:w="4999"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14"/>
        <w:gridCol w:w="3114"/>
        <w:gridCol w:w="3114"/>
      </w:tblGrid>
      <w:tr w:rsidR="0038314A" w:rsidRPr="0038314A" w14:paraId="5BBA4075" w14:textId="77777777" w:rsidTr="0038314A">
        <w:trPr>
          <w:trHeight w:val="399"/>
        </w:trPr>
        <w:tc>
          <w:tcPr>
            <w:tcW w:w="1607" w:type="pct"/>
            <w:tcBorders>
              <w:top w:val="outset" w:sz="6" w:space="0" w:color="auto"/>
              <w:left w:val="outset" w:sz="6" w:space="0" w:color="auto"/>
              <w:bottom w:val="outset" w:sz="6" w:space="0" w:color="auto"/>
              <w:right w:val="outset" w:sz="6" w:space="0" w:color="auto"/>
            </w:tcBorders>
            <w:vAlign w:val="center"/>
            <w:hideMark/>
          </w:tcPr>
          <w:p w14:paraId="07A41E76"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D2026"/>
                <w:kern w:val="0"/>
                <w:sz w:val="29"/>
                <w:szCs w:val="29"/>
                <w14:ligatures w14:val="none"/>
              </w:rPr>
              <w:t>Item:</w:t>
            </w:r>
          </w:p>
        </w:tc>
        <w:tc>
          <w:tcPr>
            <w:tcW w:w="1607" w:type="pct"/>
            <w:tcBorders>
              <w:top w:val="outset" w:sz="6" w:space="0" w:color="auto"/>
              <w:left w:val="outset" w:sz="6" w:space="0" w:color="auto"/>
              <w:bottom w:val="outset" w:sz="6" w:space="0" w:color="auto"/>
              <w:right w:val="outset" w:sz="6" w:space="0" w:color="auto"/>
            </w:tcBorders>
            <w:vAlign w:val="center"/>
            <w:hideMark/>
          </w:tcPr>
          <w:p w14:paraId="3E315874"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D2026"/>
                <w:kern w:val="0"/>
                <w:sz w:val="29"/>
                <w:szCs w:val="29"/>
                <w14:ligatures w14:val="none"/>
              </w:rPr>
              <w:t>Worth:</w:t>
            </w:r>
          </w:p>
        </w:tc>
        <w:tc>
          <w:tcPr>
            <w:tcW w:w="1607" w:type="pct"/>
            <w:tcBorders>
              <w:top w:val="outset" w:sz="6" w:space="0" w:color="auto"/>
              <w:left w:val="outset" w:sz="6" w:space="0" w:color="auto"/>
              <w:bottom w:val="outset" w:sz="6" w:space="0" w:color="auto"/>
              <w:right w:val="outset" w:sz="6" w:space="0" w:color="auto"/>
            </w:tcBorders>
            <w:vAlign w:val="center"/>
            <w:hideMark/>
          </w:tcPr>
          <w:p w14:paraId="061B2DD7"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D2026"/>
                <w:kern w:val="0"/>
                <w:sz w:val="29"/>
                <w:szCs w:val="29"/>
                <w14:ligatures w14:val="none"/>
              </w:rPr>
              <w:t>Description:</w:t>
            </w:r>
          </w:p>
        </w:tc>
      </w:tr>
      <w:tr w:rsidR="0038314A" w:rsidRPr="0038314A" w14:paraId="5D8FFA0C" w14:textId="77777777" w:rsidTr="0038314A">
        <w:trPr>
          <w:trHeight w:val="2793"/>
        </w:trPr>
        <w:tc>
          <w:tcPr>
            <w:tcW w:w="1607" w:type="pct"/>
            <w:tcBorders>
              <w:top w:val="outset" w:sz="6" w:space="0" w:color="auto"/>
              <w:left w:val="outset" w:sz="6" w:space="0" w:color="auto"/>
              <w:bottom w:val="outset" w:sz="6" w:space="0" w:color="auto"/>
              <w:right w:val="outset" w:sz="6" w:space="0" w:color="auto"/>
            </w:tcBorders>
            <w:vAlign w:val="center"/>
            <w:hideMark/>
          </w:tcPr>
          <w:p w14:paraId="1347C0EB"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lastRenderedPageBreak/>
              <w:t>Video Boards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42C0A6E0"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73CEBF5B"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There is an initial introductory video board to get us used to the process. There </w:t>
            </w:r>
            <w:proofErr w:type="gramStart"/>
            <w:r w:rsidRPr="0038314A">
              <w:rPr>
                <w:rFonts w:ascii="Lato" w:eastAsia="Times New Roman" w:hAnsi="Lato" w:cs="Times New Roman"/>
                <w:kern w:val="0"/>
                <w:sz w:val="29"/>
                <w:szCs w:val="29"/>
                <w14:ligatures w14:val="none"/>
              </w:rPr>
              <w:t>are</w:t>
            </w:r>
            <w:proofErr w:type="gramEnd"/>
            <w:r w:rsidRPr="0038314A">
              <w:rPr>
                <w:rFonts w:ascii="Lato" w:eastAsia="Times New Roman" w:hAnsi="Lato" w:cs="Times New Roman"/>
                <w:kern w:val="0"/>
                <w:sz w:val="29"/>
                <w:szCs w:val="29"/>
                <w14:ligatures w14:val="none"/>
              </w:rPr>
              <w:t xml:space="preserve"> also a total of eight; two per module. The first video board for each lesson is strictly pronunciation practice. I read a posted script that recycles the lesson's main points, and you will read exactly what the script says. The second video board will be based on the question/theme related to the lesson. </w:t>
            </w:r>
          </w:p>
        </w:tc>
      </w:tr>
      <w:tr w:rsidR="0038314A" w:rsidRPr="0038314A" w14:paraId="6EEAFEFD" w14:textId="77777777" w:rsidTr="0038314A">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77787F17"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Video Quizzes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64B0824D"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6283A202"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Each instructional video has questions embedded throughout. These have unlimited attempts, </w:t>
            </w:r>
            <w:proofErr w:type="gramStart"/>
            <w:r w:rsidRPr="0038314A">
              <w:rPr>
                <w:rFonts w:ascii="Lato" w:eastAsia="Times New Roman" w:hAnsi="Lato" w:cs="Times New Roman"/>
                <w:kern w:val="0"/>
                <w:sz w:val="29"/>
                <w:szCs w:val="29"/>
                <w14:ligatures w14:val="none"/>
              </w:rPr>
              <w:t>and,</w:t>
            </w:r>
            <w:proofErr w:type="gramEnd"/>
            <w:r w:rsidRPr="0038314A">
              <w:rPr>
                <w:rFonts w:ascii="Lato" w:eastAsia="Times New Roman" w:hAnsi="Lato" w:cs="Times New Roman"/>
                <w:kern w:val="0"/>
                <w:sz w:val="29"/>
                <w:szCs w:val="29"/>
                <w14:ligatures w14:val="none"/>
              </w:rPr>
              <w:t xml:space="preserve"> the videos range from 3 minutes to 15 minutes (there are two longer ones because they cover more challenging points.</w:t>
            </w:r>
          </w:p>
        </w:tc>
      </w:tr>
      <w:tr w:rsidR="0038314A" w:rsidRPr="0038314A" w14:paraId="111EDB39" w14:textId="77777777" w:rsidTr="0038314A">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48452F10"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Homework Quizzes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212B5C18"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45%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1778D20C"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All homework quizzes have unlimited </w:t>
            </w:r>
            <w:proofErr w:type="gramStart"/>
            <w:r w:rsidRPr="0038314A">
              <w:rPr>
                <w:rFonts w:ascii="Lato" w:eastAsia="Times New Roman" w:hAnsi="Lato" w:cs="Times New Roman"/>
                <w:kern w:val="0"/>
                <w:sz w:val="29"/>
                <w:szCs w:val="29"/>
                <w14:ligatures w14:val="none"/>
              </w:rPr>
              <w:t>attempts..</w:t>
            </w:r>
            <w:proofErr w:type="gramEnd"/>
            <w:r w:rsidRPr="0038314A">
              <w:rPr>
                <w:rFonts w:ascii="Lato" w:eastAsia="Times New Roman" w:hAnsi="Lato" w:cs="Times New Roman"/>
                <w:kern w:val="0"/>
                <w:sz w:val="29"/>
                <w:szCs w:val="29"/>
                <w14:ligatures w14:val="none"/>
              </w:rPr>
              <w:t xml:space="preserve"> On subsequent attempts (unlimited attempts!), you will only be presented with </w:t>
            </w:r>
            <w:r w:rsidRPr="0038314A">
              <w:rPr>
                <w:rFonts w:ascii="Lato" w:eastAsia="Times New Roman" w:hAnsi="Lato" w:cs="Times New Roman"/>
                <w:kern w:val="0"/>
                <w:sz w:val="29"/>
                <w:szCs w:val="29"/>
                <w14:ligatures w14:val="none"/>
              </w:rPr>
              <w:lastRenderedPageBreak/>
              <w:t xml:space="preserve">questions you answered incorrectly, </w:t>
            </w:r>
            <w:proofErr w:type="gramStart"/>
            <w:r w:rsidRPr="0038314A">
              <w:rPr>
                <w:rFonts w:ascii="Lato" w:eastAsia="Times New Roman" w:hAnsi="Lato" w:cs="Times New Roman"/>
                <w:kern w:val="0"/>
                <w:sz w:val="29"/>
                <w:szCs w:val="29"/>
                <w14:ligatures w14:val="none"/>
              </w:rPr>
              <w:t>so as to</w:t>
            </w:r>
            <w:proofErr w:type="gramEnd"/>
            <w:r w:rsidRPr="0038314A">
              <w:rPr>
                <w:rFonts w:ascii="Lato" w:eastAsia="Times New Roman" w:hAnsi="Lato" w:cs="Times New Roman"/>
                <w:kern w:val="0"/>
                <w:sz w:val="29"/>
                <w:szCs w:val="29"/>
                <w14:ligatures w14:val="none"/>
              </w:rPr>
              <w:t xml:space="preserve"> give you a better idea of where you need additional studying or assistance. </w:t>
            </w:r>
          </w:p>
        </w:tc>
      </w:tr>
      <w:tr w:rsidR="0038314A" w:rsidRPr="0038314A" w14:paraId="352F5E04" w14:textId="77777777" w:rsidTr="0038314A">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67CCCA69"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lastRenderedPageBreak/>
              <w:t>Lesson Quizzes &amp; Syllabus Quizzes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367DFA88"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45%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1A010BD3"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There are a total of four Section Exams. Each one covers all the main points presented in each lesson. I suggest you complete the extra credit practice tests *before* you take the Lesson Exam itself. The syllabus quiz used to take attendance must be completed by August 24.</w:t>
            </w:r>
          </w:p>
        </w:tc>
      </w:tr>
    </w:tbl>
    <w:p w14:paraId="75369A6A"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2BB0793C">
          <v:rect id="_x0000_i1035" style="width:0;height:1.5pt" o:hralign="center" o:hrstd="t" o:hr="t" fillcolor="#a0a0a0" stroked="f"/>
        </w:pict>
      </w:r>
    </w:p>
    <w:p w14:paraId="4ACEC1FA"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b/>
          <w:bCs/>
          <w:color w:val="990006"/>
          <w:kern w:val="0"/>
          <w:sz w:val="29"/>
          <w:szCs w:val="29"/>
          <w:u w:val="single"/>
          <w14:ligatures w14:val="none"/>
        </w:rPr>
        <w:t>Grading Turnaround:</w:t>
      </w:r>
    </w:p>
    <w:p w14:paraId="78F47C31" w14:textId="77777777" w:rsidR="0038314A" w:rsidRPr="0038314A" w:rsidRDefault="0038314A" w:rsidP="0038314A">
      <w:pPr>
        <w:numPr>
          <w:ilvl w:val="0"/>
          <w:numId w:val="9"/>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Section exams will take a few days to review -- feedback should be expected within 2-5 days after the final due date of the exam.</w:t>
      </w:r>
    </w:p>
    <w:p w14:paraId="564D64FA" w14:textId="77777777" w:rsidR="0038314A" w:rsidRPr="0038314A" w:rsidRDefault="0038314A" w:rsidP="0038314A">
      <w:pPr>
        <w:numPr>
          <w:ilvl w:val="0"/>
          <w:numId w:val="9"/>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Video boards will be </w:t>
      </w:r>
      <w:proofErr w:type="gramStart"/>
      <w:r w:rsidRPr="0038314A">
        <w:rPr>
          <w:rFonts w:ascii="Lato" w:eastAsia="Times New Roman" w:hAnsi="Lato" w:cs="Calibri"/>
          <w:kern w:val="0"/>
          <w:sz w:val="29"/>
          <w:szCs w:val="29"/>
          <w14:ligatures w14:val="none"/>
        </w:rPr>
        <w:t>reviewed</w:t>
      </w:r>
      <w:proofErr w:type="gramEnd"/>
      <w:r w:rsidRPr="0038314A">
        <w:rPr>
          <w:rFonts w:ascii="Lato" w:eastAsia="Times New Roman" w:hAnsi="Lato" w:cs="Calibri"/>
          <w:kern w:val="0"/>
          <w:sz w:val="29"/>
          <w:szCs w:val="29"/>
          <w14:ligatures w14:val="none"/>
        </w:rPr>
        <w:t xml:space="preserve"> and feedback provided via the D2L grade book within 2-5 days of the final due date.</w:t>
      </w:r>
    </w:p>
    <w:p w14:paraId="7227AA5A" w14:textId="77777777" w:rsidR="0038314A" w:rsidRPr="0038314A" w:rsidRDefault="0038314A" w:rsidP="0038314A">
      <w:pPr>
        <w:numPr>
          <w:ilvl w:val="0"/>
          <w:numId w:val="9"/>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Any homework quiz labeled “manually graded" will be assessed and posted in the gradebook within 2 – 5 days of the final due date.</w:t>
      </w:r>
    </w:p>
    <w:p w14:paraId="76BF2F3C" w14:textId="77777777" w:rsidR="0038314A" w:rsidRPr="0038314A" w:rsidRDefault="0038314A" w:rsidP="0038314A">
      <w:pPr>
        <w:numPr>
          <w:ilvl w:val="0"/>
          <w:numId w:val="9"/>
        </w:num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Any questions regarding feedback related to submitted exams or assignments should be emailed to me at DennisMiller@clayton.edu. Expect a response within 1-2 business days (M-F).</w:t>
      </w:r>
    </w:p>
    <w:p w14:paraId="1F840A68" w14:textId="77777777" w:rsidR="0038314A" w:rsidRPr="0038314A" w:rsidRDefault="0038314A" w:rsidP="0038314A">
      <w:pPr>
        <w:spacing w:line="252"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27900A21"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u w:val="single"/>
          <w14:ligatures w14:val="none"/>
        </w:rPr>
        <w:t>Mid-term Progress Report</w:t>
      </w:r>
      <w:r w:rsidRPr="0038314A">
        <w:rPr>
          <w:rFonts w:ascii="Lato" w:eastAsia="Times New Roman" w:hAnsi="Lato" w:cs="Times New Roman"/>
          <w:b/>
          <w:bCs/>
          <w:kern w:val="0"/>
          <w:sz w:val="29"/>
          <w:szCs w:val="29"/>
          <w14:ligatures w14:val="none"/>
        </w:rPr>
        <w:t>:</w:t>
      </w:r>
    </w:p>
    <w:p w14:paraId="5BE15F5D" w14:textId="77777777" w:rsidR="0038314A" w:rsidRPr="0038314A" w:rsidRDefault="0038314A" w:rsidP="0038314A">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lastRenderedPageBreak/>
        <w:t xml:space="preserve">The mid-term grade in this course, which will be available in our D2L class (midterm grades are not assigned in short summer sessions), reflects approximately 30% of the entire course grade.  Based on this grade, students may choose to withdraw from the course and receive a grade of "W."  Students pursuing this option must fill out an official withdrawal form, available in the Office of the Registrar, by mid-term, which occurs on October 6. </w:t>
      </w:r>
      <w:hyperlink r:id="rId13" w:history="1">
        <w:r w:rsidRPr="0038314A">
          <w:rPr>
            <w:rFonts w:ascii="Lato" w:eastAsia="Times New Roman" w:hAnsi="Lato" w:cs="Times New Roman"/>
            <w:color w:val="0000FF"/>
            <w:kern w:val="0"/>
            <w:sz w:val="29"/>
            <w:szCs w:val="29"/>
            <w:u w:val="single"/>
            <w14:ligatures w14:val="none"/>
          </w:rPr>
          <w:t>Instructions for withdrawing are provided at this link</w:t>
        </w:r>
      </w:hyperlink>
      <w:r w:rsidRPr="0038314A">
        <w:rPr>
          <w:rFonts w:ascii="Lato" w:eastAsia="Times New Roman" w:hAnsi="Lato" w:cs="Times New Roman"/>
          <w:kern w:val="0"/>
          <w:sz w:val="29"/>
          <w:szCs w:val="29"/>
          <w14:ligatures w14:val="none"/>
        </w:rPr>
        <w:t>.</w:t>
      </w:r>
    </w:p>
    <w:p w14:paraId="701468A5" w14:textId="77777777" w:rsidR="0038314A" w:rsidRPr="0038314A" w:rsidRDefault="0038314A" w:rsidP="0038314A">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FF0000"/>
          <w:kern w:val="0"/>
          <w:sz w:val="29"/>
          <w:szCs w:val="29"/>
          <w14:ligatures w14:val="none"/>
        </w:rPr>
        <w:t>The last day to withdraw without academic accountability is Friday, October 6.</w:t>
      </w:r>
    </w:p>
    <w:p w14:paraId="59FF776D" w14:textId="77777777" w:rsidR="0038314A" w:rsidRPr="0038314A" w:rsidRDefault="0038314A" w:rsidP="0038314A">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000000"/>
          <w:kern w:val="0"/>
          <w:sz w:val="29"/>
          <w:szCs w:val="29"/>
          <w14:ligatures w14:val="none"/>
        </w:rPr>
        <w:t>Important dates:</w:t>
      </w:r>
    </w:p>
    <w:tbl>
      <w:tblPr>
        <w:tblW w:w="465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47"/>
        <w:gridCol w:w="4343"/>
      </w:tblGrid>
      <w:tr w:rsidR="0038314A" w:rsidRPr="0038314A" w14:paraId="5EB5E153"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3895899C"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6038FF"/>
                <w:kern w:val="0"/>
                <w:sz w:val="29"/>
                <w:szCs w:val="29"/>
                <w14:ligatures w14:val="none"/>
              </w:rPr>
              <w:t>Events:</w:t>
            </w:r>
          </w:p>
        </w:tc>
        <w:tc>
          <w:tcPr>
            <w:tcW w:w="2501" w:type="pct"/>
            <w:tcBorders>
              <w:top w:val="outset" w:sz="6" w:space="0" w:color="auto"/>
              <w:left w:val="outset" w:sz="6" w:space="0" w:color="auto"/>
              <w:bottom w:val="outset" w:sz="6" w:space="0" w:color="auto"/>
              <w:right w:val="outset" w:sz="6" w:space="0" w:color="auto"/>
            </w:tcBorders>
            <w:vAlign w:val="center"/>
            <w:hideMark/>
          </w:tcPr>
          <w:p w14:paraId="5BCCE68F"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color w:val="CD2026"/>
                <w:kern w:val="0"/>
                <w:sz w:val="29"/>
                <w:szCs w:val="29"/>
                <w14:ligatures w14:val="none"/>
              </w:rPr>
              <w:t>Date(s)</w:t>
            </w:r>
          </w:p>
        </w:tc>
      </w:tr>
      <w:tr w:rsidR="0038314A" w:rsidRPr="0038314A" w14:paraId="682677C6"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02922424"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Classes begin:</w:t>
            </w:r>
          </w:p>
        </w:tc>
        <w:tc>
          <w:tcPr>
            <w:tcW w:w="2501" w:type="pct"/>
            <w:tcBorders>
              <w:top w:val="outset" w:sz="6" w:space="0" w:color="auto"/>
              <w:left w:val="outset" w:sz="6" w:space="0" w:color="auto"/>
              <w:bottom w:val="outset" w:sz="6" w:space="0" w:color="auto"/>
              <w:right w:val="outset" w:sz="6" w:space="0" w:color="auto"/>
            </w:tcBorders>
            <w:vAlign w:val="center"/>
            <w:hideMark/>
          </w:tcPr>
          <w:p w14:paraId="3B813DA3"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August 12</w:t>
            </w:r>
          </w:p>
        </w:tc>
      </w:tr>
      <w:tr w:rsidR="0038314A" w:rsidRPr="0038314A" w14:paraId="7C279D30"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6CDC471"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Last day for students to report to class:</w:t>
            </w:r>
          </w:p>
        </w:tc>
        <w:tc>
          <w:tcPr>
            <w:tcW w:w="2501" w:type="pct"/>
            <w:tcBorders>
              <w:top w:val="outset" w:sz="6" w:space="0" w:color="auto"/>
              <w:left w:val="outset" w:sz="6" w:space="0" w:color="auto"/>
              <w:bottom w:val="outset" w:sz="6" w:space="0" w:color="auto"/>
              <w:right w:val="outset" w:sz="6" w:space="0" w:color="auto"/>
            </w:tcBorders>
            <w:vAlign w:val="center"/>
            <w:hideMark/>
          </w:tcPr>
          <w:p w14:paraId="3EF5F0E7"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August 24</w:t>
            </w:r>
          </w:p>
        </w:tc>
      </w:tr>
      <w:tr w:rsidR="0038314A" w:rsidRPr="0038314A" w14:paraId="49E3C5AB"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16C64163"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Midpoint - Grade Reporting Period:</w:t>
            </w:r>
          </w:p>
        </w:tc>
        <w:tc>
          <w:tcPr>
            <w:tcW w:w="2501" w:type="pct"/>
            <w:tcBorders>
              <w:top w:val="outset" w:sz="6" w:space="0" w:color="auto"/>
              <w:left w:val="outset" w:sz="6" w:space="0" w:color="auto"/>
              <w:bottom w:val="outset" w:sz="6" w:space="0" w:color="auto"/>
              <w:right w:val="outset" w:sz="6" w:space="0" w:color="auto"/>
            </w:tcBorders>
            <w:vAlign w:val="center"/>
            <w:hideMark/>
          </w:tcPr>
          <w:p w14:paraId="4EC72BAF"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September 27 - October 3</w:t>
            </w:r>
          </w:p>
        </w:tc>
      </w:tr>
      <w:tr w:rsidR="0038314A" w:rsidRPr="0038314A" w14:paraId="7FFD0BC7"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42231CF1"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Last Day to Withdraw and receive a W:</w:t>
            </w:r>
          </w:p>
        </w:tc>
        <w:tc>
          <w:tcPr>
            <w:tcW w:w="2501" w:type="pct"/>
            <w:tcBorders>
              <w:top w:val="outset" w:sz="6" w:space="0" w:color="auto"/>
              <w:left w:val="outset" w:sz="6" w:space="0" w:color="auto"/>
              <w:bottom w:val="outset" w:sz="6" w:space="0" w:color="auto"/>
              <w:right w:val="outset" w:sz="6" w:space="0" w:color="auto"/>
            </w:tcBorders>
            <w:vAlign w:val="center"/>
            <w:hideMark/>
          </w:tcPr>
          <w:p w14:paraId="581A3200"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October 6</w:t>
            </w:r>
          </w:p>
        </w:tc>
      </w:tr>
      <w:tr w:rsidR="0038314A" w:rsidRPr="0038314A" w14:paraId="1CEC7C4C"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9B9D312"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Classes End:</w:t>
            </w:r>
          </w:p>
        </w:tc>
        <w:tc>
          <w:tcPr>
            <w:tcW w:w="2501" w:type="pct"/>
            <w:tcBorders>
              <w:top w:val="outset" w:sz="6" w:space="0" w:color="auto"/>
              <w:left w:val="outset" w:sz="6" w:space="0" w:color="auto"/>
              <w:bottom w:val="outset" w:sz="6" w:space="0" w:color="auto"/>
              <w:right w:val="outset" w:sz="6" w:space="0" w:color="auto"/>
            </w:tcBorders>
            <w:vAlign w:val="center"/>
            <w:hideMark/>
          </w:tcPr>
          <w:p w14:paraId="58E32417"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December 4</w:t>
            </w:r>
          </w:p>
        </w:tc>
      </w:tr>
      <w:tr w:rsidR="0038314A" w:rsidRPr="0038314A" w14:paraId="07F1A89E" w14:textId="77777777" w:rsidTr="0038314A">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37691F57"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Holidays:</w:t>
            </w:r>
          </w:p>
        </w:tc>
        <w:tc>
          <w:tcPr>
            <w:tcW w:w="2501" w:type="pct"/>
            <w:tcBorders>
              <w:top w:val="outset" w:sz="6" w:space="0" w:color="auto"/>
              <w:left w:val="outset" w:sz="6" w:space="0" w:color="auto"/>
              <w:bottom w:val="outset" w:sz="6" w:space="0" w:color="auto"/>
              <w:right w:val="outset" w:sz="6" w:space="0" w:color="auto"/>
            </w:tcBorders>
            <w:vAlign w:val="center"/>
            <w:hideMark/>
          </w:tcPr>
          <w:p w14:paraId="56E41B21"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September 2 - 4 (Labor Day); October 7 - 10 (Fall Break); November 22 - 26 (Thanksgiving Break) </w:t>
            </w:r>
          </w:p>
        </w:tc>
      </w:tr>
    </w:tbl>
    <w:p w14:paraId="5CDE70E4"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C9DBD35"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2A70870D" w14:textId="77777777" w:rsidR="0038314A" w:rsidRPr="0038314A" w:rsidRDefault="0038314A" w:rsidP="0038314A">
      <w:pPr>
        <w:spacing w:after="0"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OTHER IMPORTANT INFORMATION:</w:t>
      </w:r>
    </w:p>
    <w:p w14:paraId="39F9CDAC"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3F54120E"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br/>
      </w:r>
      <w:r w:rsidRPr="0038314A">
        <w:rPr>
          <w:rFonts w:ascii="Lato" w:eastAsia="Times New Roman" w:hAnsi="Lato" w:cs="Calibri"/>
          <w:b/>
          <w:bCs/>
          <w:kern w:val="0"/>
          <w:sz w:val="29"/>
          <w:szCs w:val="29"/>
          <w:u w:val="single"/>
          <w14:ligatures w14:val="none"/>
        </w:rPr>
        <w:t>Academic Dishonesty</w:t>
      </w:r>
      <w:r w:rsidRPr="0038314A">
        <w:rPr>
          <w:rFonts w:ascii="Lato" w:eastAsia="Times New Roman" w:hAnsi="Lato" w:cs="Calibri"/>
          <w:kern w:val="0"/>
          <w:sz w:val="29"/>
          <w:szCs w:val="29"/>
          <w14:ligatures w14:val="none"/>
        </w:rPr>
        <w:t xml:space="preserve">: Any type of activity that is considered dishonest by reasonable standards may constitute academic misconduct. The most common forms of academic misconduct are cheating and plagiarism.  All instances of academic dishonesty will result in a grade of zero for the </w:t>
      </w:r>
      <w:r w:rsidRPr="0038314A">
        <w:rPr>
          <w:rFonts w:ascii="Lato" w:eastAsia="Times New Roman" w:hAnsi="Lato" w:cs="Calibri"/>
          <w:kern w:val="0"/>
          <w:sz w:val="29"/>
          <w:szCs w:val="29"/>
          <w14:ligatures w14:val="none"/>
        </w:rPr>
        <w:lastRenderedPageBreak/>
        <w:t xml:space="preserve">work involved.  All instances of academic dishonesty will be reported to the Office of Student Life/Judicial Affairs. Judicial procedures </w:t>
      </w:r>
      <w:hyperlink r:id="rId14" w:tgtFrame="_blank" w:history="1">
        <w:r w:rsidRPr="0038314A">
          <w:rPr>
            <w:rFonts w:ascii="Lato" w:eastAsia="Times New Roman" w:hAnsi="Lato" w:cs="Calibri"/>
            <w:color w:val="0000FF"/>
            <w:kern w:val="0"/>
            <w:sz w:val="29"/>
            <w:szCs w:val="29"/>
            <w:u w:val="single"/>
            <w14:ligatures w14:val="none"/>
          </w:rPr>
          <w:t>can be found here.</w:t>
        </w:r>
      </w:hyperlink>
      <w:r w:rsidRPr="0038314A">
        <w:rPr>
          <w:rFonts w:ascii="Lato" w:eastAsia="Times New Roman" w:hAnsi="Lato" w:cs="Calibri"/>
          <w:kern w:val="0"/>
          <w:sz w:val="29"/>
          <w:szCs w:val="29"/>
          <w14:ligatures w14:val="none"/>
        </w:rPr>
        <w:t xml:space="preserve"> </w:t>
      </w:r>
    </w:p>
    <w:p w14:paraId="1745835F"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2C27C5BE">
          <v:rect id="_x0000_i1036" style="width:0;height:1.5pt" o:hralign="center" o:hrstd="t" o:hr="t" fillcolor="#a0a0a0" stroked="f"/>
        </w:pict>
      </w:r>
    </w:p>
    <w:p w14:paraId="60CD96A5"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w:t>
      </w:r>
    </w:p>
    <w:p w14:paraId="4A192E8D"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r w:rsidRPr="0038314A">
        <w:rPr>
          <w:rFonts w:ascii="Lato" w:eastAsia="Times New Roman" w:hAnsi="Lato" w:cs="Calibri"/>
          <w:b/>
          <w:bCs/>
          <w:color w:val="292526"/>
          <w:kern w:val="0"/>
          <w:sz w:val="29"/>
          <w:szCs w:val="29"/>
          <w:u w:val="single"/>
          <w14:ligatures w14:val="none"/>
        </w:rPr>
        <w:t>Disruption of the Learning Environment:</w:t>
      </w:r>
      <w:r w:rsidRPr="0038314A">
        <w:rPr>
          <w:rFonts w:ascii="Lato" w:eastAsia="Times New Roman" w:hAnsi="Lato" w:cs="Calibri"/>
          <w:b/>
          <w:bCs/>
          <w:color w:val="292526"/>
          <w:kern w:val="0"/>
          <w:sz w:val="29"/>
          <w:szCs w:val="29"/>
          <w14:ligatures w14:val="none"/>
        </w:rPr>
        <w:t xml:space="preserve"> </w:t>
      </w:r>
      <w:r w:rsidRPr="0038314A">
        <w:rPr>
          <w:rFonts w:ascii="Lato" w:eastAsia="Times New Roman" w:hAnsi="Lato" w:cs="Calibri"/>
          <w:color w:val="292526"/>
          <w:kern w:val="0"/>
          <w:sz w:val="29"/>
          <w:szCs w:val="29"/>
          <w14:ligatures w14:val="none"/>
        </w:rPr>
        <w:t>Behavior which disrupts the teaching–learning process during class activities will not be tolerated.  </w:t>
      </w:r>
      <w:r w:rsidRPr="0038314A">
        <w:rPr>
          <w:rFonts w:ascii="Lato" w:eastAsia="Times New Roman" w:hAnsi="Lato" w:cs="Calibri"/>
          <w:kern w:val="0"/>
          <w:sz w:val="29"/>
          <w:szCs w:val="29"/>
          <w14:ligatures w14:val="none"/>
        </w:rPr>
        <w:t>While a variety of behaviors can be disruptive in a classroom setting, more serious examples include</w:t>
      </w:r>
      <w:r w:rsidRPr="0038314A">
        <w:rPr>
          <w:rFonts w:ascii="Lato" w:eastAsia="Times New Roman" w:hAnsi="Lato" w:cs="Calibri"/>
          <w:color w:val="292526"/>
          <w:kern w:val="0"/>
          <w:sz w:val="29"/>
          <w:szCs w:val="29"/>
          <w14:ligatures w14:val="none"/>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38314A">
        <w:rPr>
          <w:rFonts w:ascii="Lato" w:eastAsia="Times New Roman" w:hAnsi="Lato" w:cs="Calibri"/>
          <w:kern w:val="0"/>
          <w:sz w:val="29"/>
          <w:szCs w:val="29"/>
          <w14:ligatures w14:val="none"/>
        </w:rPr>
        <w:t xml:space="preserve">A more detailed description of examples of disruptive behavior and appeal procedures </w:t>
      </w:r>
      <w:hyperlink r:id="rId15" w:tgtFrame="_blank" w:history="1">
        <w:r w:rsidRPr="0038314A">
          <w:rPr>
            <w:rFonts w:ascii="Lato" w:eastAsia="Times New Roman" w:hAnsi="Lato" w:cs="Calibri"/>
            <w:color w:val="0000FF"/>
            <w:kern w:val="0"/>
            <w:sz w:val="29"/>
            <w:szCs w:val="29"/>
            <w:u w:val="single"/>
            <w14:ligatures w14:val="none"/>
          </w:rPr>
          <w:t>is provided here.</w:t>
        </w:r>
      </w:hyperlink>
    </w:p>
    <w:p w14:paraId="431BC5AB"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0CD9E6CA">
          <v:rect id="_x0000_i1037" style="width:0;height:1.5pt" o:hralign="center" o:hrstd="t" o:hr="t" fillcolor="#a0a0a0" stroked="f"/>
        </w:pict>
      </w:r>
    </w:p>
    <w:p w14:paraId="1B7B00EC"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58DF225E"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u w:val="single"/>
          <w14:ligatures w14:val="none"/>
        </w:rPr>
        <w:t>Email etiquette:</w:t>
      </w:r>
    </w:p>
    <w:p w14:paraId="033658AD"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You are expected to write as you would in any professional correspondence. Email communication should be courteous and respectful in manner and tone. Also, formal, grammatically correct English should be employed in all emails; please do not write in the form of “text messaging.”</w:t>
      </w:r>
    </w:p>
    <w:p w14:paraId="56F4A73C"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color w:val="000000"/>
          <w:kern w:val="0"/>
          <w:sz w:val="29"/>
          <w:szCs w:val="29"/>
          <w14:ligatures w14:val="none"/>
        </w:rPr>
        <w:t xml:space="preserve">• Please do not expect an immediate response via email (normally, a response will be sent as soon as possible). Generally, allow a response within 24 hours during the week and 48 hours on the weekends/holidays. If your email question is sent at the last </w:t>
      </w:r>
      <w:proofErr w:type="gramStart"/>
      <w:r w:rsidRPr="0038314A">
        <w:rPr>
          <w:rFonts w:ascii="Lato" w:eastAsia="Times New Roman" w:hAnsi="Lato" w:cs="Calibri"/>
          <w:color w:val="000000"/>
          <w:kern w:val="0"/>
          <w:sz w:val="29"/>
          <w:szCs w:val="29"/>
          <w14:ligatures w14:val="none"/>
        </w:rPr>
        <w:t>minute</w:t>
      </w:r>
      <w:proofErr w:type="gramEnd"/>
      <w:r w:rsidRPr="0038314A">
        <w:rPr>
          <w:rFonts w:ascii="Lato" w:eastAsia="Times New Roman" w:hAnsi="Lato" w:cs="Calibri"/>
          <w:color w:val="000000"/>
          <w:kern w:val="0"/>
          <w:sz w:val="29"/>
          <w:szCs w:val="29"/>
          <w14:ligatures w14:val="none"/>
        </w:rPr>
        <w:t xml:space="preserve"> it may not be possible to send you a response before an assignment is due or a test is given. </w:t>
      </w:r>
    </w:p>
    <w:p w14:paraId="02C08018"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color w:val="000000"/>
          <w:kern w:val="0"/>
          <w:sz w:val="29"/>
          <w:szCs w:val="29"/>
          <w14:ligatures w14:val="none"/>
        </w:rPr>
        <w:t xml:space="preserve">• Emails that are not written in a professional, formal context, using </w:t>
      </w:r>
      <w:r w:rsidRPr="0038314A">
        <w:rPr>
          <w:rFonts w:ascii="Lato" w:eastAsia="Times New Roman" w:hAnsi="Lato" w:cs="Calibri"/>
          <w:color w:val="000000"/>
          <w:kern w:val="0"/>
          <w:sz w:val="29"/>
          <w:szCs w:val="29"/>
          <w:u w:val="single"/>
          <w14:ligatures w14:val="none"/>
        </w:rPr>
        <w:t>standard, grammatically correct English</w:t>
      </w:r>
      <w:r w:rsidRPr="0038314A">
        <w:rPr>
          <w:rFonts w:ascii="Lato" w:eastAsia="Times New Roman" w:hAnsi="Lato" w:cs="Calibri"/>
          <w:color w:val="000000"/>
          <w:kern w:val="0"/>
          <w:sz w:val="29"/>
          <w:szCs w:val="29"/>
          <w14:ligatures w14:val="none"/>
        </w:rPr>
        <w:t xml:space="preserve"> will not receive a response. A professional email will include: </w:t>
      </w:r>
      <w:proofErr w:type="gramStart"/>
      <w:r w:rsidRPr="0038314A">
        <w:rPr>
          <w:rFonts w:ascii="Lato" w:eastAsia="Times New Roman" w:hAnsi="Lato" w:cs="Calibri"/>
          <w:color w:val="000000"/>
          <w:kern w:val="0"/>
          <w:sz w:val="29"/>
          <w:szCs w:val="29"/>
          <w14:ligatures w14:val="none"/>
        </w:rPr>
        <w:t>a)a</w:t>
      </w:r>
      <w:proofErr w:type="gramEnd"/>
      <w:r w:rsidRPr="0038314A">
        <w:rPr>
          <w:rFonts w:ascii="Lato" w:eastAsia="Times New Roman" w:hAnsi="Lato" w:cs="Calibri"/>
          <w:color w:val="000000"/>
          <w:kern w:val="0"/>
          <w:sz w:val="29"/>
          <w:szCs w:val="29"/>
          <w14:ligatures w14:val="none"/>
        </w:rPr>
        <w:t xml:space="preserve"> subject heading with our class listed (SPAN 1001) and b)complete sentences (with the first letter of each </w:t>
      </w:r>
      <w:r w:rsidRPr="0038314A">
        <w:rPr>
          <w:rFonts w:ascii="Lato" w:eastAsia="Times New Roman" w:hAnsi="Lato" w:cs="Calibri"/>
          <w:color w:val="000000"/>
          <w:kern w:val="0"/>
          <w:sz w:val="29"/>
          <w:szCs w:val="29"/>
          <w14:ligatures w14:val="none"/>
        </w:rPr>
        <w:lastRenderedPageBreak/>
        <w:t xml:space="preserve">sentence capitalized) using punctuation;  and c)formal, academic English (or Spanish if you prefer!).  </w:t>
      </w:r>
    </w:p>
    <w:p w14:paraId="2DFED44A"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2422DDE0" w14:textId="77777777" w:rsidR="0038314A" w:rsidRPr="0038314A" w:rsidRDefault="0038314A" w:rsidP="0038314A">
      <w:pPr>
        <w:spacing w:line="240" w:lineRule="auto"/>
        <w:jc w:val="center"/>
        <w:rPr>
          <w:rFonts w:ascii="Calibri" w:eastAsia="Times New Roman" w:hAnsi="Calibri" w:cs="Calibri"/>
          <w:kern w:val="0"/>
          <w14:ligatures w14:val="none"/>
        </w:rPr>
      </w:pPr>
      <w:r w:rsidRPr="0038314A">
        <w:rPr>
          <w:rFonts w:ascii="Lato" w:eastAsia="Times New Roman" w:hAnsi="Lato" w:cs="Calibri"/>
          <w:b/>
          <w:bCs/>
          <w:kern w:val="0"/>
          <w:sz w:val="29"/>
          <w:szCs w:val="29"/>
          <w14:ligatures w14:val="none"/>
        </w:rPr>
        <w:t>***DISCLAIMER</w:t>
      </w:r>
    </w:p>
    <w:p w14:paraId="68A68D53" w14:textId="77777777" w:rsidR="0038314A" w:rsidRPr="0038314A" w:rsidRDefault="0038314A" w:rsidP="0038314A">
      <w:pPr>
        <w:spacing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xml:space="preserve">A syllabus is not a contract. The instructor reserves the right to alter the course requirements, the syllabus, and/or assignments based on new materials, class discussions, or other legitimate pedagogical objectives. </w:t>
      </w:r>
    </w:p>
    <w:p w14:paraId="588896C5" w14:textId="77777777" w:rsidR="0038314A" w:rsidRPr="0038314A" w:rsidRDefault="0038314A" w:rsidP="0038314A">
      <w:pPr>
        <w:spacing w:after="0" w:line="240" w:lineRule="auto"/>
        <w:ind w:left="1440" w:hanging="1440"/>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0B0CF9CF"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kern w:val="0"/>
          <w:sz w:val="29"/>
          <w:szCs w:val="29"/>
          <w14:ligatures w14:val="none"/>
        </w:rPr>
        <w:t> </w:t>
      </w:r>
    </w:p>
    <w:p w14:paraId="0BD81F71" w14:textId="77777777" w:rsidR="0038314A" w:rsidRPr="0038314A" w:rsidRDefault="0038314A" w:rsidP="0038314A">
      <w:pPr>
        <w:spacing w:after="0" w:line="240" w:lineRule="auto"/>
        <w:rPr>
          <w:rFonts w:ascii="Calibri" w:eastAsia="Times New Roman" w:hAnsi="Calibri" w:cs="Calibri"/>
          <w:kern w:val="0"/>
          <w14:ligatures w14:val="none"/>
        </w:rPr>
      </w:pPr>
      <w:r w:rsidRPr="0038314A">
        <w:rPr>
          <w:rFonts w:ascii="Lato" w:eastAsia="Times New Roman" w:hAnsi="Lato" w:cs="Calibri"/>
          <w:b/>
          <w:bCs/>
          <w:kern w:val="0"/>
          <w:sz w:val="29"/>
          <w:szCs w:val="29"/>
          <w:u w:val="single"/>
          <w14:ligatures w14:val="none"/>
        </w:rPr>
        <w:t>Weapons on Campus</w:t>
      </w:r>
      <w:r w:rsidRPr="0038314A">
        <w:rPr>
          <w:rFonts w:ascii="Lato" w:eastAsia="Times New Roman" w:hAnsi="Lato" w:cs="Calibri"/>
          <w:kern w:val="0"/>
          <w:sz w:val="29"/>
          <w:szCs w:val="29"/>
          <w14:ligatures w14:val="none"/>
        </w:rPr>
        <w:t xml:space="preserve">: Clayton State University is committed to providing a safe environment for our students, faculty, staff, and visitors. Information on laws and policies regulating weapons on campus are available </w:t>
      </w:r>
      <w:hyperlink r:id="rId16" w:tgtFrame="_blank" w:history="1">
        <w:r w:rsidRPr="0038314A">
          <w:rPr>
            <w:rFonts w:ascii="Lato" w:eastAsia="Times New Roman" w:hAnsi="Lato" w:cs="Calibri"/>
            <w:color w:val="0000FF"/>
            <w:kern w:val="0"/>
            <w:sz w:val="29"/>
            <w:szCs w:val="29"/>
            <w:u w:val="single"/>
            <w14:ligatures w14:val="none"/>
          </w:rPr>
          <w:t>here.</w:t>
        </w:r>
      </w:hyperlink>
    </w:p>
    <w:p w14:paraId="7D3AF017" w14:textId="77777777" w:rsidR="0038314A" w:rsidRPr="0038314A" w:rsidRDefault="0038314A" w:rsidP="0038314A">
      <w:pPr>
        <w:spacing w:after="0" w:line="240" w:lineRule="auto"/>
        <w:rPr>
          <w:rFonts w:ascii="Times New Roman" w:eastAsia="Times New Roman" w:hAnsi="Times New Roman" w:cs="Times New Roman"/>
          <w:kern w:val="0"/>
          <w:sz w:val="24"/>
          <w:szCs w:val="24"/>
          <w14:ligatures w14:val="none"/>
        </w:rPr>
      </w:pPr>
      <w:r w:rsidRPr="0038314A">
        <w:rPr>
          <w:rFonts w:ascii="Times New Roman" w:eastAsia="Times New Roman" w:hAnsi="Times New Roman" w:cs="Times New Roman"/>
          <w:kern w:val="0"/>
          <w:sz w:val="24"/>
          <w:szCs w:val="24"/>
          <w14:ligatures w14:val="none"/>
        </w:rPr>
        <w:pict w14:anchorId="1E7781EA">
          <v:rect id="_x0000_i1038" style="width:0;height:1.5pt" o:hralign="center" o:hrstd="t" o:hr="t" fillcolor="#a0a0a0" stroked="f"/>
        </w:pict>
      </w:r>
    </w:p>
    <w:p w14:paraId="59198B7B"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b/>
          <w:bCs/>
          <w:kern w:val="0"/>
          <w:sz w:val="29"/>
          <w:szCs w:val="29"/>
          <w:u w:val="single"/>
          <w14:ligatures w14:val="none"/>
        </w:rPr>
        <w:t>Personal/Emotional Concerns</w:t>
      </w:r>
    </w:p>
    <w:p w14:paraId="4408C187" w14:textId="77777777" w:rsidR="0038314A" w:rsidRPr="0038314A" w:rsidRDefault="0038314A" w:rsidP="0038314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8314A">
        <w:rPr>
          <w:rFonts w:ascii="Lato" w:eastAsia="Times New Roman" w:hAnsi="Lato" w:cs="Times New Roman"/>
          <w:kern w:val="0"/>
          <w:sz w:val="29"/>
          <w:szCs w:val="29"/>
          <w14:ligatures w14:val="none"/>
        </w:rPr>
        <w:t xml:space="preserve">A range of issues can cause barriers to </w:t>
      </w:r>
      <w:proofErr w:type="gramStart"/>
      <w:r w:rsidRPr="0038314A">
        <w:rPr>
          <w:rFonts w:ascii="Lato" w:eastAsia="Times New Roman" w:hAnsi="Lato" w:cs="Times New Roman"/>
          <w:kern w:val="0"/>
          <w:sz w:val="29"/>
          <w:szCs w:val="29"/>
          <w14:ligatures w14:val="none"/>
        </w:rPr>
        <w:t>learning</w:t>
      </w:r>
      <w:proofErr w:type="gramEnd"/>
      <w:r w:rsidRPr="0038314A">
        <w:rPr>
          <w:rFonts w:ascii="Lato" w:eastAsia="Times New Roman" w:hAnsi="Lato" w:cs="Times New Roman"/>
          <w:kern w:val="0"/>
          <w:sz w:val="29"/>
          <w:szCs w:val="29"/>
          <w14:ligatures w14:val="none"/>
        </w:rPr>
        <w:t xml:space="preserve">, such as stress, strained relationships, feeling down, difficulty concentrating, and lack of motivation.  During the semester, if you find that life stressors are interfering with your academic or personal success, consider contacting Counseling and Psychological Services (CAPS.)  All students are eligible for counseling services at no charge.  CAPS </w:t>
      </w:r>
      <w:proofErr w:type="gramStart"/>
      <w:r w:rsidRPr="0038314A">
        <w:rPr>
          <w:rFonts w:ascii="Lato" w:eastAsia="Times New Roman" w:hAnsi="Lato" w:cs="Times New Roman"/>
          <w:kern w:val="0"/>
          <w:sz w:val="29"/>
          <w:szCs w:val="29"/>
          <w14:ligatures w14:val="none"/>
        </w:rPr>
        <w:t>is located in</w:t>
      </w:r>
      <w:proofErr w:type="gramEnd"/>
      <w:r w:rsidRPr="0038314A">
        <w:rPr>
          <w:rFonts w:ascii="Lato" w:eastAsia="Times New Roman" w:hAnsi="Lato" w:cs="Times New Roman"/>
          <w:kern w:val="0"/>
          <w:sz w:val="29"/>
          <w:szCs w:val="29"/>
          <w14:ligatures w14:val="none"/>
        </w:rPr>
        <w:t xml:space="preserve"> Edgewater Hall, Room 245.  You can reach them by phone at 678-466-5406 or email to request an appointment at </w:t>
      </w:r>
      <w:hyperlink r:id="rId17" w:tgtFrame="_blank" w:history="1">
        <w:r w:rsidRPr="0038314A">
          <w:rPr>
            <w:rFonts w:ascii="Lato" w:eastAsia="Times New Roman" w:hAnsi="Lato" w:cs="Times New Roman"/>
            <w:color w:val="0000FF"/>
            <w:kern w:val="0"/>
            <w:sz w:val="29"/>
            <w:szCs w:val="29"/>
            <w:u w:val="single"/>
            <w14:ligatures w14:val="none"/>
          </w:rPr>
          <w:t>counseling@clayton.edu</w:t>
        </w:r>
      </w:hyperlink>
      <w:r w:rsidRPr="0038314A">
        <w:rPr>
          <w:rFonts w:ascii="Lato" w:eastAsia="Times New Roman" w:hAnsi="Lato" w:cs="Times New Roman"/>
          <w:kern w:val="0"/>
          <w:sz w:val="29"/>
          <w:szCs w:val="29"/>
          <w14:ligatures w14:val="none"/>
        </w:rPr>
        <w:t>.  Students can reach the 24/7 Support Line by calling 833-855-0084.</w:t>
      </w:r>
    </w:p>
    <w:p w14:paraId="4D46ACA2" w14:textId="77777777" w:rsidR="002C6AA2" w:rsidRDefault="002C6AA2"/>
    <w:sectPr w:rsidR="002C6A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2F00"/>
    <w:multiLevelType w:val="multilevel"/>
    <w:tmpl w:val="89BA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E100E"/>
    <w:multiLevelType w:val="multilevel"/>
    <w:tmpl w:val="238A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F904E3"/>
    <w:multiLevelType w:val="multilevel"/>
    <w:tmpl w:val="6054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7E5386"/>
    <w:multiLevelType w:val="multilevel"/>
    <w:tmpl w:val="E48E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1EA2278"/>
    <w:multiLevelType w:val="multilevel"/>
    <w:tmpl w:val="31C80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27A260D"/>
    <w:multiLevelType w:val="multilevel"/>
    <w:tmpl w:val="10B0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D025AA"/>
    <w:multiLevelType w:val="multilevel"/>
    <w:tmpl w:val="3618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C33149"/>
    <w:multiLevelType w:val="multilevel"/>
    <w:tmpl w:val="FC00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A22994"/>
    <w:multiLevelType w:val="multilevel"/>
    <w:tmpl w:val="A1525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153646">
    <w:abstractNumId w:val="5"/>
  </w:num>
  <w:num w:numId="2" w16cid:durableId="1933855924">
    <w:abstractNumId w:val="1"/>
  </w:num>
  <w:num w:numId="3" w16cid:durableId="1664309523">
    <w:abstractNumId w:val="4"/>
  </w:num>
  <w:num w:numId="4" w16cid:durableId="49311600">
    <w:abstractNumId w:val="0"/>
  </w:num>
  <w:num w:numId="5" w16cid:durableId="131411177">
    <w:abstractNumId w:val="7"/>
  </w:num>
  <w:num w:numId="6" w16cid:durableId="782261608">
    <w:abstractNumId w:val="3"/>
  </w:num>
  <w:num w:numId="7" w16cid:durableId="1834225463">
    <w:abstractNumId w:val="2"/>
  </w:num>
  <w:num w:numId="8" w16cid:durableId="1570580399">
    <w:abstractNumId w:val="6"/>
  </w:num>
  <w:num w:numId="9" w16cid:durableId="1485944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14A"/>
    <w:rsid w:val="002C6AA2"/>
    <w:rsid w:val="0038314A"/>
    <w:rsid w:val="007178B4"/>
    <w:rsid w:val="00775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B6BE6"/>
  <w15:chartTrackingRefBased/>
  <w15:docId w15:val="{A8A6B19C-2065-4AEE-AE0D-A682760A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8314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314A"/>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38314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38314A"/>
    <w:rPr>
      <w:color w:val="0000FF"/>
      <w:u w:val="single"/>
    </w:rPr>
  </w:style>
  <w:style w:type="character" w:styleId="Strong">
    <w:name w:val="Strong"/>
    <w:basedOn w:val="DefaultParagraphFont"/>
    <w:uiPriority w:val="22"/>
    <w:qFormat/>
    <w:rsid w:val="0038314A"/>
    <w:rPr>
      <w:b/>
      <w:bCs/>
    </w:rPr>
  </w:style>
  <w:style w:type="character" w:styleId="Emphasis">
    <w:name w:val="Emphasis"/>
    <w:basedOn w:val="DefaultParagraphFont"/>
    <w:uiPriority w:val="20"/>
    <w:qFormat/>
    <w:rsid w:val="0038314A"/>
    <w:rPr>
      <w:i/>
      <w:iCs/>
    </w:rPr>
  </w:style>
  <w:style w:type="character" w:styleId="UnresolvedMention">
    <w:name w:val="Unresolved Mention"/>
    <w:basedOn w:val="DefaultParagraphFont"/>
    <w:uiPriority w:val="99"/>
    <w:semiHidden/>
    <w:unhideWhenUsed/>
    <w:rsid w:val="00775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adobe.com/reader/" TargetMode="External"/><Relationship Id="rId13" Type="http://schemas.openxmlformats.org/officeDocument/2006/relationships/hyperlink" Target="http://www.clayton.edu/registrar/withdrawal"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www.clayton.edu/catalog-handbook/" TargetMode="External"/><Relationship Id="rId12" Type="http://schemas.openxmlformats.org/officeDocument/2006/relationships/hyperlink" Target="https://catalog.clayton.edu/rules-regulations/basic-student-responsibilities/basic-student-responsibilities.pdf" TargetMode="External"/><Relationship Id="rId17" Type="http://schemas.openxmlformats.org/officeDocument/2006/relationships/hyperlink" Target="mailto:counseling@clayton.edu" TargetMode="External"/><Relationship Id="rId2" Type="http://schemas.openxmlformats.org/officeDocument/2006/relationships/styles" Target="styles.xml"/><Relationship Id="rId16" Type="http://schemas.openxmlformats.org/officeDocument/2006/relationships/hyperlink" Target="https://www.clayton.edu/public-safety/Safety-Security/Weapons"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sigamospracticando.h5p.com/content/1292023835433999608" TargetMode="External"/><Relationship Id="rId11" Type="http://schemas.openxmlformats.org/officeDocument/2006/relationships/hyperlink" Target="https://catalog.clayton.edu/student-handbook/" TargetMode="External"/><Relationship Id="rId5" Type="http://schemas.openxmlformats.org/officeDocument/2006/relationships/hyperlink" Target="mailto:DennisMiller@clayton.edu" TargetMode="External"/><Relationship Id="rId15" Type="http://schemas.openxmlformats.org/officeDocument/2006/relationships/hyperlink" Target="http://www.clayton.edu/hub/itpchoice/notebookcomputerpolicy" TargetMode="External"/><Relationship Id="rId10" Type="http://schemas.openxmlformats.org/officeDocument/2006/relationships/hyperlink" Target="mailto:TheHub@clayton.ed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et.adobe.com/flashplayer/" TargetMode="External"/><Relationship Id="rId14" Type="http://schemas.openxmlformats.org/officeDocument/2006/relationships/hyperlink" Target="https://www.clayton.edu/about/administration/student-affai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57FFB7-0F68-4A43-803E-77B11B09D755}"/>
</file>

<file path=customXml/itemProps2.xml><?xml version="1.0" encoding="utf-8"?>
<ds:datastoreItem xmlns:ds="http://schemas.openxmlformats.org/officeDocument/2006/customXml" ds:itemID="{28A8813E-AD15-4218-B032-9F9B87754009}"/>
</file>

<file path=docProps/app.xml><?xml version="1.0" encoding="utf-8"?>
<Properties xmlns="http://schemas.openxmlformats.org/officeDocument/2006/extended-properties" xmlns:vt="http://schemas.openxmlformats.org/officeDocument/2006/docPropsVTypes">
  <Template>Normal</Template>
  <TotalTime>2</TotalTime>
  <Pages>11</Pages>
  <Words>2233</Words>
  <Characters>12732</Characters>
  <Application>Microsoft Office Word</Application>
  <DocSecurity>0</DocSecurity>
  <Lines>106</Lines>
  <Paragraphs>29</Paragraphs>
  <ScaleCrop>false</ScaleCrop>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Miller</dc:creator>
  <cp:keywords/>
  <dc:description/>
  <cp:lastModifiedBy>Dennis Miller</cp:lastModifiedBy>
  <cp:revision>2</cp:revision>
  <dcterms:created xsi:type="dcterms:W3CDTF">2023-12-19T01:59:00Z</dcterms:created>
  <dcterms:modified xsi:type="dcterms:W3CDTF">2023-12-19T02:01:00Z</dcterms:modified>
</cp:coreProperties>
</file>